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953" w:hAnchor="text" w:x="4471" w:y="10845"/>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2"/>
          <w:sz w:val="32"/>
        </w:rPr>
        <w:t>40%</w:t>
      </w:r>
    </w:p>
    <w:p>
      <w:pPr>
        <w:framePr w:w="953" w:hAnchor="text" w:x="4471" w:y="11566"/>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2"/>
          <w:sz w:val="32"/>
        </w:rPr>
        <w:t>30%</w:t>
      </w:r>
    </w:p>
    <w:p>
      <w:pPr>
        <w:framePr w:w="953" w:hAnchor="text" w:x="4471" w:y="12286"/>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2"/>
          <w:sz w:val="32"/>
        </w:rPr>
        <w:t>10%</w:t>
      </w:r>
    </w:p>
    <w:p>
      <w:pPr>
        <w:framePr w:w="15949" w:hAnchor="text" w:x="1230" w:y="16473"/>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【解析】在总资金一定的情况下，前期投入的资金越多，资金的负效益越大；反之，后期投入的资金</w:t>
      </w:r>
    </w:p>
    <w:p>
      <w:pPr>
        <w:framePr w:w="15949" w:hAnchor="text" w:x="1230" w:y="16473"/>
        <w:widowControl w:val="0"/>
        <w:autoSpaceDE w:val="0"/>
        <w:autoSpaceDN w:val="0"/>
        <w:spacing w:before="337" w:after="0" w:line="315" w:lineRule="exact"/>
        <w:ind w:left="0" w:right="0" w:firstLine="0"/>
        <w:jc w:val="left"/>
        <w:rPr>
          <w:rFonts w:ascii="SimSun"/>
          <w:color w:val="000000"/>
          <w:spacing w:val="0"/>
          <w:sz w:val="32"/>
        </w:rPr>
      </w:pPr>
      <w:r>
        <w:rPr>
          <w:rFonts w:ascii="SimSun" w:hAnsi="SimSun" w:cs="SimSun"/>
          <w:color w:val="323232"/>
          <w:spacing w:val="-5"/>
          <w:sz w:val="32"/>
        </w:rPr>
        <w:t>越多，资金的负效益越小。所以应选前期投资较少的方案四。.</w:t>
      </w:r>
    </w:p>
    <w:p>
      <w:pPr>
        <w:framePr w:w="15949" w:hAnchor="text" w:x="1230" w:y="16473"/>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4"/>
          <w:sz w:val="32"/>
        </w:rPr>
        <w:t>【考点来源】1Z101011利息的计算P1.</w:t>
      </w:r>
    </w:p>
    <w:p>
      <w:pPr>
        <w:framePr w:w="2056" w:hAnchor="text" w:x="6542" w:y="19759"/>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年利息次数</w:t>
      </w:r>
    </w:p>
    <w:p>
      <w:pPr>
        <w:framePr w:w="2056" w:hAnchor="text" w:x="11674" w:y="19759"/>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年名义利率</w:t>
      </w:r>
    </w:p>
    <w:p>
      <w:pPr>
        <w:framePr w:w="638" w:hAnchor="text" w:x="6542" w:y="20479"/>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0"/>
          <w:sz w:val="32"/>
        </w:rPr>
        <w:t>1</w:t>
      </w:r>
    </w:p>
    <w:p>
      <w:pPr>
        <w:framePr w:w="638" w:hAnchor="text" w:x="6542" w:y="21200"/>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0"/>
          <w:sz w:val="32"/>
        </w:rPr>
        <w:t>2</w:t>
      </w:r>
    </w:p>
    <w:p>
      <w:pPr>
        <w:framePr w:w="638" w:hAnchor="text" w:x="6542" w:y="21920"/>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0"/>
          <w:sz w:val="32"/>
        </w:rPr>
        <w:t>4</w:t>
      </w:r>
    </w:p>
    <w:p>
      <w:pPr>
        <w:framePr w:w="1741" w:hAnchor="text" w:x="1230" w:y="23563"/>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4"/>
          <w:sz w:val="32"/>
        </w:rPr>
        <w:t>A.条件一</w:t>
      </w:r>
    </w:p>
    <w:p>
      <w:pPr>
        <w:spacing w:before="0" w:after="0" w:line="0" w:lineRule="atLeast"/>
        <w:ind w:left="0" w:right="0" w:firstLine="0"/>
        <w:jc w:val="left"/>
        <w:rPr>
          <w:rFonts w:ascii="Arial"/>
          <w:color w:val="FF0000"/>
          <w:spacing w:val="0"/>
          <w:sz w:val="2"/>
        </w:rPr>
        <w:sectPr>
          <w:pgSz w:w="17840" w:h="25240"/>
          <w:pgMar w:top="0" w:right="0" w:bottom="0" w:left="0" w:header="720" w:footer="720" w:gutter="0"/>
          <w:pgNumType w:start="1"/>
          <w:cols w:sep="0" w:space="720"/>
          <w:docGrid w:linePitch="1"/>
        </w:sect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811pt;height:1180.2pt;margin-top:26.1pt;margin-left:42pt;mso-position-horizontal-relative:page;mso-position-vertical-relative:page;position:absolute;z-index:-251658240">
            <v:imagedata r:id="rId4" o:title=""/>
          </v:shape>
        </w:pict>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741" w:hAnchor="text" w:x="1230" w:y="761"/>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4"/>
          <w:sz w:val="32"/>
        </w:rPr>
        <w:t>B.条件二</w:t>
      </w:r>
    </w:p>
    <w:p>
      <w:pPr>
        <w:framePr w:w="2371" w:hAnchor="text" w:x="13994" w:y="837"/>
        <w:widowControl w:val="0"/>
        <w:autoSpaceDE w:val="0"/>
        <w:autoSpaceDN w:val="0"/>
        <w:spacing w:before="0" w:after="0" w:line="315" w:lineRule="exact"/>
        <w:ind w:left="0" w:right="0" w:firstLine="0"/>
        <w:jc w:val="left"/>
        <w:rPr>
          <w:rFonts w:ascii="Times New Roman"/>
          <w:color w:val="000000"/>
          <w:spacing w:val="0"/>
          <w:sz w:val="32"/>
        </w:rPr>
      </w:pPr>
      <w:r>
        <w:rPr>
          <w:rFonts w:ascii="YouYuan" w:hAnsi="YouYuan" w:cs="YouYuan"/>
          <w:color w:val="000000"/>
          <w:spacing w:val="-5"/>
          <w:sz w:val="32"/>
        </w:rPr>
        <w:t>生成永久链接</w:t>
      </w:r>
    </w:p>
    <w:p>
      <w:pPr>
        <w:framePr w:w="1741" w:hAnchor="text" w:x="1230" w:y="1414"/>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4"/>
          <w:sz w:val="32"/>
        </w:rPr>
        <w:t>C.条件三</w:t>
      </w:r>
    </w:p>
    <w:p>
      <w:pPr>
        <w:framePr w:w="1741" w:hAnchor="text" w:x="1230" w:y="2067"/>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4"/>
          <w:sz w:val="32"/>
        </w:rPr>
        <w:t>D.条件四</w:t>
      </w:r>
    </w:p>
    <w:p>
      <w:pPr>
        <w:framePr w:w="1898" w:hAnchor="text" w:x="1230" w:y="2719"/>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【答案】A</w:t>
      </w:r>
    </w:p>
    <w:p>
      <w:pPr>
        <w:framePr w:w="17693" w:hAnchor="text" w:x="1230" w:y="7919"/>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1"/>
          <w:sz w:val="32"/>
        </w:rPr>
        <w:t>3.</w:t>
      </w:r>
      <w:r>
        <w:rPr>
          <w:rFonts w:ascii="SimSun"/>
          <w:color w:val="323232"/>
          <w:spacing w:val="-79"/>
          <w:sz w:val="32"/>
        </w:rPr>
        <w:t xml:space="preserve"> </w:t>
      </w:r>
      <w:r>
        <w:rPr>
          <w:rFonts w:ascii="SimSun" w:hAnsi="SimSun" w:cs="SimSun"/>
          <w:color w:val="323232"/>
          <w:spacing w:val="35"/>
          <w:sz w:val="32"/>
        </w:rPr>
        <w:t>某企业以单利计息的方式年初借款1000</w:t>
      </w:r>
      <w:r>
        <w:rPr>
          <w:rFonts w:ascii="SimSun"/>
          <w:color w:val="323232"/>
          <w:spacing w:val="-46"/>
          <w:sz w:val="32"/>
        </w:rPr>
        <w:t xml:space="preserve"> </w:t>
      </w:r>
      <w:r>
        <w:rPr>
          <w:rFonts w:ascii="SimSun" w:hAnsi="SimSun" w:cs="SimSun"/>
          <w:color w:val="323232"/>
          <w:spacing w:val="33"/>
          <w:sz w:val="32"/>
        </w:rPr>
        <w:t>万元，年利率6%</w:t>
      </w:r>
      <w:r>
        <w:rPr>
          <w:rFonts w:ascii="SimSun"/>
          <w:color w:val="323232"/>
          <w:spacing w:val="-79"/>
          <w:sz w:val="32"/>
        </w:rPr>
        <w:t xml:space="preserve"> </w:t>
      </w:r>
      <w:r>
        <w:rPr>
          <w:rFonts w:ascii="SimSun" w:hAnsi="SimSun" w:cs="SimSun"/>
          <w:color w:val="323232"/>
          <w:spacing w:val="42"/>
          <w:sz w:val="32"/>
        </w:rPr>
        <w:t>每年未支付利息，第五年未偿还全部本</w:t>
      </w:r>
    </w:p>
    <w:p>
      <w:pPr>
        <w:framePr w:w="1426" w:hAnchor="text" w:x="1410" w:y="15122"/>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计算期</w:t>
      </w:r>
    </w:p>
    <w:p>
      <w:pPr>
        <w:framePr w:w="638" w:hAnchor="text" w:x="3661" w:y="15122"/>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0"/>
          <w:sz w:val="32"/>
        </w:rPr>
        <w:t>0</w:t>
      </w:r>
    </w:p>
    <w:p>
      <w:pPr>
        <w:framePr w:w="638" w:hAnchor="text" w:x="5079" w:y="15122"/>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0"/>
          <w:sz w:val="32"/>
        </w:rPr>
        <w:t>1</w:t>
      </w:r>
    </w:p>
    <w:p>
      <w:pPr>
        <w:framePr w:w="638" w:hAnchor="text" w:x="6430" w:y="15122"/>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0"/>
          <w:sz w:val="32"/>
        </w:rPr>
        <w:t>2</w:t>
      </w:r>
    </w:p>
    <w:p>
      <w:pPr>
        <w:framePr w:w="638" w:hAnchor="text" w:x="8140" w:y="15122"/>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0"/>
          <w:sz w:val="32"/>
        </w:rPr>
        <w:t>3</w:t>
      </w:r>
    </w:p>
    <w:p>
      <w:pPr>
        <w:framePr w:w="638" w:hAnchor="text" w:x="9874" w:y="15122"/>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0"/>
          <w:sz w:val="32"/>
        </w:rPr>
        <w:t>4</w:t>
      </w:r>
    </w:p>
    <w:p>
      <w:pPr>
        <w:framePr w:w="638" w:hAnchor="text" w:x="11607" w:y="15122"/>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0"/>
          <w:sz w:val="32"/>
        </w:rPr>
        <w:t>5</w:t>
      </w:r>
    </w:p>
    <w:p>
      <w:pPr>
        <w:framePr w:w="638" w:hAnchor="text" w:x="13340" w:y="15122"/>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0"/>
          <w:sz w:val="32"/>
        </w:rPr>
        <w:t>6</w:t>
      </w:r>
    </w:p>
    <w:p>
      <w:pPr>
        <w:framePr w:w="638" w:hAnchor="text" w:x="15073" w:y="15122"/>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0"/>
          <w:sz w:val="32"/>
        </w:rPr>
        <w:t>7</w:t>
      </w:r>
    </w:p>
    <w:p>
      <w:pPr>
        <w:framePr w:w="1426" w:hAnchor="text" w:x="1410" w:y="15820"/>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（年）</w:t>
      </w:r>
    </w:p>
    <w:p>
      <w:pPr>
        <w:framePr w:w="795" w:hAnchor="text" w:x="3661" w:y="16540"/>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0"/>
          <w:sz w:val="32"/>
        </w:rPr>
        <w:t>一</w:t>
      </w:r>
    </w:p>
    <w:p>
      <w:pPr>
        <w:framePr w:w="795" w:hAnchor="text" w:x="5079" w:y="16540"/>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0"/>
          <w:sz w:val="32"/>
        </w:rPr>
        <w:t>一</w:t>
      </w:r>
    </w:p>
    <w:p>
      <w:pPr>
        <w:framePr w:w="795" w:hAnchor="text" w:x="6430" w:y="16540"/>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0"/>
          <w:sz w:val="32"/>
        </w:rPr>
        <w:t>一</w:t>
      </w:r>
    </w:p>
    <w:p>
      <w:pPr>
        <w:framePr w:w="1426" w:hAnchor="text" w:x="1230" w:y="20231"/>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2"/>
          <w:sz w:val="32"/>
        </w:rPr>
        <w:t>B.3.58</w:t>
      </w:r>
    </w:p>
    <w:p>
      <w:pPr>
        <w:framePr w:w="2551" w:hAnchor="text" w:x="1230" w:y="22190"/>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【答案】C</w:t>
      </w:r>
    </w:p>
    <w:p>
      <w:pPr>
        <w:framePr w:w="2551" w:hAnchor="text" w:x="1230" w:y="22190"/>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【解析】</w:t>
      </w:r>
    </w:p>
    <w:p>
      <w:pPr>
        <w:framePr w:w="2551" w:hAnchor="text" w:x="1230" w:y="22190"/>
        <w:widowControl w:val="0"/>
        <w:autoSpaceDE w:val="0"/>
        <w:autoSpaceDN w:val="0"/>
        <w:spacing w:before="382" w:after="0" w:line="315" w:lineRule="exact"/>
        <w:ind w:left="180" w:right="0" w:firstLine="0"/>
        <w:jc w:val="left"/>
        <w:rPr>
          <w:rFonts w:ascii="SimSun"/>
          <w:color w:val="000000"/>
          <w:spacing w:val="0"/>
          <w:sz w:val="32"/>
        </w:rPr>
      </w:pPr>
      <w:r>
        <w:rPr>
          <w:rFonts w:ascii="SimSun" w:hAnsi="SimSun" w:cs="SimSun"/>
          <w:color w:val="323232"/>
          <w:spacing w:val="-5"/>
          <w:sz w:val="32"/>
        </w:rPr>
        <w:t>计算期（年）</w:t>
      </w:r>
    </w:p>
    <w:p>
      <w:pPr>
        <w:framePr w:w="1605" w:hAnchor="text" w:x="6272" w:y="23540"/>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0"/>
          <w:sz w:val="32"/>
        </w:rPr>
        <w:t>0</w:t>
      </w:r>
      <w:r>
        <w:rPr>
          <w:rFonts w:ascii="SimSun"/>
          <w:color w:val="323232"/>
          <w:spacing w:val="648"/>
          <w:sz w:val="32"/>
        </w:rPr>
        <w:t xml:space="preserve"> </w:t>
      </w:r>
      <w:r>
        <w:rPr>
          <w:rFonts w:ascii="SimSun"/>
          <w:color w:val="323232"/>
          <w:spacing w:val="0"/>
          <w:sz w:val="32"/>
        </w:rPr>
        <w:t>1</w:t>
      </w:r>
    </w:p>
    <w:p>
      <w:pPr>
        <w:framePr w:w="638" w:hAnchor="text" w:x="8501" w:y="23540"/>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0"/>
          <w:sz w:val="32"/>
        </w:rPr>
        <w:t>2</w:t>
      </w:r>
    </w:p>
    <w:p>
      <w:pPr>
        <w:framePr w:w="638" w:hAnchor="text" w:x="9986" w:y="23540"/>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0"/>
          <w:sz w:val="32"/>
        </w:rPr>
        <w:t>3</w:t>
      </w:r>
    </w:p>
    <w:p>
      <w:pPr>
        <w:framePr w:w="638" w:hAnchor="text" w:x="11472" w:y="23540"/>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0"/>
          <w:sz w:val="32"/>
        </w:rPr>
        <w:t>4</w:t>
      </w:r>
    </w:p>
    <w:p>
      <w:pPr>
        <w:framePr w:w="638" w:hAnchor="text" w:x="12800" w:y="23540"/>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0"/>
          <w:sz w:val="32"/>
        </w:rPr>
        <w:t>5</w:t>
      </w:r>
    </w:p>
    <w:p>
      <w:pPr>
        <w:framePr w:w="638" w:hAnchor="text" w:x="14128" w:y="23540"/>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0"/>
          <w:sz w:val="32"/>
        </w:rPr>
        <w:t>6</w:t>
      </w:r>
    </w:p>
    <w:p>
      <w:pPr>
        <w:framePr w:w="638" w:hAnchor="text" w:x="15456" w:y="23540"/>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0"/>
          <w:sz w:val="32"/>
        </w:rPr>
        <w:t>7</w:t>
      </w:r>
    </w:p>
    <w:p>
      <w:pPr>
        <w:spacing w:before="0" w:after="0" w:line="0" w:lineRule="atLeast"/>
        <w:ind w:left="0" w:right="0" w:firstLine="0"/>
        <w:jc w:val="left"/>
        <w:rPr>
          <w:rFonts w:ascii="Arial"/>
          <w:color w:val="FF0000"/>
          <w:spacing w:val="0"/>
          <w:sz w:val="2"/>
        </w:rPr>
        <w:sectPr>
          <w:type w:val="nextPage"/>
          <w:pgSz w:w="17840" w:h="25240"/>
          <w:pgMar w:top="0" w:right="0" w:bottom="0" w:left="0" w:header="720" w:footer="720" w:gutter="0"/>
          <w:pgNumType w:start="2"/>
          <w:cols w:sep="0" w:space="720"/>
          <w:titlePg w:val="0"/>
          <w:docGrid w:linePitch="1"/>
        </w:sectPr>
      </w:pPr>
      <w:r>
        <w:rPr>
          <w:noProof/>
        </w:rPr>
        <w:pict>
          <v:shape id="_x0000_s1026" type="#_x0000_t75" style="width:811pt;height:1181pt;margin-top:25.1pt;margin-left:42pt;mso-position-horizontal-relative:page;mso-position-vertical-relative:page;position:absolute;z-index:-251657216">
            <v:imagedata r:id="rId5" o:title=""/>
          </v:shape>
        </w:pict>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763" w:hAnchor="text" w:x="6272" w:y="784"/>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0"/>
          <w:sz w:val="32"/>
        </w:rPr>
        <w:t>一</w:t>
      </w:r>
      <w:r>
        <w:rPr>
          <w:rFonts w:ascii="SimSun"/>
          <w:color w:val="323232"/>
          <w:spacing w:val="488"/>
          <w:sz w:val="32"/>
        </w:rPr>
        <w:t xml:space="preserve"> </w:t>
      </w:r>
      <w:r>
        <w:rPr>
          <w:rFonts w:ascii="SimSun" w:hAnsi="SimSun" w:cs="SimSun"/>
          <w:color w:val="323232"/>
          <w:spacing w:val="0"/>
          <w:sz w:val="32"/>
        </w:rPr>
        <w:t>一</w:t>
      </w:r>
    </w:p>
    <w:p>
      <w:pPr>
        <w:framePr w:w="795" w:hAnchor="text" w:x="8501" w:y="784"/>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0"/>
          <w:sz w:val="32"/>
        </w:rPr>
        <w:t>一</w:t>
      </w:r>
    </w:p>
    <w:p>
      <w:pPr>
        <w:framePr w:w="5307" w:hAnchor="text" w:x="11472" w:y="784"/>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2"/>
          <w:sz w:val="32"/>
        </w:rPr>
        <w:t>1200</w:t>
      </w:r>
      <w:r>
        <w:rPr>
          <w:rFonts w:ascii="SimSun"/>
          <w:color w:val="323232"/>
          <w:spacing w:val="538"/>
          <w:sz w:val="32"/>
        </w:rPr>
        <w:t xml:space="preserve"> </w:t>
      </w:r>
      <w:r>
        <w:rPr>
          <w:rFonts w:ascii="SimSun"/>
          <w:color w:val="323232"/>
          <w:spacing w:val="-2"/>
          <w:sz w:val="32"/>
        </w:rPr>
        <w:t>1200</w:t>
      </w:r>
      <w:r>
        <w:rPr>
          <w:rFonts w:ascii="SimSun"/>
          <w:color w:val="323232"/>
          <w:spacing w:val="538"/>
          <w:sz w:val="32"/>
        </w:rPr>
        <w:t xml:space="preserve"> </w:t>
      </w:r>
      <w:r>
        <w:rPr>
          <w:rFonts w:ascii="SimSun"/>
          <w:color w:val="323232"/>
          <w:spacing w:val="-2"/>
          <w:sz w:val="32"/>
        </w:rPr>
        <w:t>1200</w:t>
      </w:r>
      <w:r>
        <w:rPr>
          <w:rFonts w:ascii="SimSun"/>
          <w:color w:val="323232"/>
          <w:spacing w:val="538"/>
          <w:sz w:val="32"/>
        </w:rPr>
        <w:t xml:space="preserve"> </w:t>
      </w:r>
      <w:r>
        <w:rPr>
          <w:rFonts w:ascii="SimSun"/>
          <w:color w:val="323232"/>
          <w:spacing w:val="-2"/>
          <w:sz w:val="32"/>
        </w:rPr>
        <w:t>1200</w:t>
      </w:r>
    </w:p>
    <w:p>
      <w:pPr>
        <w:framePr w:w="5307" w:hAnchor="text" w:x="11472" w:y="784"/>
        <w:widowControl w:val="0"/>
        <w:autoSpaceDE w:val="0"/>
        <w:autoSpaceDN w:val="0"/>
        <w:spacing w:before="0" w:after="0" w:line="315" w:lineRule="exact"/>
        <w:ind w:left="2522" w:right="0" w:firstLine="0"/>
        <w:jc w:val="left"/>
        <w:rPr>
          <w:rFonts w:ascii="Times New Roman"/>
          <w:color w:val="000000"/>
          <w:spacing w:val="0"/>
          <w:sz w:val="32"/>
        </w:rPr>
      </w:pPr>
      <w:r>
        <w:rPr>
          <w:rFonts w:ascii="YouYuan" w:hAnsi="YouYuan" w:cs="YouYuan"/>
          <w:color w:val="000000"/>
          <w:spacing w:val="-5"/>
          <w:sz w:val="32"/>
        </w:rPr>
        <w:t>生成永久链接</w:t>
      </w:r>
    </w:p>
    <w:p>
      <w:pPr>
        <w:framePr w:w="5125" w:hAnchor="text" w:x="11472" w:y="1504"/>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2"/>
          <w:sz w:val="32"/>
        </w:rPr>
        <w:t>700</w:t>
      </w:r>
      <w:r>
        <w:rPr>
          <w:rFonts w:ascii="SimSun"/>
          <w:color w:val="323232"/>
          <w:spacing w:val="695"/>
          <w:sz w:val="32"/>
        </w:rPr>
        <w:t xml:space="preserve"> </w:t>
      </w:r>
      <w:r>
        <w:rPr>
          <w:rFonts w:ascii="SimSun"/>
          <w:color w:val="323232"/>
          <w:spacing w:val="-2"/>
          <w:sz w:val="32"/>
        </w:rPr>
        <w:t>700</w:t>
      </w:r>
      <w:r>
        <w:rPr>
          <w:rFonts w:ascii="SimSun"/>
          <w:color w:val="323232"/>
          <w:spacing w:val="695"/>
          <w:sz w:val="32"/>
        </w:rPr>
        <w:t xml:space="preserve"> </w:t>
      </w:r>
      <w:r>
        <w:rPr>
          <w:rFonts w:ascii="SimSun"/>
          <w:color w:val="323232"/>
          <w:spacing w:val="-2"/>
          <w:sz w:val="32"/>
        </w:rPr>
        <w:t>700</w:t>
      </w:r>
      <w:r>
        <w:rPr>
          <w:rFonts w:ascii="SimSun"/>
          <w:color w:val="323232"/>
          <w:spacing w:val="695"/>
          <w:sz w:val="32"/>
        </w:rPr>
        <w:t xml:space="preserve"> </w:t>
      </w:r>
      <w:r>
        <w:rPr>
          <w:rFonts w:ascii="SimSun"/>
          <w:color w:val="323232"/>
          <w:spacing w:val="-2"/>
          <w:sz w:val="32"/>
        </w:rPr>
        <w:t>700</w:t>
      </w:r>
    </w:p>
    <w:p>
      <w:pPr>
        <w:framePr w:w="5125" w:hAnchor="text" w:x="11472" w:y="1504"/>
        <w:widowControl w:val="0"/>
        <w:autoSpaceDE w:val="0"/>
        <w:autoSpaceDN w:val="0"/>
        <w:spacing w:before="405" w:after="0" w:line="315" w:lineRule="exact"/>
        <w:ind w:left="0" w:right="0" w:firstLine="0"/>
        <w:jc w:val="left"/>
        <w:rPr>
          <w:rFonts w:ascii="SimSun"/>
          <w:color w:val="000000"/>
          <w:spacing w:val="0"/>
          <w:sz w:val="32"/>
        </w:rPr>
      </w:pPr>
      <w:r>
        <w:rPr>
          <w:rFonts w:ascii="SimSun"/>
          <w:color w:val="323232"/>
          <w:spacing w:val="-2"/>
          <w:sz w:val="32"/>
        </w:rPr>
        <w:t>500</w:t>
      </w:r>
      <w:r>
        <w:rPr>
          <w:rFonts w:ascii="SimSun"/>
          <w:color w:val="323232"/>
          <w:spacing w:val="695"/>
          <w:sz w:val="32"/>
        </w:rPr>
        <w:t xml:space="preserve"> </w:t>
      </w:r>
      <w:r>
        <w:rPr>
          <w:rFonts w:ascii="SimSun"/>
          <w:color w:val="323232"/>
          <w:spacing w:val="-2"/>
          <w:sz w:val="32"/>
        </w:rPr>
        <w:t>500</w:t>
      </w:r>
      <w:r>
        <w:rPr>
          <w:rFonts w:ascii="SimSun"/>
          <w:color w:val="323232"/>
          <w:spacing w:val="695"/>
          <w:sz w:val="32"/>
        </w:rPr>
        <w:t xml:space="preserve"> </w:t>
      </w:r>
      <w:r>
        <w:rPr>
          <w:rFonts w:ascii="SimSun"/>
          <w:color w:val="323232"/>
          <w:spacing w:val="-2"/>
          <w:sz w:val="32"/>
        </w:rPr>
        <w:t>500</w:t>
      </w:r>
      <w:r>
        <w:rPr>
          <w:rFonts w:ascii="SimSun"/>
          <w:color w:val="323232"/>
          <w:spacing w:val="695"/>
          <w:sz w:val="32"/>
        </w:rPr>
        <w:t xml:space="preserve"> </w:t>
      </w:r>
      <w:r>
        <w:rPr>
          <w:rFonts w:ascii="SimSun"/>
          <w:color w:val="323232"/>
          <w:spacing w:val="-2"/>
          <w:sz w:val="32"/>
        </w:rPr>
        <w:t>500</w:t>
      </w:r>
    </w:p>
    <w:p>
      <w:pPr>
        <w:framePr w:w="4815" w:hAnchor="text" w:x="6272" w:y="2224"/>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0"/>
          <w:sz w:val="32"/>
        </w:rPr>
        <w:t>一</w:t>
      </w:r>
      <w:r>
        <w:rPr>
          <w:rFonts w:ascii="SimSun"/>
          <w:color w:val="323232"/>
          <w:spacing w:val="488"/>
          <w:sz w:val="32"/>
        </w:rPr>
        <w:t xml:space="preserve"> </w:t>
      </w:r>
      <w:r>
        <w:rPr>
          <w:rFonts w:ascii="SimSun"/>
          <w:color w:val="323232"/>
          <w:spacing w:val="-2"/>
          <w:sz w:val="32"/>
        </w:rPr>
        <w:t>-600</w:t>
      </w:r>
      <w:r>
        <w:rPr>
          <w:rFonts w:ascii="SimSun"/>
          <w:color w:val="323232"/>
          <w:spacing w:val="470"/>
          <w:sz w:val="32"/>
        </w:rPr>
        <w:t xml:space="preserve"> </w:t>
      </w:r>
      <w:r>
        <w:rPr>
          <w:rFonts w:ascii="SimSun"/>
          <w:color w:val="323232"/>
          <w:spacing w:val="-2"/>
          <w:sz w:val="32"/>
        </w:rPr>
        <w:t>-900</w:t>
      </w:r>
      <w:r>
        <w:rPr>
          <w:rFonts w:ascii="SimSun"/>
          <w:color w:val="323232"/>
          <w:spacing w:val="695"/>
          <w:sz w:val="32"/>
        </w:rPr>
        <w:t xml:space="preserve"> </w:t>
      </w:r>
      <w:r>
        <w:rPr>
          <w:rFonts w:ascii="SimSun"/>
          <w:color w:val="323232"/>
          <w:spacing w:val="-2"/>
          <w:sz w:val="32"/>
        </w:rPr>
        <w:t>500</w:t>
      </w:r>
    </w:p>
    <w:p>
      <w:pPr>
        <w:framePr w:w="11105" w:hAnchor="text" w:x="6272" w:y="2944"/>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0"/>
          <w:sz w:val="32"/>
        </w:rPr>
        <w:t>一</w:t>
      </w:r>
      <w:r>
        <w:rPr>
          <w:rFonts w:ascii="SimSun"/>
          <w:color w:val="323232"/>
          <w:spacing w:val="488"/>
          <w:sz w:val="32"/>
        </w:rPr>
        <w:t xml:space="preserve"> </w:t>
      </w:r>
      <w:r>
        <w:rPr>
          <w:rFonts w:ascii="SimSun"/>
          <w:color w:val="323232"/>
          <w:spacing w:val="-2"/>
          <w:sz w:val="32"/>
        </w:rPr>
        <w:t>-600</w:t>
      </w:r>
      <w:r>
        <w:rPr>
          <w:rFonts w:ascii="SimSun"/>
          <w:color w:val="323232"/>
          <w:spacing w:val="470"/>
          <w:sz w:val="32"/>
        </w:rPr>
        <w:t xml:space="preserve"> </w:t>
      </w:r>
      <w:r>
        <w:rPr>
          <w:rFonts w:ascii="SimSun"/>
          <w:color w:val="323232"/>
          <w:spacing w:val="-2"/>
          <w:sz w:val="32"/>
        </w:rPr>
        <w:t>-1500</w:t>
      </w:r>
      <w:r>
        <w:rPr>
          <w:rFonts w:ascii="SimSun"/>
          <w:color w:val="323232"/>
          <w:spacing w:val="538"/>
          <w:sz w:val="32"/>
        </w:rPr>
        <w:t xml:space="preserve"> </w:t>
      </w:r>
      <w:r>
        <w:rPr>
          <w:rFonts w:ascii="SimSun"/>
          <w:color w:val="323232"/>
          <w:spacing w:val="-2"/>
          <w:sz w:val="32"/>
        </w:rPr>
        <w:t>-1200</w:t>
      </w:r>
      <w:r>
        <w:rPr>
          <w:rFonts w:ascii="SimSun"/>
          <w:color w:val="323232"/>
          <w:spacing w:val="538"/>
          <w:sz w:val="32"/>
        </w:rPr>
        <w:t xml:space="preserve"> </w:t>
      </w:r>
      <w:r>
        <w:rPr>
          <w:rFonts w:ascii="SimSun"/>
          <w:color w:val="323232"/>
          <w:spacing w:val="-2"/>
          <w:sz w:val="32"/>
        </w:rPr>
        <w:t>-700</w:t>
      </w:r>
      <w:r>
        <w:rPr>
          <w:rFonts w:ascii="SimSun"/>
          <w:color w:val="323232"/>
          <w:spacing w:val="538"/>
          <w:sz w:val="32"/>
        </w:rPr>
        <w:t xml:space="preserve"> </w:t>
      </w:r>
      <w:r>
        <w:rPr>
          <w:rFonts w:ascii="SimSun"/>
          <w:color w:val="323232"/>
          <w:spacing w:val="-2"/>
          <w:sz w:val="32"/>
        </w:rPr>
        <w:t>-200</w:t>
      </w:r>
      <w:r>
        <w:rPr>
          <w:rFonts w:ascii="SimSun"/>
          <w:color w:val="323232"/>
          <w:spacing w:val="538"/>
          <w:sz w:val="32"/>
        </w:rPr>
        <w:t xml:space="preserve"> </w:t>
      </w:r>
      <w:r>
        <w:rPr>
          <w:rFonts w:ascii="SimSun"/>
          <w:color w:val="323232"/>
          <w:spacing w:val="-2"/>
          <w:sz w:val="32"/>
        </w:rPr>
        <w:t>300</w:t>
      </w:r>
      <w:r>
        <w:rPr>
          <w:rFonts w:ascii="SimSun"/>
          <w:color w:val="323232"/>
          <w:spacing w:val="695"/>
          <w:sz w:val="32"/>
        </w:rPr>
        <w:t xml:space="preserve"> </w:t>
      </w:r>
      <w:r>
        <w:rPr>
          <w:rFonts w:ascii="SimSun"/>
          <w:color w:val="323232"/>
          <w:spacing w:val="-2"/>
          <w:sz w:val="32"/>
        </w:rPr>
        <w:t>800</w:t>
      </w:r>
    </w:p>
    <w:p>
      <w:pPr>
        <w:framePr w:w="15949" w:hAnchor="text" w:x="1230" w:y="10372"/>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【解析】随着折现率的逐渐增大，财务净现值由大变小，由正变负。财务内部收益率其实就是支术方</w:t>
      </w:r>
    </w:p>
    <w:p>
      <w:pPr>
        <w:framePr w:w="15949" w:hAnchor="text" w:x="1230" w:y="10372"/>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案在整个计算期内各年净现金流量的现值累计等于零时的折现率。当折现率是12?，财务净现值是16</w:t>
      </w:r>
    </w:p>
    <w:p>
      <w:pPr>
        <w:framePr w:w="15949" w:hAnchor="text" w:x="1230" w:y="10372"/>
        <w:widowControl w:val="0"/>
        <w:autoSpaceDE w:val="0"/>
        <w:autoSpaceDN w:val="0"/>
        <w:spacing w:before="337" w:after="0" w:line="315" w:lineRule="exact"/>
        <w:ind w:left="0" w:right="0" w:firstLine="0"/>
        <w:jc w:val="left"/>
        <w:rPr>
          <w:rFonts w:ascii="SimSun"/>
          <w:color w:val="000000"/>
          <w:spacing w:val="0"/>
          <w:sz w:val="32"/>
        </w:rPr>
      </w:pPr>
      <w:r>
        <w:rPr>
          <w:rFonts w:ascii="SimSun" w:hAnsi="SimSun" w:cs="SimSun"/>
          <w:color w:val="323232"/>
          <w:spacing w:val="-4"/>
          <w:sz w:val="32"/>
        </w:rPr>
        <w:t>万元，所以财务内部收益率是大于12%。</w:t>
      </w:r>
    </w:p>
    <w:p>
      <w:pPr>
        <w:framePr w:w="17680" w:hAnchor="text" w:x="1230" w:y="12961"/>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1"/>
          <w:sz w:val="32"/>
        </w:rPr>
        <w:t>6.</w:t>
      </w:r>
      <w:r>
        <w:rPr>
          <w:rFonts w:ascii="SimSun"/>
          <w:color w:val="323232"/>
          <w:spacing w:val="-85"/>
          <w:sz w:val="32"/>
        </w:rPr>
        <w:t xml:space="preserve"> </w:t>
      </w:r>
      <w:r>
        <w:rPr>
          <w:rFonts w:ascii="SimSun" w:hAnsi="SimSun" w:cs="SimSun"/>
          <w:color w:val="323232"/>
          <w:spacing w:val="34"/>
          <w:sz w:val="32"/>
        </w:rPr>
        <w:t>某技术方案年设计生产能力为10</w:t>
      </w:r>
      <w:r>
        <w:rPr>
          <w:rFonts w:ascii="SimSun"/>
          <w:color w:val="323232"/>
          <w:spacing w:val="-84"/>
          <w:sz w:val="32"/>
        </w:rPr>
        <w:t xml:space="preserve"> </w:t>
      </w:r>
      <w:r>
        <w:rPr>
          <w:rFonts w:ascii="SimSun" w:hAnsi="SimSun" w:cs="SimSun"/>
          <w:color w:val="323232"/>
          <w:spacing w:val="31"/>
          <w:sz w:val="32"/>
        </w:rPr>
        <w:t>万台，单台产品销售价格（含税)为2000</w:t>
      </w:r>
      <w:r>
        <w:rPr>
          <w:rFonts w:ascii="SimSun"/>
          <w:color w:val="323232"/>
          <w:spacing w:val="-48"/>
          <w:sz w:val="32"/>
        </w:rPr>
        <w:t xml:space="preserve"> </w:t>
      </w:r>
      <w:r>
        <w:rPr>
          <w:rFonts w:ascii="SimSun" w:hAnsi="SimSun" w:cs="SimSun"/>
          <w:color w:val="323232"/>
          <w:spacing w:val="39"/>
          <w:sz w:val="32"/>
        </w:rPr>
        <w:t>元，单台产品可变成本</w:t>
      </w:r>
    </w:p>
    <w:p>
      <w:pPr>
        <w:framePr w:w="17680" w:hAnchor="text" w:x="1230" w:y="18183"/>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0"/>
          <w:sz w:val="32"/>
        </w:rPr>
        <w:t>【</w:t>
      </w:r>
      <w:r>
        <w:rPr>
          <w:rFonts w:ascii="SimSun"/>
          <w:color w:val="323232"/>
          <w:spacing w:val="-126"/>
          <w:sz w:val="32"/>
        </w:rPr>
        <w:t xml:space="preserve"> </w:t>
      </w:r>
      <w:r>
        <w:rPr>
          <w:rFonts w:ascii="SimSun" w:hAnsi="SimSun" w:cs="SimSun"/>
          <w:color w:val="323232"/>
          <w:spacing w:val="0"/>
          <w:sz w:val="32"/>
        </w:rPr>
        <w:t>解</w:t>
      </w:r>
      <w:r>
        <w:rPr>
          <w:rFonts w:ascii="SimSun"/>
          <w:color w:val="323232"/>
          <w:spacing w:val="-126"/>
          <w:sz w:val="32"/>
        </w:rPr>
        <w:t xml:space="preserve"> </w:t>
      </w:r>
      <w:r>
        <w:rPr>
          <w:rFonts w:ascii="SimSun" w:hAnsi="SimSun" w:cs="SimSun"/>
          <w:color w:val="323232"/>
          <w:spacing w:val="0"/>
          <w:sz w:val="32"/>
        </w:rPr>
        <w:t>析</w:t>
      </w:r>
      <w:r>
        <w:rPr>
          <w:rFonts w:ascii="SimSun"/>
          <w:color w:val="323232"/>
          <w:spacing w:val="-126"/>
          <w:sz w:val="32"/>
        </w:rPr>
        <w:t xml:space="preserve"> </w:t>
      </w:r>
      <w:r>
        <w:rPr>
          <w:rFonts w:ascii="SimSun" w:hAnsi="SimSun" w:cs="SimSun"/>
          <w:color w:val="323232"/>
          <w:spacing w:val="0"/>
          <w:sz w:val="32"/>
        </w:rPr>
        <w:t>】</w:t>
      </w:r>
      <w:r>
        <w:rPr>
          <w:rFonts w:ascii="SimSun"/>
          <w:color w:val="323232"/>
          <w:spacing w:val="-126"/>
          <w:sz w:val="32"/>
        </w:rPr>
        <w:t xml:space="preserve"> </w:t>
      </w:r>
      <w:r>
        <w:rPr>
          <w:rFonts w:ascii="SimSun" w:hAnsi="SimSun" w:cs="SimSun"/>
          <w:color w:val="323232"/>
          <w:spacing w:val="0"/>
          <w:sz w:val="32"/>
        </w:rPr>
        <w:t>根</w:t>
      </w:r>
      <w:r>
        <w:rPr>
          <w:rFonts w:ascii="SimSun"/>
          <w:color w:val="323232"/>
          <w:spacing w:val="-126"/>
          <w:sz w:val="32"/>
        </w:rPr>
        <w:t xml:space="preserve"> </w:t>
      </w:r>
      <w:r>
        <w:rPr>
          <w:rFonts w:ascii="SimSun" w:hAnsi="SimSun" w:cs="SimSun"/>
          <w:color w:val="323232"/>
          <w:spacing w:val="0"/>
          <w:sz w:val="32"/>
        </w:rPr>
        <w:t>据</w:t>
      </w:r>
      <w:r>
        <w:rPr>
          <w:rFonts w:ascii="SimSun"/>
          <w:color w:val="323232"/>
          <w:spacing w:val="-126"/>
          <w:sz w:val="32"/>
        </w:rPr>
        <w:t xml:space="preserve"> </w:t>
      </w:r>
      <w:r>
        <w:rPr>
          <w:rFonts w:ascii="SimSun"/>
          <w:color w:val="323232"/>
          <w:spacing w:val="-2"/>
          <w:sz w:val="32"/>
        </w:rPr>
        <w:t>B=S-C=pxQ-CuxQ-C=TuxQ,</w:t>
      </w:r>
      <w:r>
        <w:rPr>
          <w:rFonts w:ascii="SimSun"/>
          <w:color w:val="323232"/>
          <w:spacing w:val="587"/>
          <w:sz w:val="32"/>
        </w:rPr>
        <w:t xml:space="preserve"> </w:t>
      </w:r>
      <w:r>
        <w:rPr>
          <w:rFonts w:ascii="SimSun" w:hAnsi="SimSun" w:cs="SimSun"/>
          <w:color w:val="323232"/>
          <w:spacing w:val="34"/>
          <w:sz w:val="32"/>
        </w:rPr>
        <w:t>在盈亏平衡点年产量为5万台的前提下，利润B为0，所以年</w:t>
      </w:r>
    </w:p>
    <w:p>
      <w:pPr>
        <w:framePr w:w="17680" w:hAnchor="text" w:x="1230" w:y="18183"/>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3"/>
          <w:sz w:val="32"/>
        </w:rPr>
        <w:t>固定成本C=2000×5-150×5-1000x5=4250万元。</w:t>
      </w:r>
    </w:p>
    <w:p>
      <w:pPr>
        <w:framePr w:w="15949" w:hAnchor="text" w:x="1230" w:y="20772"/>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7.编制资产负债表时，企业在资产负债表日之前违反了长期借款协议，导致贷款人可随时要求清偿的</w:t>
      </w:r>
    </w:p>
    <w:p>
      <w:pPr>
        <w:framePr w:w="2371" w:hAnchor="text" w:x="1230" w:y="22730"/>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4"/>
          <w:sz w:val="32"/>
        </w:rPr>
        <w:t>B.长期借款。</w:t>
      </w:r>
    </w:p>
    <w:p>
      <w:pPr>
        <w:framePr w:w="2686" w:hAnchor="text" w:x="1230" w:y="23383"/>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4"/>
          <w:sz w:val="32"/>
        </w:rPr>
        <w:t>C.长期待摊费用</w:t>
      </w:r>
    </w:p>
    <w:p>
      <w:pPr>
        <w:spacing w:before="0" w:after="0" w:line="0" w:lineRule="atLeast"/>
        <w:ind w:left="0" w:right="0" w:firstLine="0"/>
        <w:jc w:val="left"/>
        <w:rPr>
          <w:rFonts w:ascii="Arial"/>
          <w:color w:val="FF0000"/>
          <w:spacing w:val="0"/>
          <w:sz w:val="2"/>
        </w:rPr>
        <w:sectPr>
          <w:type w:val="nextPage"/>
          <w:pgSz w:w="17840" w:h="25240"/>
          <w:pgMar w:top="0" w:right="0" w:bottom="0" w:left="0" w:header="720" w:footer="720" w:gutter="0"/>
          <w:pgNumType w:start="3"/>
          <w:cols w:sep="0" w:space="720"/>
          <w:titlePg w:val="0"/>
          <w:docGrid w:linePitch="1"/>
        </w:sectPr>
      </w:pPr>
      <w:r>
        <w:rPr>
          <w:noProof/>
        </w:rPr>
        <w:pict>
          <v:shape id="_x0000_s1027" type="#_x0000_t75" style="width:811pt;height:1181pt;margin-top:25.1pt;margin-left:42pt;mso-position-horizontal-relative:page;mso-position-vertical-relative:page;position:absolute;z-index:-251656192">
            <v:imagedata r:id="rId6" o:title=""/>
          </v:shape>
        </w:pict>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371" w:hAnchor="text" w:x="1230" w:y="761"/>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4"/>
          <w:sz w:val="32"/>
        </w:rPr>
        <w:t>D.预计负债。</w:t>
      </w:r>
    </w:p>
    <w:p>
      <w:pPr>
        <w:framePr w:w="2371" w:hAnchor="text" w:x="1230" w:y="761"/>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【答案】A</w:t>
      </w:r>
    </w:p>
    <w:p>
      <w:pPr>
        <w:framePr w:w="2371" w:hAnchor="text" w:x="13994" w:y="837"/>
        <w:widowControl w:val="0"/>
        <w:autoSpaceDE w:val="0"/>
        <w:autoSpaceDN w:val="0"/>
        <w:spacing w:before="0" w:after="0" w:line="315" w:lineRule="exact"/>
        <w:ind w:left="0" w:right="0" w:firstLine="0"/>
        <w:jc w:val="left"/>
        <w:rPr>
          <w:rFonts w:ascii="Times New Roman"/>
          <w:color w:val="000000"/>
          <w:spacing w:val="0"/>
          <w:sz w:val="32"/>
        </w:rPr>
      </w:pPr>
      <w:r>
        <w:rPr>
          <w:rFonts w:ascii="YouYuan" w:hAnsi="YouYuan" w:cs="YouYuan"/>
          <w:color w:val="000000"/>
          <w:spacing w:val="-5"/>
          <w:sz w:val="32"/>
        </w:rPr>
        <w:t>生成永久链接</w:t>
      </w:r>
    </w:p>
    <w:p>
      <w:pPr>
        <w:framePr w:w="15949" w:hAnchor="text" w:x="1230" w:y="2067"/>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【解析】企业在资产负债表日或之前违反了长期借款协议，导致贷款人可随时要求清偿的负债，应当</w:t>
      </w:r>
    </w:p>
    <w:p>
      <w:pPr>
        <w:framePr w:w="15949" w:hAnchor="text" w:x="1230" w:y="2067"/>
        <w:widowControl w:val="0"/>
        <w:autoSpaceDE w:val="0"/>
        <w:autoSpaceDN w:val="0"/>
        <w:spacing w:before="337" w:after="0" w:line="315" w:lineRule="exact"/>
        <w:ind w:left="0" w:right="0" w:firstLine="0"/>
        <w:jc w:val="left"/>
        <w:rPr>
          <w:rFonts w:ascii="SimSun"/>
          <w:color w:val="000000"/>
          <w:spacing w:val="0"/>
          <w:sz w:val="32"/>
        </w:rPr>
      </w:pPr>
      <w:r>
        <w:rPr>
          <w:rFonts w:ascii="SimSun" w:hAnsi="SimSun" w:cs="SimSun"/>
          <w:color w:val="323232"/>
          <w:spacing w:val="-5"/>
          <w:sz w:val="32"/>
        </w:rPr>
        <w:t>归类为流动负债。</w:t>
      </w:r>
    </w:p>
    <w:p>
      <w:pPr>
        <w:framePr w:w="8337" w:hAnchor="text" w:x="1230" w:y="3372"/>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4"/>
          <w:sz w:val="32"/>
        </w:rPr>
        <w:t>【考点来源】1Z102052资产负债表的内容和作用P128</w:t>
      </w:r>
    </w:p>
    <w:p>
      <w:pPr>
        <w:framePr w:w="17693" w:hAnchor="text" w:x="1230" w:y="4655"/>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1"/>
          <w:sz w:val="32"/>
        </w:rPr>
        <w:t>8.</w:t>
      </w:r>
      <w:r>
        <w:rPr>
          <w:rFonts w:ascii="SimSun"/>
          <w:color w:val="323232"/>
          <w:spacing w:val="-79"/>
          <w:sz w:val="32"/>
        </w:rPr>
        <w:t xml:space="preserve"> </w:t>
      </w:r>
      <w:r>
        <w:rPr>
          <w:rFonts w:ascii="SimSun" w:hAnsi="SimSun" w:cs="SimSun"/>
          <w:color w:val="323232"/>
          <w:spacing w:val="28"/>
          <w:sz w:val="32"/>
        </w:rPr>
        <w:t>某建设项目的建筑面积为10000m</w:t>
      </w:r>
      <w:r>
        <w:rPr>
          <w:rFonts w:ascii="SimSun"/>
          <w:color w:val="323232"/>
          <w:spacing w:val="28"/>
          <w:sz w:val="32"/>
        </w:rPr>
        <w:t xml:space="preserve"> </w:t>
      </w:r>
      <w:r>
        <w:rPr>
          <w:rFonts w:ascii="SimSun" w:hAnsi="SimSun" w:cs="SimSun"/>
          <w:color w:val="323232"/>
          <w:spacing w:val="45"/>
          <w:sz w:val="32"/>
        </w:rPr>
        <w:t>㎡，按类似工程概算指标计算的一般土建工程单位概算造价为</w:t>
      </w:r>
    </w:p>
    <w:p>
      <w:pPr>
        <w:framePr w:w="17641" w:hAnchor="text" w:x="1230" w:y="5308"/>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2"/>
          <w:sz w:val="32"/>
        </w:rPr>
        <w:t>1158.84</w:t>
      </w:r>
      <w:r>
        <w:rPr>
          <w:rFonts w:ascii="SimSun"/>
          <w:color w:val="323232"/>
          <w:spacing w:val="84"/>
          <w:sz w:val="32"/>
        </w:rPr>
        <w:t xml:space="preserve"> </w:t>
      </w:r>
      <w:r>
        <w:rPr>
          <w:rFonts w:ascii="SimSun" w:hAnsi="SimSun" w:cs="SimSun"/>
          <w:color w:val="323232"/>
          <w:spacing w:val="0"/>
          <w:sz w:val="32"/>
        </w:rPr>
        <w:t>元</w:t>
      </w:r>
      <w:r>
        <w:rPr>
          <w:rFonts w:ascii="SimSun"/>
          <w:color w:val="323232"/>
          <w:spacing w:val="-123"/>
          <w:sz w:val="32"/>
        </w:rPr>
        <w:t xml:space="preserve"> </w:t>
      </w:r>
      <w:r>
        <w:rPr>
          <w:rFonts w:ascii="SimSun" w:hAnsi="SimSun" w:cs="SimSun"/>
          <w:color w:val="323232"/>
          <w:spacing w:val="-2"/>
          <w:sz w:val="32"/>
        </w:rPr>
        <w:t>/m’</w:t>
      </w:r>
      <w:r>
        <w:rPr>
          <w:rFonts w:ascii="SimSun"/>
          <w:color w:val="323232"/>
          <w:spacing w:val="-54"/>
          <w:sz w:val="32"/>
        </w:rPr>
        <w:t xml:space="preserve"> </w:t>
      </w:r>
      <w:r>
        <w:rPr>
          <w:rFonts w:ascii="SimSun" w:hAnsi="SimSun" w:cs="SimSun"/>
          <w:color w:val="323232"/>
          <w:spacing w:val="28"/>
          <w:sz w:val="32"/>
        </w:rPr>
        <w:t>（其中人、料、机费用为800</w:t>
      </w:r>
      <w:r>
        <w:rPr>
          <w:rFonts w:ascii="SimSun"/>
          <w:color w:val="323232"/>
          <w:spacing w:val="-82"/>
          <w:sz w:val="32"/>
        </w:rPr>
        <w:t xml:space="preserve"> </w:t>
      </w:r>
      <w:r>
        <w:rPr>
          <w:rFonts w:ascii="SimSun" w:hAnsi="SimSun" w:cs="SimSun"/>
          <w:color w:val="323232"/>
          <w:spacing w:val="11"/>
          <w:sz w:val="32"/>
        </w:rPr>
        <w:t>元/m</w:t>
      </w:r>
      <w:r>
        <w:rPr>
          <w:rFonts w:ascii="SimSun"/>
          <w:color w:val="323232"/>
          <w:spacing w:val="-87"/>
          <w:sz w:val="32"/>
        </w:rPr>
        <w:t xml:space="preserve"> </w:t>
      </w:r>
      <w:r>
        <w:rPr>
          <w:rFonts w:ascii="SimSun" w:hAnsi="SimSun" w:cs="SimSun"/>
          <w:color w:val="323232"/>
          <w:spacing w:val="33"/>
          <w:sz w:val="32"/>
        </w:rPr>
        <w:t>㎡)，项目所在地建筑安装工程企业管理费率为8%</w:t>
      </w:r>
    </w:p>
    <w:p>
      <w:pPr>
        <w:framePr w:w="17680" w:hAnchor="text" w:x="1230" w:y="7266"/>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26"/>
          <w:sz w:val="32"/>
        </w:rPr>
        <w:t>换入结构构件中每100m</w:t>
      </w:r>
      <w:r>
        <w:rPr>
          <w:rFonts w:ascii="SimSun"/>
          <w:color w:val="323232"/>
          <w:spacing w:val="-43"/>
          <w:sz w:val="32"/>
        </w:rPr>
        <w:t xml:space="preserve"> </w:t>
      </w:r>
      <w:r>
        <w:rPr>
          <w:rFonts w:ascii="SimSun" w:hAnsi="SimSun" w:cs="SimSun"/>
          <w:color w:val="323232"/>
          <w:spacing w:val="25"/>
          <w:sz w:val="32"/>
        </w:rPr>
        <w:t>的人、料、机费用为15800</w:t>
      </w:r>
      <w:r>
        <w:rPr>
          <w:rFonts w:ascii="SimSun"/>
          <w:color w:val="323232"/>
          <w:spacing w:val="-8"/>
          <w:sz w:val="32"/>
        </w:rPr>
        <w:t xml:space="preserve"> </w:t>
      </w:r>
      <w:r>
        <w:rPr>
          <w:rFonts w:ascii="SimSun" w:hAnsi="SimSun" w:cs="SimSun"/>
          <w:color w:val="323232"/>
          <w:spacing w:val="40"/>
          <w:sz w:val="32"/>
        </w:rPr>
        <w:t>元，人、料、机费用均不包含增值税可抵扣进项</w:t>
      </w:r>
    </w:p>
    <w:p>
      <w:pPr>
        <w:framePr w:w="9606" w:hAnchor="text" w:x="1230" w:y="7919"/>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额。则该项目一般土建工程修正后的概算单价为（</w:t>
      </w:r>
      <w:r>
        <w:rPr>
          <w:rFonts w:ascii="SimSun"/>
          <w:color w:val="323232"/>
          <w:spacing w:val="-2"/>
          <w:sz w:val="32"/>
        </w:rPr>
        <w:t xml:space="preserve"> </w:t>
      </w:r>
      <w:r>
        <w:rPr>
          <w:rFonts w:ascii="SimSun" w:hAnsi="SimSun" w:cs="SimSun"/>
          <w:color w:val="323232"/>
          <w:spacing w:val="-4"/>
          <w:sz w:val="32"/>
        </w:rPr>
        <w:t>）元/m㎡</w:t>
      </w:r>
    </w:p>
    <w:p>
      <w:pPr>
        <w:framePr w:w="17693" w:hAnchor="text" w:x="1230" w:y="11835"/>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30"/>
          <w:sz w:val="32"/>
        </w:rPr>
        <w:t>【解析】结构变化修正概旨标（元/m2</w:t>
      </w:r>
      <w:r>
        <w:rPr>
          <w:rFonts w:ascii="SimSun"/>
          <w:color w:val="323232"/>
          <w:spacing w:val="-84"/>
          <w:sz w:val="32"/>
        </w:rPr>
        <w:t xml:space="preserve"> </w:t>
      </w:r>
      <w:r>
        <w:rPr>
          <w:rFonts w:ascii="SimSun" w:hAnsi="SimSun" w:cs="SimSun"/>
          <w:color w:val="323232"/>
          <w:spacing w:val="36"/>
          <w:sz w:val="32"/>
        </w:rPr>
        <w:t>）=原概算旨标+换入结构的工程量*换入结构的人料机费用单</w:t>
      </w:r>
    </w:p>
    <w:p>
      <w:pPr>
        <w:framePr w:w="17693" w:hAnchor="text" w:x="1230" w:y="11835"/>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41"/>
          <w:sz w:val="32"/>
        </w:rPr>
        <w:t>价-换出结构的工程量×换出结构的人料机费用单价则调整后的概尊单价=（800+15800÷100-</w:t>
      </w:r>
    </w:p>
    <w:p>
      <w:pPr>
        <w:framePr w:w="17693" w:hAnchor="text" w:x="1230" w:y="11835"/>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3"/>
          <w:sz w:val="32"/>
        </w:rPr>
        <w:t>12450÷100）×（1+8%×（1+15%×(1+7%x（1+9%=1207.36(元/m㎡）。</w:t>
      </w:r>
    </w:p>
    <w:p>
      <w:pPr>
        <w:framePr w:w="17693" w:hAnchor="text" w:x="1230" w:y="11835"/>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4"/>
          <w:sz w:val="32"/>
        </w:rPr>
        <w:t>【考点来源】1Z103033设计概算的编制方法P209</w:t>
      </w:r>
    </w:p>
    <w:p>
      <w:pPr>
        <w:framePr w:w="15949" w:hAnchor="text" w:x="1230" w:y="15077"/>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9.编制施工图预算时，按各分项工程的工程量套取预算定额中人、料、机消耗量指标，并按类相加求</w:t>
      </w:r>
    </w:p>
    <w:p>
      <w:pPr>
        <w:framePr w:w="17680" w:hAnchor="text" w:x="1230" w:y="15729"/>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39"/>
          <w:sz w:val="32"/>
        </w:rPr>
        <w:t>取单位工程人、料、机消耗总量，再采用当时当地的人工、材料和机械台班实际价格计算汇总人、</w:t>
      </w:r>
    </w:p>
    <w:p>
      <w:pPr>
        <w:framePr w:w="4531" w:hAnchor="text" w:x="1230" w:y="16382"/>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料、机费用的方法是（</w:t>
      </w:r>
      <w:r>
        <w:rPr>
          <w:rFonts w:ascii="SimSun"/>
          <w:color w:val="323232"/>
          <w:spacing w:val="-2"/>
          <w:sz w:val="32"/>
        </w:rPr>
        <w:t xml:space="preserve"> </w:t>
      </w:r>
      <w:r>
        <w:rPr>
          <w:rFonts w:ascii="SimSun" w:hAnsi="SimSun" w:cs="SimSun"/>
          <w:color w:val="323232"/>
          <w:spacing w:val="-5"/>
          <w:sz w:val="32"/>
        </w:rPr>
        <w:t>）。</w:t>
      </w:r>
    </w:p>
    <w:p>
      <w:pPr>
        <w:framePr w:w="2371" w:hAnchor="text" w:x="1230" w:y="17035"/>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4"/>
          <w:sz w:val="32"/>
        </w:rPr>
        <w:t>A.定额单价法</w:t>
      </w:r>
    </w:p>
    <w:p>
      <w:pPr>
        <w:framePr w:w="15949" w:hAnchor="text" w:x="1230" w:y="20299"/>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【解析】用实物量法编制施工图预算，主要是先用计算出的各分项工程的实物工程哇，分别套取预算</w:t>
      </w:r>
    </w:p>
    <w:p>
      <w:pPr>
        <w:framePr w:w="15949" w:hAnchor="text" w:x="1230" w:y="20299"/>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定额中工、料、机消耗指标，并按类相加，求出单位工程所需的各种人工、材料、施工机械台班的总</w:t>
      </w:r>
    </w:p>
    <w:p>
      <w:pPr>
        <w:framePr w:w="15949" w:hAnchor="text" w:x="1230" w:y="20299"/>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消耗量，然后分别乘以当时当地各种人工、材料、机械台班的单价，求得人工费、材料费和施工机械</w:t>
      </w:r>
    </w:p>
    <w:p>
      <w:pPr>
        <w:framePr w:w="15949" w:hAnchor="text" w:x="1230" w:y="20299"/>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使用费，再汇总求和。</w:t>
      </w:r>
    </w:p>
    <w:p>
      <w:pPr>
        <w:spacing w:before="0" w:after="0" w:line="0" w:lineRule="atLeast"/>
        <w:ind w:left="0" w:right="0" w:firstLine="0"/>
        <w:jc w:val="left"/>
        <w:rPr>
          <w:rFonts w:ascii="Arial"/>
          <w:color w:val="FF0000"/>
          <w:spacing w:val="0"/>
          <w:sz w:val="2"/>
        </w:rPr>
        <w:sectPr>
          <w:type w:val="nextPage"/>
          <w:pgSz w:w="17840" w:h="25240"/>
          <w:pgMar w:top="0" w:right="0" w:bottom="0" w:left="0" w:header="720" w:footer="720" w:gutter="0"/>
          <w:pgNumType w:start="4"/>
          <w:cols w:sep="0" w:space="720"/>
          <w:titlePg w:val="0"/>
          <w:docGrid w:linePitch="1"/>
        </w:sectPr>
      </w:pPr>
      <w:r>
        <w:rPr>
          <w:noProof/>
        </w:rPr>
        <w:pict>
          <v:shape id="_x0000_s1028" type="#_x0000_t75" style="width:811pt;height:1181pt;margin-top:25.1pt;margin-left:42pt;mso-position-horizontal-relative:page;mso-position-vertical-relative:page;position:absolute;z-index:-251655168">
            <v:imagedata r:id="rId7" o:title=""/>
          </v:shape>
        </w:pict>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7680" w:hAnchor="text" w:x="1230" w:y="761"/>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2"/>
          <w:sz w:val="32"/>
        </w:rPr>
        <w:t>10.</w:t>
      </w:r>
      <w:r>
        <w:rPr>
          <w:rFonts w:ascii="SimSun"/>
          <w:color w:val="323232"/>
          <w:spacing w:val="-55"/>
          <w:sz w:val="32"/>
        </w:rPr>
        <w:t xml:space="preserve"> </w:t>
      </w:r>
      <w:r>
        <w:rPr>
          <w:rFonts w:ascii="SimSun" w:hAnsi="SimSun" w:cs="SimSun"/>
          <w:color w:val="323232"/>
          <w:spacing w:val="33"/>
          <w:sz w:val="32"/>
        </w:rPr>
        <w:t>根据投资现金流量表计算技术方案的财务内部收益率时，若要提高所得税后的财务内部收益率指</w:t>
      </w:r>
    </w:p>
    <w:p>
      <w:pPr>
        <w:framePr w:w="17680" w:hAnchor="text" w:x="1230" w:y="761"/>
        <w:widowControl w:val="0"/>
        <w:autoSpaceDE w:val="0"/>
        <w:autoSpaceDN w:val="0"/>
        <w:spacing w:before="0" w:after="0" w:line="315" w:lineRule="exact"/>
        <w:ind w:left="12763" w:right="0" w:firstLine="0"/>
        <w:jc w:val="left"/>
        <w:rPr>
          <w:rFonts w:ascii="Times New Roman"/>
          <w:color w:val="000000"/>
          <w:spacing w:val="0"/>
          <w:sz w:val="32"/>
        </w:rPr>
      </w:pPr>
      <w:r>
        <w:rPr>
          <w:rFonts w:ascii="YouYuan" w:hAnsi="YouYuan" w:cs="YouYuan"/>
          <w:color w:val="000000"/>
          <w:spacing w:val="-5"/>
          <w:sz w:val="32"/>
        </w:rPr>
        <w:t>生成永久链接</w:t>
      </w:r>
    </w:p>
    <w:p>
      <w:pPr>
        <w:framePr w:w="3317" w:hAnchor="text" w:x="1230" w:y="2067"/>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4"/>
          <w:sz w:val="32"/>
        </w:rPr>
        <w:t>A.提高资本金比例。</w:t>
      </w:r>
    </w:p>
    <w:p>
      <w:pPr>
        <w:framePr w:w="3002" w:hAnchor="text" w:x="1230" w:y="2719"/>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4"/>
          <w:sz w:val="32"/>
        </w:rPr>
        <w:t>B.提高借贷比例。</w:t>
      </w:r>
    </w:p>
    <w:p>
      <w:pPr>
        <w:framePr w:w="2686" w:hAnchor="text" w:x="1230" w:y="3372"/>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4"/>
          <w:sz w:val="32"/>
        </w:rPr>
        <w:t>C.缩短建设工期</w:t>
      </w:r>
    </w:p>
    <w:p>
      <w:pPr>
        <w:framePr w:w="3002" w:hAnchor="text" w:x="1230" w:y="4025"/>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4"/>
          <w:sz w:val="32"/>
        </w:rPr>
        <w:t>D.降低借款比率。</w:t>
      </w:r>
    </w:p>
    <w:p>
      <w:pPr>
        <w:framePr w:w="1898" w:hAnchor="text" w:x="1230" w:y="4678"/>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【答案】B</w:t>
      </w:r>
    </w:p>
    <w:p>
      <w:pPr>
        <w:framePr w:w="15949" w:hAnchor="text" w:x="1230" w:y="5330"/>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【解析】投资现金流量表计算的内部收益率是和总投资相关，跟资本结构没有关系，以要提高内部收</w:t>
      </w:r>
    </w:p>
    <w:p>
      <w:pPr>
        <w:framePr w:w="15949" w:hAnchor="text" w:x="1230" w:y="5330"/>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益率需要降低成本，提高收益。缩短工期是最好的力法。</w:t>
      </w:r>
    </w:p>
    <w:p>
      <w:pPr>
        <w:framePr w:w="15949" w:hAnchor="text" w:x="1230" w:y="5330"/>
        <w:widowControl w:val="0"/>
        <w:autoSpaceDE w:val="0"/>
        <w:autoSpaceDN w:val="0"/>
        <w:spacing w:before="337" w:after="0" w:line="315" w:lineRule="exact"/>
        <w:ind w:left="0" w:right="0" w:firstLine="0"/>
        <w:jc w:val="left"/>
        <w:rPr>
          <w:rFonts w:ascii="SimSun"/>
          <w:color w:val="000000"/>
          <w:spacing w:val="0"/>
          <w:sz w:val="32"/>
        </w:rPr>
      </w:pPr>
      <w:r>
        <w:rPr>
          <w:rFonts w:ascii="SimSun" w:hAnsi="SimSun" w:cs="SimSun"/>
          <w:color w:val="323232"/>
          <w:spacing w:val="-4"/>
          <w:sz w:val="32"/>
        </w:rPr>
        <w:t>【考点来源】1Z101041技术方案现金流星表P42</w:t>
      </w:r>
    </w:p>
    <w:p>
      <w:pPr>
        <w:framePr w:w="17680" w:hAnchor="text" w:x="1230" w:y="7919"/>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2"/>
          <w:sz w:val="32"/>
        </w:rPr>
        <w:t>11.</w:t>
      </w:r>
      <w:r>
        <w:rPr>
          <w:rFonts w:ascii="SimSun"/>
          <w:color w:val="323232"/>
          <w:spacing w:val="-43"/>
          <w:sz w:val="32"/>
        </w:rPr>
        <w:t xml:space="preserve"> </w:t>
      </w:r>
      <w:r>
        <w:rPr>
          <w:rFonts w:ascii="SimSun" w:hAnsi="SimSun" w:cs="SimSun"/>
          <w:color w:val="323232"/>
          <w:spacing w:val="45"/>
          <w:sz w:val="32"/>
        </w:rPr>
        <w:t>按照单位工程量和劳动定额中的时间定额计算出的基本用工数量为15日，超运距用工量为3工</w:t>
      </w:r>
    </w:p>
    <w:p>
      <w:pPr>
        <w:framePr w:w="1268" w:hAnchor="text" w:x="1230" w:y="9224"/>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2"/>
          <w:sz w:val="32"/>
        </w:rPr>
        <w:t>A.1.5</w:t>
      </w:r>
    </w:p>
    <w:p>
      <w:pPr>
        <w:framePr w:w="1268" w:hAnchor="text" w:x="1230" w:y="9877"/>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2"/>
          <w:sz w:val="32"/>
        </w:rPr>
        <w:t>B.1.7</w:t>
      </w:r>
    </w:p>
    <w:p>
      <w:pPr>
        <w:framePr w:w="1268" w:hAnchor="text" w:x="1230" w:y="11183"/>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2"/>
          <w:sz w:val="32"/>
        </w:rPr>
        <w:t>D.2.0</w:t>
      </w:r>
    </w:p>
    <w:p>
      <w:pPr>
        <w:framePr w:w="1898" w:hAnchor="text" w:x="1230" w:y="13141"/>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3"/>
          <w:sz w:val="32"/>
        </w:rPr>
        <w:t>×10%工日</w:t>
      </w:r>
    </w:p>
    <w:p>
      <w:pPr>
        <w:framePr w:w="15949" w:hAnchor="text" w:x="1230" w:y="18993"/>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【解析】合同价款的约定中：需约定承包人在什么时间提交竣工结算书，发包人或其委托的工程造价</w:t>
      </w:r>
    </w:p>
    <w:p>
      <w:pPr>
        <w:framePr w:w="15949" w:hAnchor="text" w:x="1230" w:y="18993"/>
        <w:widowControl w:val="0"/>
        <w:autoSpaceDE w:val="0"/>
        <w:autoSpaceDN w:val="0"/>
        <w:spacing w:before="337" w:after="0" w:line="315" w:lineRule="exact"/>
        <w:ind w:left="0" w:right="0" w:firstLine="0"/>
        <w:jc w:val="left"/>
        <w:rPr>
          <w:rFonts w:ascii="SimSun"/>
          <w:color w:val="000000"/>
          <w:spacing w:val="0"/>
          <w:sz w:val="32"/>
        </w:rPr>
      </w:pPr>
      <w:r>
        <w:rPr>
          <w:rFonts w:ascii="SimSun" w:hAnsi="SimSun" w:cs="SimSun"/>
          <w:color w:val="323232"/>
          <w:spacing w:val="-5"/>
          <w:sz w:val="32"/>
        </w:rPr>
        <w:t>咨询企业在什么时间内核对完毕，核对完毕后，什么时间内支付等。所以是承包人编制，发包人或其</w:t>
      </w:r>
    </w:p>
    <w:p>
      <w:pPr>
        <w:framePr w:w="15949" w:hAnchor="text" w:x="1230" w:y="18993"/>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委托的工程造价咨询企业核对。正确答案为D。</w:t>
      </w:r>
    </w:p>
    <w:p>
      <w:pPr>
        <w:framePr w:w="15949" w:hAnchor="text" w:x="1230" w:y="18993"/>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4"/>
          <w:sz w:val="32"/>
        </w:rPr>
        <w:t>【考点来源】1Z103064合同价款的约定P253</w:t>
      </w:r>
    </w:p>
    <w:p>
      <w:pPr>
        <w:framePr w:w="17680" w:hAnchor="text" w:x="1230" w:y="22235"/>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2"/>
          <w:sz w:val="32"/>
        </w:rPr>
        <w:t>13.</w:t>
      </w:r>
      <w:r>
        <w:rPr>
          <w:rFonts w:ascii="SimSun"/>
          <w:color w:val="323232"/>
          <w:spacing w:val="-55"/>
          <w:sz w:val="32"/>
        </w:rPr>
        <w:t xml:space="preserve"> </w:t>
      </w:r>
      <w:r>
        <w:rPr>
          <w:rFonts w:ascii="SimSun" w:hAnsi="SimSun" w:cs="SimSun"/>
          <w:color w:val="323232"/>
          <w:spacing w:val="33"/>
          <w:sz w:val="32"/>
        </w:rPr>
        <w:t>根据《建设工程工程量清单计价规范》，施工企业为从事危险作业的建筑安装工人员缴纳的工伤</w:t>
      </w:r>
    </w:p>
    <w:p>
      <w:pPr>
        <w:framePr w:w="795" w:hAnchor="text" w:x="1230" w:y="22887"/>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0"/>
          <w:sz w:val="32"/>
        </w:rPr>
        <w:t>保</w:t>
      </w:r>
    </w:p>
    <w:p>
      <w:pPr>
        <w:framePr w:w="5981" w:hAnchor="text" w:x="1230" w:y="23540"/>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险费应计入建筑安装程造价的（</w:t>
      </w:r>
      <w:r>
        <w:rPr>
          <w:rFonts w:ascii="SimSun"/>
          <w:color w:val="323232"/>
          <w:spacing w:val="-2"/>
          <w:sz w:val="32"/>
        </w:rPr>
        <w:t xml:space="preserve"> </w:t>
      </w:r>
      <w:r>
        <w:rPr>
          <w:rFonts w:ascii="SimSun" w:hAnsi="SimSun" w:cs="SimSun"/>
          <w:color w:val="323232"/>
          <w:spacing w:val="-5"/>
          <w:sz w:val="32"/>
        </w:rPr>
        <w:t>）。</w:t>
      </w:r>
    </w:p>
    <w:p>
      <w:pPr>
        <w:spacing w:before="0" w:after="0" w:line="0" w:lineRule="atLeast"/>
        <w:ind w:left="0" w:right="0" w:firstLine="0"/>
        <w:jc w:val="left"/>
        <w:rPr>
          <w:rFonts w:ascii="Arial"/>
          <w:color w:val="FF0000"/>
          <w:spacing w:val="0"/>
          <w:sz w:val="2"/>
        </w:rPr>
        <w:sectPr>
          <w:type w:val="nextPage"/>
          <w:pgSz w:w="17840" w:h="25240"/>
          <w:pgMar w:top="0" w:right="0" w:bottom="0" w:left="0" w:header="720" w:footer="720" w:gutter="0"/>
          <w:pgNumType w:start="5"/>
          <w:cols w:sep="0" w:space="720"/>
          <w:titlePg w:val="0"/>
          <w:docGrid w:linePitch="1"/>
        </w:sectPr>
      </w:pPr>
      <w:r>
        <w:rPr>
          <w:noProof/>
        </w:rPr>
        <w:pict>
          <v:shape id="_x0000_s1029" type="#_x0000_t75" style="width:811pt;height:1181pt;margin-top:25.1pt;margin-left:42pt;mso-position-horizontal-relative:page;mso-position-vertical-relative:page;position:absolute;z-index:-251654144">
            <v:imagedata r:id="rId7" o:title=""/>
          </v:shape>
        </w:pict>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583" w:hAnchor="text" w:x="1230" w:y="761"/>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4"/>
          <w:sz w:val="32"/>
        </w:rPr>
        <w:t>A人工费</w:t>
      </w:r>
    </w:p>
    <w:p>
      <w:pPr>
        <w:framePr w:w="2371" w:hAnchor="text" w:x="13994" w:y="837"/>
        <w:widowControl w:val="0"/>
        <w:autoSpaceDE w:val="0"/>
        <w:autoSpaceDN w:val="0"/>
        <w:spacing w:before="0" w:after="0" w:line="315" w:lineRule="exact"/>
        <w:ind w:left="0" w:right="0" w:firstLine="0"/>
        <w:jc w:val="left"/>
        <w:rPr>
          <w:rFonts w:ascii="Times New Roman"/>
          <w:color w:val="000000"/>
          <w:spacing w:val="0"/>
          <w:sz w:val="32"/>
        </w:rPr>
      </w:pPr>
      <w:r>
        <w:rPr>
          <w:rFonts w:ascii="YouYuan" w:hAnsi="YouYuan" w:cs="YouYuan"/>
          <w:color w:val="000000"/>
          <w:spacing w:val="-5"/>
          <w:sz w:val="32"/>
        </w:rPr>
        <w:t>生成永久链接</w:t>
      </w:r>
    </w:p>
    <w:p>
      <w:pPr>
        <w:framePr w:w="2056" w:hAnchor="text" w:x="1230" w:y="1414"/>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4"/>
          <w:sz w:val="32"/>
        </w:rPr>
        <w:t>B.措验费。</w:t>
      </w:r>
    </w:p>
    <w:p>
      <w:pPr>
        <w:framePr w:w="2056" w:hAnchor="text" w:x="1230" w:y="1414"/>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3"/>
          <w:sz w:val="32"/>
        </w:rPr>
        <w:t>C.规费</w:t>
      </w:r>
    </w:p>
    <w:p>
      <w:pPr>
        <w:framePr w:w="2529" w:hAnchor="text" w:x="1230" w:y="2719"/>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4"/>
          <w:sz w:val="32"/>
        </w:rPr>
        <w:t>D企业管理费。</w:t>
      </w:r>
    </w:p>
    <w:p>
      <w:pPr>
        <w:framePr w:w="2529" w:hAnchor="text" w:x="1230" w:y="2719"/>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【答案】C</w:t>
      </w:r>
    </w:p>
    <w:p>
      <w:pPr>
        <w:framePr w:w="15949" w:hAnchor="text" w:x="1230" w:y="4025"/>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【解析】规费包括社会保险费和住房公积金，其中社会保险费包括养老保险费、失业保险费、医疗保</w:t>
      </w:r>
    </w:p>
    <w:p>
      <w:pPr>
        <w:framePr w:w="15949" w:hAnchor="text" w:x="1230" w:y="4025"/>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险费、生育保险费、工伤保险费。</w:t>
      </w:r>
    </w:p>
    <w:p>
      <w:pPr>
        <w:framePr w:w="17680" w:hAnchor="text" w:x="1230" w:y="6613"/>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2"/>
          <w:sz w:val="32"/>
        </w:rPr>
        <w:t>14.</w:t>
      </w:r>
      <w:r>
        <w:rPr>
          <w:rFonts w:ascii="SimSun"/>
          <w:color w:val="323232"/>
          <w:spacing w:val="-55"/>
          <w:sz w:val="32"/>
        </w:rPr>
        <w:t xml:space="preserve"> </w:t>
      </w:r>
      <w:r>
        <w:rPr>
          <w:rFonts w:ascii="SimSun" w:hAnsi="SimSun" w:cs="SimSun"/>
          <w:color w:val="323232"/>
          <w:spacing w:val="33"/>
          <w:sz w:val="32"/>
        </w:rPr>
        <w:t>当企业与客户之间的合同变更之后发生可变对价后续交动，且合同变更增加了可明确区分的商品</w:t>
      </w:r>
    </w:p>
    <w:p>
      <w:pPr>
        <w:framePr w:w="17680" w:hAnchor="text" w:x="1230" w:y="6613"/>
        <w:widowControl w:val="0"/>
        <w:autoSpaceDE w:val="0"/>
        <w:autoSpaceDN w:val="0"/>
        <w:spacing w:before="337" w:after="0" w:line="315" w:lineRule="exact"/>
        <w:ind w:left="0" w:right="0" w:firstLine="0"/>
        <w:jc w:val="left"/>
        <w:rPr>
          <w:rFonts w:ascii="SimSun"/>
          <w:color w:val="000000"/>
          <w:spacing w:val="0"/>
          <w:sz w:val="32"/>
        </w:rPr>
      </w:pPr>
      <w:r>
        <w:rPr>
          <w:rFonts w:ascii="SimSun" w:hAnsi="SimSun" w:cs="SimSun"/>
          <w:color w:val="323232"/>
          <w:spacing w:val="-5"/>
          <w:sz w:val="32"/>
        </w:rPr>
        <w:t>及合同价款，同时新增合同价款反映了新增商品单独货价。对该合同变更部分进行会计处理时，正确</w:t>
      </w:r>
    </w:p>
    <w:p>
      <w:pPr>
        <w:framePr w:w="17680" w:hAnchor="text" w:x="1230" w:y="6613"/>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的做法是（）。</w:t>
      </w:r>
    </w:p>
    <w:p>
      <w:pPr>
        <w:framePr w:w="9062" w:hAnchor="text" w:x="1230" w:y="9877"/>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C.将原合同未履行的部分和变更部分合并为新合同处理。</w:t>
      </w:r>
    </w:p>
    <w:p>
      <w:pPr>
        <w:framePr w:w="17693" w:hAnchor="text" w:x="1230" w:y="11835"/>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【解析】企业应当区分下三种情形对合同变更分进行会计处理：个T</w:t>
      </w:r>
    </w:p>
    <w:p>
      <w:pPr>
        <w:framePr w:w="17693" w:hAnchor="text" w:x="1230" w:y="11835"/>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34"/>
          <w:sz w:val="32"/>
        </w:rPr>
        <w:t>（1）合同变更增加了可明确区分的商品及合同价款，且新增合同价款反映了新增商品单独售价的，</w:t>
      </w:r>
    </w:p>
    <w:p>
      <w:pPr>
        <w:framePr w:w="17693" w:hAnchor="text" w:x="1230" w:y="11835"/>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应当将该合同变更部分作为一份单独的合同进行会计处理。以B正确。</w:t>
      </w:r>
    </w:p>
    <w:p>
      <w:pPr>
        <w:framePr w:w="17693" w:hAnchor="text" w:x="1230" w:y="11835"/>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38"/>
          <w:sz w:val="32"/>
        </w:rPr>
        <w:t>（2）合同变更不庭于上述（1）规定的情形，且在合同变更日已转让的商品或已提供服务（以下简</w:t>
      </w:r>
    </w:p>
    <w:p>
      <w:pPr>
        <w:framePr w:w="17693" w:hAnchor="text" w:x="1230" w:y="11835"/>
        <w:widowControl w:val="0"/>
        <w:autoSpaceDE w:val="0"/>
        <w:autoSpaceDN w:val="0"/>
        <w:spacing w:before="337" w:after="0" w:line="315" w:lineRule="exact"/>
        <w:ind w:left="0" w:right="0" w:firstLine="0"/>
        <w:jc w:val="left"/>
        <w:rPr>
          <w:rFonts w:ascii="SimSun"/>
          <w:color w:val="000000"/>
          <w:spacing w:val="0"/>
          <w:sz w:val="32"/>
        </w:rPr>
      </w:pPr>
      <w:r>
        <w:rPr>
          <w:rFonts w:ascii="SimSun" w:hAnsi="SimSun" w:cs="SimSun"/>
          <w:color w:val="323232"/>
          <w:spacing w:val="-5"/>
          <w:sz w:val="32"/>
        </w:rPr>
        <w:t>称”已转让的商品”）与未转让的商品或未提供的服务（以下简称“未转让的商品”）之间可明确区</w:t>
      </w:r>
    </w:p>
    <w:p>
      <w:pPr>
        <w:framePr w:w="17693" w:hAnchor="text" w:x="1230" w:y="11835"/>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39"/>
          <w:sz w:val="32"/>
        </w:rPr>
        <w:t>分的，应当视为原合同终止，同时，将原合同未履约部分与合同变更部分合并为新合同进行会计处</w:t>
      </w:r>
    </w:p>
    <w:p>
      <w:pPr>
        <w:framePr w:w="17693" w:hAnchor="text" w:x="1230" w:y="11835"/>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理。</w:t>
      </w:r>
    </w:p>
    <w:p>
      <w:pPr>
        <w:framePr w:w="15949" w:hAnchor="text" w:x="1230" w:y="16405"/>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（3）合同变更不属于上述（1）规定的情形，且在合同变更日已转让的商品与未转让的商品之间不可</w:t>
      </w:r>
    </w:p>
    <w:p>
      <w:pPr>
        <w:framePr w:w="15949" w:hAnchor="text" w:x="1230" w:y="16405"/>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明确区分的，应当将该合同变更部分作为原合同的组成部分进行会计处理，由此产生的对已确认收入</w:t>
      </w:r>
    </w:p>
    <w:p>
      <w:pPr>
        <w:framePr w:w="15949" w:hAnchor="text" w:x="1230" w:y="16405"/>
        <w:widowControl w:val="0"/>
        <w:autoSpaceDE w:val="0"/>
        <w:autoSpaceDN w:val="0"/>
        <w:spacing w:before="337" w:after="0" w:line="315" w:lineRule="exact"/>
        <w:ind w:left="0" w:right="0" w:firstLine="0"/>
        <w:jc w:val="left"/>
        <w:rPr>
          <w:rFonts w:ascii="SimSun"/>
          <w:color w:val="000000"/>
          <w:spacing w:val="0"/>
          <w:sz w:val="32"/>
        </w:rPr>
      </w:pPr>
      <w:r>
        <w:rPr>
          <w:rFonts w:ascii="SimSun" w:hAnsi="SimSun" w:cs="SimSun"/>
          <w:color w:val="323232"/>
          <w:spacing w:val="-5"/>
          <w:sz w:val="32"/>
        </w:rPr>
        <w:t>的影响，应当在合同变更日调整当期收入。</w:t>
      </w:r>
    </w:p>
    <w:p>
      <w:pPr>
        <w:spacing w:before="0" w:after="0" w:line="0" w:lineRule="atLeast"/>
        <w:ind w:left="0" w:right="0" w:firstLine="0"/>
        <w:jc w:val="left"/>
        <w:rPr>
          <w:rFonts w:ascii="Arial"/>
          <w:color w:val="FF0000"/>
          <w:spacing w:val="0"/>
          <w:sz w:val="2"/>
        </w:rPr>
        <w:sectPr>
          <w:type w:val="nextPage"/>
          <w:pgSz w:w="17840" w:h="25240"/>
          <w:pgMar w:top="0" w:right="0" w:bottom="0" w:left="0" w:header="720" w:footer="720" w:gutter="0"/>
          <w:pgNumType w:start="6"/>
          <w:cols w:sep="0" w:space="720"/>
          <w:titlePg w:val="0"/>
          <w:docGrid w:linePitch="1"/>
        </w:sectPr>
      </w:pPr>
      <w:r>
        <w:rPr>
          <w:noProof/>
        </w:rPr>
        <w:pict>
          <v:shape id="_x0000_s1030" type="#_x0000_t75" style="width:811pt;height:1181pt;margin-top:25.1pt;margin-left:42pt;mso-position-horizontal-relative:page;mso-position-vertical-relative:page;position:absolute;z-index:-251653120">
            <v:imagedata r:id="rId7" o:title=""/>
          </v:shape>
        </w:pict>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6853" w:hAnchor="text" w:x="1230" w:y="761"/>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【解析】参数法计价是指按一定的基数乘系数的方法或自定义公式进行计算。这种方法简单明了，但</w:t>
      </w:r>
    </w:p>
    <w:p>
      <w:pPr>
        <w:framePr w:w="16853" w:hAnchor="text" w:x="1230" w:y="761"/>
        <w:widowControl w:val="0"/>
        <w:autoSpaceDE w:val="0"/>
        <w:autoSpaceDN w:val="0"/>
        <w:spacing w:before="0" w:after="0" w:line="315" w:lineRule="exact"/>
        <w:ind w:left="12763" w:right="0" w:firstLine="0"/>
        <w:jc w:val="left"/>
        <w:rPr>
          <w:rFonts w:ascii="Times New Roman"/>
          <w:color w:val="000000"/>
          <w:spacing w:val="0"/>
          <w:sz w:val="32"/>
        </w:rPr>
      </w:pPr>
      <w:r>
        <w:rPr>
          <w:rFonts w:ascii="YouYuan" w:hAnsi="YouYuan" w:cs="YouYuan"/>
          <w:color w:val="000000"/>
          <w:spacing w:val="-5"/>
          <w:sz w:val="32"/>
        </w:rPr>
        <w:t>生成永久链接</w:t>
      </w:r>
    </w:p>
    <w:p>
      <w:pPr>
        <w:framePr w:w="15949" w:hAnchor="text" w:x="1230" w:y="1414"/>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最大的难点是公式的科学性、准确性难以把握。这种方法主要适用于施工过程中必须发生，但在投标</w:t>
      </w:r>
    </w:p>
    <w:p>
      <w:pPr>
        <w:framePr w:w="15949" w:hAnchor="text" w:x="1230" w:y="1414"/>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时很难具体分项预测，又无法单独列出项目内容的措施项目。如夜间施工费、二次搬运典、冬雨期施</w:t>
      </w:r>
    </w:p>
    <w:p>
      <w:pPr>
        <w:framePr w:w="15949" w:hAnchor="text" w:x="1230" w:y="1414"/>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4"/>
          <w:sz w:val="32"/>
        </w:rPr>
        <w:t>工的计价均可以采用i该方法。BCD采用综合单价法计价。</w:t>
      </w:r>
    </w:p>
    <w:p>
      <w:pPr>
        <w:framePr w:w="7975" w:hAnchor="text" w:x="1230" w:y="3372"/>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4"/>
          <w:sz w:val="32"/>
        </w:rPr>
        <w:t>【考点来源】1Z103061工程是清单计价的方法P240</w:t>
      </w:r>
    </w:p>
    <w:p>
      <w:pPr>
        <w:framePr w:w="9062" w:hAnchor="text" w:x="1230" w:y="5961"/>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B.新技术应用方案技术经济分析的内容不包括环境分析。</w:t>
      </w:r>
    </w:p>
    <w:p>
      <w:pPr>
        <w:framePr w:w="15949" w:hAnchor="text" w:x="1230" w:y="8572"/>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【解析】有无对比，在已有的技术方案基础上应用新技术方案，则这复合方案叫作”有方案”；不上</w:t>
      </w:r>
    </w:p>
    <w:p>
      <w:pPr>
        <w:framePr w:w="15949" w:hAnchor="text" w:x="1230" w:y="8572"/>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0"/>
          <w:sz w:val="32"/>
        </w:rPr>
        <w:t>新</w:t>
      </w:r>
    </w:p>
    <w:p>
      <w:pPr>
        <w:framePr w:w="17680" w:hAnchor="text" w:x="1230" w:y="9877"/>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技术应用方案，继续使用已有的技术方案，则叫作”无方案”。有无对比就是对此”有方案”与”无</w:t>
      </w:r>
    </w:p>
    <w:p>
      <w:pPr>
        <w:framePr w:w="17680" w:hAnchor="text" w:x="1230" w:y="9877"/>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42"/>
          <w:sz w:val="32"/>
        </w:rPr>
        <w:t>方案”的投入产出效益。该方法是新技术应用方案比选常用的方法，所以A正确。按分析的内容不</w:t>
      </w:r>
    </w:p>
    <w:p>
      <w:pPr>
        <w:framePr w:w="17680" w:hAnchor="text" w:x="1230" w:y="9877"/>
        <w:widowControl w:val="0"/>
        <w:autoSpaceDE w:val="0"/>
        <w:autoSpaceDN w:val="0"/>
        <w:spacing w:before="337" w:after="0" w:line="315" w:lineRule="exact"/>
        <w:ind w:left="0" w:right="0" w:firstLine="0"/>
        <w:jc w:val="left"/>
        <w:rPr>
          <w:rFonts w:ascii="SimSun"/>
          <w:color w:val="000000"/>
          <w:spacing w:val="0"/>
          <w:sz w:val="32"/>
        </w:rPr>
      </w:pPr>
      <w:r>
        <w:rPr>
          <w:rFonts w:ascii="SimSun" w:hAnsi="SimSun" w:cs="SimSun"/>
          <w:color w:val="323232"/>
          <w:spacing w:val="-5"/>
          <w:sz w:val="32"/>
        </w:rPr>
        <w:t>同，新技术应用方案的技术经济分析分为技术分析、经济分析、社会分析、环境分析和综合分析，所</w:t>
      </w:r>
    </w:p>
    <w:p>
      <w:pPr>
        <w:framePr w:w="17680" w:hAnchor="text" w:x="1230" w:y="9877"/>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以B错误。新技术应用方案的技术经济分析方法色括定性分析和定量分析，所以C错误。横向对比是比</w:t>
      </w:r>
    </w:p>
    <w:p>
      <w:pPr>
        <w:framePr w:w="17680" w:hAnchor="text" w:x="1230" w:y="9877"/>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较同一行业类似方案在投入、产出、资源消耗、能源节约、环境保护、费用、效益、技术水平等方面</w:t>
      </w:r>
    </w:p>
    <w:p>
      <w:pPr>
        <w:framePr w:w="17680" w:hAnchor="text" w:x="1230" w:y="9877"/>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的指标。不同行业的方案，同一行业规模相差太大的方案，均不直横向对比。横向对比多用于竞争力</w:t>
      </w:r>
    </w:p>
    <w:p>
      <w:pPr>
        <w:framePr w:w="17680" w:hAnchor="text" w:x="1230" w:y="9877"/>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分析。所以D错误。</w:t>
      </w:r>
    </w:p>
    <w:p>
      <w:pPr>
        <w:framePr w:w="15949" w:hAnchor="text" w:x="1230" w:y="19646"/>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【解析】企业现金管理的目标，就是要在资产的流动性和盈利能力之间做出抉择，以获取最大的长期</w:t>
      </w:r>
    </w:p>
    <w:p>
      <w:pPr>
        <w:framePr w:w="1426" w:hAnchor="text" w:x="1230" w:y="20299"/>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利益。</w:t>
      </w:r>
    </w:p>
    <w:p>
      <w:pPr>
        <w:framePr w:w="17693" w:hAnchor="text" w:x="1230" w:y="22235"/>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2"/>
          <w:sz w:val="32"/>
        </w:rPr>
        <w:t>18.</w:t>
      </w:r>
      <w:r>
        <w:rPr>
          <w:rFonts w:ascii="SimSun"/>
          <w:color w:val="323232"/>
          <w:spacing w:val="-46"/>
          <w:sz w:val="32"/>
        </w:rPr>
        <w:t xml:space="preserve"> </w:t>
      </w:r>
      <w:r>
        <w:rPr>
          <w:rFonts w:ascii="SimSun" w:hAnsi="SimSun" w:cs="SimSun"/>
          <w:color w:val="323232"/>
          <w:spacing w:val="42"/>
          <w:sz w:val="32"/>
        </w:rPr>
        <w:t>投标人编制分部分项工程综合单价的主要工作有：①计算清单项目的管理费和利润②测算人、</w:t>
      </w:r>
    </w:p>
    <w:p>
      <w:pPr>
        <w:framePr w:w="17693" w:hAnchor="text" w:x="1230" w:y="22235"/>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39"/>
          <w:sz w:val="32"/>
        </w:rPr>
        <w:t>料、机消耗量：③确定组合定额子目并计算各子目工程量：④确定人、料、机单价。正确的顺序是</w:t>
      </w:r>
    </w:p>
    <w:p>
      <w:pPr>
        <w:framePr w:w="17693" w:hAnchor="text" w:x="1230" w:y="22235"/>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w:t>
      </w:r>
    </w:p>
    <w:p>
      <w:pPr>
        <w:spacing w:before="0" w:after="0" w:line="0" w:lineRule="atLeast"/>
        <w:ind w:left="0" w:right="0" w:firstLine="0"/>
        <w:jc w:val="left"/>
        <w:rPr>
          <w:rFonts w:ascii="Arial"/>
          <w:color w:val="FF0000"/>
          <w:spacing w:val="0"/>
          <w:sz w:val="2"/>
        </w:rPr>
        <w:sectPr>
          <w:type w:val="nextPage"/>
          <w:pgSz w:w="17840" w:h="25240"/>
          <w:pgMar w:top="0" w:right="0" w:bottom="0" w:left="0" w:header="720" w:footer="720" w:gutter="0"/>
          <w:pgNumType w:start="7"/>
          <w:cols w:sep="0" w:space="720"/>
          <w:titlePg w:val="0"/>
          <w:docGrid w:linePitch="1"/>
        </w:sectPr>
      </w:pPr>
      <w:r>
        <w:rPr>
          <w:noProof/>
        </w:rPr>
        <w:pict>
          <v:shape id="_x0000_s1031" type="#_x0000_t75" style="width:811pt;height:1181pt;margin-top:25.1pt;margin-left:42pt;mso-position-horizontal-relative:page;mso-position-vertical-relative:page;position:absolute;z-index:-251652096">
            <v:imagedata r:id="rId7" o:title=""/>
          </v:shape>
        </w:pict>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371" w:hAnchor="text" w:x="13994" w:y="837"/>
        <w:widowControl w:val="0"/>
        <w:autoSpaceDE w:val="0"/>
        <w:autoSpaceDN w:val="0"/>
        <w:spacing w:before="0" w:after="0" w:line="315" w:lineRule="exact"/>
        <w:ind w:left="0" w:right="0" w:firstLine="0"/>
        <w:jc w:val="left"/>
        <w:rPr>
          <w:rFonts w:ascii="Times New Roman"/>
          <w:color w:val="000000"/>
          <w:spacing w:val="0"/>
          <w:sz w:val="32"/>
        </w:rPr>
      </w:pPr>
      <w:r>
        <w:rPr>
          <w:rFonts w:ascii="YouYuan" w:hAnsi="YouYuan" w:cs="YouYuan"/>
          <w:color w:val="000000"/>
          <w:spacing w:val="-5"/>
          <w:sz w:val="32"/>
        </w:rPr>
        <w:t>生成永久链接</w:t>
      </w:r>
    </w:p>
    <w:p>
      <w:pPr>
        <w:framePr w:w="17680" w:hAnchor="text" w:x="1230" w:y="4025"/>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【解析】综合单价的计算步骤：①确定组合定额子目；②计算定额子目工程量；③测算入、材、机消</w:t>
      </w:r>
    </w:p>
    <w:p>
      <w:pPr>
        <w:framePr w:w="17680" w:hAnchor="text" w:x="1230" w:y="4025"/>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39"/>
          <w:sz w:val="32"/>
        </w:rPr>
        <w:t>耗量；④确定人、料、机单价；⑤计算清单项目的人、料、机总费用；⑥计算清单项目的管理和利</w:t>
      </w:r>
    </w:p>
    <w:p>
      <w:pPr>
        <w:framePr w:w="17680" w:hAnchor="text" w:x="1230" w:y="4025"/>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润；⑦计算清单项目的综合单价。</w:t>
      </w:r>
    </w:p>
    <w:p>
      <w:pPr>
        <w:framePr w:w="15949" w:hAnchor="text" w:x="1230" w:y="7266"/>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19.根据《建设工程施工合同（示范文本）》通用合同条款，关于工程保修的说法，正确的是（）。</w:t>
      </w:r>
    </w:p>
    <w:p>
      <w:pPr>
        <w:framePr w:w="15949" w:hAnchor="text" w:x="1230" w:y="7266"/>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A.保修期内因发包人使用不当造成工程的缺陷和损坏，可以委托承包人修复，发包人承担修复的费用</w:t>
      </w:r>
    </w:p>
    <w:p>
      <w:pPr>
        <w:framePr w:w="15949" w:hAnchor="text" w:x="1230" w:y="7266"/>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0"/>
          <w:sz w:val="32"/>
        </w:rPr>
        <w:t>但</w:t>
      </w:r>
    </w:p>
    <w:p>
      <w:pPr>
        <w:framePr w:w="15949" w:hAnchor="text" w:x="1230" w:y="9877"/>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B.保修期内因承包人原因造成工程的缺陷和损坏，承包人应负责修复并承担修复的费用，但不承担因</w:t>
      </w:r>
    </w:p>
    <w:p>
      <w:pPr>
        <w:framePr w:w="15949" w:hAnchor="text" w:x="1230" w:y="9877"/>
        <w:widowControl w:val="0"/>
        <w:autoSpaceDE w:val="0"/>
        <w:autoSpaceDN w:val="0"/>
        <w:spacing w:before="337" w:after="0" w:line="315" w:lineRule="exact"/>
        <w:ind w:left="0" w:right="0" w:firstLine="0"/>
        <w:jc w:val="left"/>
        <w:rPr>
          <w:rFonts w:ascii="SimSun"/>
          <w:color w:val="000000"/>
          <w:spacing w:val="0"/>
          <w:sz w:val="32"/>
        </w:rPr>
      </w:pPr>
      <w:r>
        <w:rPr>
          <w:rFonts w:ascii="SimSun" w:hAnsi="SimSun" w:cs="SimSun"/>
          <w:color w:val="323232"/>
          <w:spacing w:val="0"/>
          <w:sz w:val="32"/>
        </w:rPr>
        <w:t>工</w:t>
      </w:r>
    </w:p>
    <w:p>
      <w:pPr>
        <w:framePr w:w="15949" w:hAnchor="text" w:x="1230" w:y="11835"/>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C.保修期内因特大地震造成工程的缺陷和损坏，可以委托承包人修复，发包人承担修复的费用并支付</w:t>
      </w:r>
    </w:p>
    <w:p>
      <w:pPr>
        <w:framePr w:w="15949" w:hAnchor="text" w:x="1230" w:y="11835"/>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0"/>
          <w:sz w:val="32"/>
        </w:rPr>
        <w:t>承</w:t>
      </w:r>
    </w:p>
    <w:p>
      <w:pPr>
        <w:framePr w:w="15949" w:hAnchor="text" w:x="1230" w:y="13794"/>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D.保修期内发包人发现已经接收的工程存在任何缺陷应书面通知承包人修复，承包人街道通知后应在</w:t>
      </w:r>
    </w:p>
    <w:p>
      <w:pPr>
        <w:framePr w:w="15949" w:hAnchor="text" w:x="1230" w:y="13794"/>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4"/>
          <w:sz w:val="32"/>
        </w:rPr>
        <w:t>48小时内到工程现场修复缺陷。</w:t>
      </w:r>
    </w:p>
    <w:p>
      <w:pPr>
        <w:framePr w:w="17693" w:hAnchor="text" w:x="1230" w:y="15752"/>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【解析】保修期内，因发包人使用不当造成工程的缺陷、损坏，可以委托承包人修复，但发包人应承</w:t>
      </w:r>
    </w:p>
    <w:p>
      <w:pPr>
        <w:framePr w:w="17693" w:hAnchor="text" w:x="1230" w:y="15752"/>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34"/>
          <w:sz w:val="32"/>
        </w:rPr>
        <w:t>担修复的费用，并支付承包人合理利润，A错误。保修期内，因承包人原因造成工程的缺陷、损坏，</w:t>
      </w:r>
    </w:p>
    <w:p>
      <w:pPr>
        <w:framePr w:w="17693" w:hAnchor="text" w:x="1230" w:y="15752"/>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42"/>
          <w:sz w:val="32"/>
        </w:rPr>
        <w:t>承包人应负责修复，并承担修复的费用以及因工程的缺陷、损坏造成的人身伤害和财产损失，B错</w:t>
      </w:r>
    </w:p>
    <w:p>
      <w:pPr>
        <w:framePr w:w="17693" w:hAnchor="text" w:x="1230" w:y="15752"/>
        <w:widowControl w:val="0"/>
        <w:autoSpaceDE w:val="0"/>
        <w:autoSpaceDN w:val="0"/>
        <w:spacing w:before="337" w:after="0" w:line="315" w:lineRule="exact"/>
        <w:ind w:left="0" w:right="0" w:firstLine="0"/>
        <w:jc w:val="left"/>
        <w:rPr>
          <w:rFonts w:ascii="SimSun"/>
          <w:color w:val="000000"/>
          <w:spacing w:val="0"/>
          <w:sz w:val="32"/>
        </w:rPr>
      </w:pPr>
      <w:r>
        <w:rPr>
          <w:rFonts w:ascii="SimSun" w:hAnsi="SimSun" w:cs="SimSun"/>
          <w:color w:val="323232"/>
          <w:spacing w:val="-5"/>
          <w:sz w:val="32"/>
        </w:rPr>
        <w:t>误。因其他原因造成工程的缺陷、损坏，可以委托承包人修复，发包人应承担修复的费用，并支付承</w:t>
      </w:r>
    </w:p>
    <w:p>
      <w:pPr>
        <w:framePr w:w="17693" w:hAnchor="text" w:x="1230" w:y="15752"/>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42"/>
          <w:sz w:val="32"/>
        </w:rPr>
        <w:t>包人合理的利润，因工程的缺陷、损坏造成的人身伤害和财损失由责任方承担，C正确。在保修期</w:t>
      </w:r>
    </w:p>
    <w:p>
      <w:pPr>
        <w:framePr w:w="17693" w:hAnchor="text" w:x="1230" w:y="15752"/>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内，发包人在使用过程中，发现已接收的工程存在缺陷或损坏的，应书面通口承包人予以修复，但情</w:t>
      </w:r>
    </w:p>
    <w:p>
      <w:pPr>
        <w:framePr w:w="17693" w:hAnchor="text" w:x="1230" w:y="15752"/>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况紧急必须立即修复缺陷或损坏的，发包人可以口头通知承包人并在口头通知后48小时内面确认，承</w:t>
      </w:r>
    </w:p>
    <w:p>
      <w:pPr>
        <w:framePr w:w="17693" w:hAnchor="text" w:x="1230" w:y="15752"/>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包人应在专用合同条款约定的合理期限内到达工程现场并修复缺陷或损坏，D错误。</w:t>
      </w:r>
    </w:p>
    <w:p>
      <w:pPr>
        <w:framePr w:w="17693" w:hAnchor="text" w:x="1230" w:y="15752"/>
        <w:widowControl w:val="0"/>
        <w:autoSpaceDE w:val="0"/>
        <w:autoSpaceDN w:val="0"/>
        <w:spacing w:before="337" w:after="0" w:line="315" w:lineRule="exact"/>
        <w:ind w:left="0" w:right="0" w:firstLine="0"/>
        <w:jc w:val="left"/>
        <w:rPr>
          <w:rFonts w:ascii="SimSun"/>
          <w:color w:val="000000"/>
          <w:spacing w:val="0"/>
          <w:sz w:val="32"/>
        </w:rPr>
      </w:pPr>
      <w:r>
        <w:rPr>
          <w:rFonts w:ascii="SimSun" w:hAnsi="SimSun" w:cs="SimSun"/>
          <w:color w:val="323232"/>
          <w:spacing w:val="-4"/>
          <w:sz w:val="32"/>
        </w:rPr>
        <w:t>【考点来源】1Z103077质量保证金的处理P293</w:t>
      </w:r>
    </w:p>
    <w:p>
      <w:pPr>
        <w:framePr w:w="17680" w:hAnchor="text" w:x="1230" w:y="22257"/>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2"/>
          <w:sz w:val="32"/>
        </w:rPr>
        <w:t>20.</w:t>
      </w:r>
      <w:r>
        <w:rPr>
          <w:rFonts w:ascii="SimSun"/>
          <w:color w:val="323232"/>
          <w:spacing w:val="-55"/>
          <w:sz w:val="32"/>
        </w:rPr>
        <w:t xml:space="preserve"> </w:t>
      </w:r>
      <w:r>
        <w:rPr>
          <w:rFonts w:ascii="SimSun" w:hAnsi="SimSun" w:cs="SimSun"/>
          <w:color w:val="323232"/>
          <w:spacing w:val="33"/>
          <w:sz w:val="32"/>
        </w:rPr>
        <w:t>拟建工程与已完工程预算采用同一施工图，但基础部分和现场施工条件不同，则施工图预算审查</w:t>
      </w:r>
    </w:p>
    <w:p>
      <w:pPr>
        <w:framePr w:w="795" w:hAnchor="text" w:x="1230" w:y="22910"/>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0"/>
          <w:sz w:val="32"/>
        </w:rPr>
        <w:t>时</w:t>
      </w:r>
    </w:p>
    <w:p>
      <w:pPr>
        <w:framePr w:w="5981" w:hAnchor="text" w:x="1230" w:y="23563"/>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相同部分审查宜采用的方法是（</w:t>
      </w:r>
      <w:r>
        <w:rPr>
          <w:rFonts w:ascii="SimSun"/>
          <w:color w:val="323232"/>
          <w:spacing w:val="-2"/>
          <w:sz w:val="32"/>
        </w:rPr>
        <w:t xml:space="preserve"> </w:t>
      </w:r>
      <w:r>
        <w:rPr>
          <w:rFonts w:ascii="SimSun" w:hAnsi="SimSun" w:cs="SimSun"/>
          <w:color w:val="323232"/>
          <w:spacing w:val="-5"/>
          <w:sz w:val="32"/>
        </w:rPr>
        <w:t>）。</w:t>
      </w:r>
    </w:p>
    <w:p>
      <w:pPr>
        <w:spacing w:before="0" w:after="0" w:line="0" w:lineRule="atLeast"/>
        <w:ind w:left="0" w:right="0" w:firstLine="0"/>
        <w:jc w:val="left"/>
        <w:rPr>
          <w:rFonts w:ascii="Arial"/>
          <w:color w:val="FF0000"/>
          <w:spacing w:val="0"/>
          <w:sz w:val="2"/>
        </w:rPr>
        <w:sectPr>
          <w:type w:val="nextPage"/>
          <w:pgSz w:w="17840" w:h="25240"/>
          <w:pgMar w:top="0" w:right="0" w:bottom="0" w:left="0" w:header="720" w:footer="720" w:gutter="0"/>
          <w:pgNumType w:start="8"/>
          <w:cols w:sep="0" w:space="720"/>
          <w:titlePg w:val="0"/>
          <w:docGrid w:linePitch="1"/>
        </w:sectPr>
      </w:pPr>
      <w:r>
        <w:rPr>
          <w:noProof/>
        </w:rPr>
        <w:pict>
          <v:shape id="_x0000_s1032" type="#_x0000_t75" style="width:811pt;height:1181pt;margin-top:25.1pt;margin-left:42pt;mso-position-horizontal-relative:page;mso-position-vertical-relative:page;position:absolute;z-index:-251651072">
            <v:imagedata r:id="rId7" o:title=""/>
          </v:shape>
        </w:pict>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371" w:hAnchor="text" w:x="13994" w:y="837"/>
        <w:widowControl w:val="0"/>
        <w:autoSpaceDE w:val="0"/>
        <w:autoSpaceDN w:val="0"/>
        <w:spacing w:before="0" w:after="0" w:line="315" w:lineRule="exact"/>
        <w:ind w:left="0" w:right="0" w:firstLine="0"/>
        <w:jc w:val="left"/>
        <w:rPr>
          <w:rFonts w:ascii="Times New Roman"/>
          <w:color w:val="000000"/>
          <w:spacing w:val="0"/>
          <w:sz w:val="32"/>
        </w:rPr>
      </w:pPr>
      <w:r>
        <w:rPr>
          <w:rFonts w:ascii="YouYuan" w:hAnsi="YouYuan" w:cs="YouYuan"/>
          <w:color w:val="000000"/>
          <w:spacing w:val="-5"/>
          <w:sz w:val="32"/>
        </w:rPr>
        <w:t>生成永久链接</w:t>
      </w:r>
    </w:p>
    <w:p>
      <w:pPr>
        <w:framePr w:w="15949" w:hAnchor="text" w:x="1230" w:y="4025"/>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【解析】拟建工程与已完或在建工程预算采用同一施工图，但基础部分和现场施工条件不同，相同部</w:t>
      </w:r>
    </w:p>
    <w:p>
      <w:pPr>
        <w:framePr w:w="15949" w:hAnchor="text" w:x="1230" w:y="4025"/>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分可采用对比审查去。</w:t>
      </w:r>
    </w:p>
    <w:p>
      <w:pPr>
        <w:framePr w:w="17693" w:hAnchor="text" w:x="1230" w:y="6613"/>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2"/>
          <w:sz w:val="32"/>
        </w:rPr>
        <w:t>21.</w:t>
      </w:r>
      <w:r>
        <w:rPr>
          <w:rFonts w:ascii="SimSun"/>
          <w:color w:val="323232"/>
          <w:spacing w:val="-50"/>
          <w:sz w:val="32"/>
        </w:rPr>
        <w:t xml:space="preserve"> </w:t>
      </w:r>
      <w:r>
        <w:rPr>
          <w:rFonts w:ascii="SimSun" w:hAnsi="SimSun" w:cs="SimSun"/>
          <w:color w:val="323232"/>
          <w:spacing w:val="28"/>
          <w:sz w:val="32"/>
        </w:rPr>
        <w:t>某建设项目分部分项工程的费用为20000</w:t>
      </w:r>
      <w:r>
        <w:rPr>
          <w:rFonts w:ascii="SimSun"/>
          <w:color w:val="323232"/>
          <w:spacing w:val="-13"/>
          <w:sz w:val="32"/>
        </w:rPr>
        <w:t xml:space="preserve"> </w:t>
      </w:r>
      <w:r>
        <w:rPr>
          <w:rFonts w:ascii="SimSun" w:hAnsi="SimSun" w:cs="SimSun"/>
          <w:color w:val="323232"/>
          <w:spacing w:val="31"/>
          <w:sz w:val="32"/>
        </w:rPr>
        <w:t>万元(其中定额人工费占分部分项工程费的15%)</w:t>
      </w:r>
      <w:r>
        <w:rPr>
          <w:rFonts w:ascii="SimSun"/>
          <w:color w:val="323232"/>
          <w:spacing w:val="142"/>
          <w:sz w:val="32"/>
        </w:rPr>
        <w:t xml:space="preserve"> </w:t>
      </w:r>
      <w:r>
        <w:rPr>
          <w:rFonts w:ascii="SimSun" w:hAnsi="SimSun" w:cs="SimSun"/>
          <w:color w:val="323232"/>
          <w:spacing w:val="39"/>
          <w:sz w:val="32"/>
        </w:rPr>
        <w:t>,措施</w:t>
      </w:r>
    </w:p>
    <w:p>
      <w:pPr>
        <w:framePr w:w="17680" w:hAnchor="text" w:x="1230" w:y="7266"/>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19"/>
          <w:sz w:val="32"/>
        </w:rPr>
        <w:t>项目费为500</w:t>
      </w:r>
      <w:r>
        <w:rPr>
          <w:rFonts w:ascii="SimSun"/>
          <w:color w:val="323232"/>
          <w:spacing w:val="-74"/>
          <w:sz w:val="32"/>
        </w:rPr>
        <w:t xml:space="preserve"> </w:t>
      </w:r>
      <w:r>
        <w:rPr>
          <w:rFonts w:ascii="SimSun" w:hAnsi="SimSun" w:cs="SimSun"/>
          <w:color w:val="323232"/>
          <w:spacing w:val="26"/>
          <w:sz w:val="32"/>
        </w:rPr>
        <w:t>万元,其他项目费为740</w:t>
      </w:r>
      <w:r>
        <w:rPr>
          <w:rFonts w:ascii="SimSun"/>
          <w:color w:val="323232"/>
          <w:spacing w:val="-81"/>
          <w:sz w:val="32"/>
        </w:rPr>
        <w:t xml:space="preserve"> </w:t>
      </w:r>
      <w:r>
        <w:rPr>
          <w:rFonts w:ascii="SimSun" w:hAnsi="SimSun" w:cs="SimSun"/>
          <w:color w:val="323232"/>
          <w:spacing w:val="35"/>
          <w:sz w:val="32"/>
        </w:rPr>
        <w:t>万元。以上数据均不含增值税,规费为分部分项工程定额人工费</w:t>
      </w:r>
    </w:p>
    <w:p>
      <w:pPr>
        <w:framePr w:w="17680" w:hAnchor="text" w:x="1230" w:y="14424"/>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2"/>
          <w:sz w:val="32"/>
        </w:rPr>
        <w:t>22.</w:t>
      </w:r>
      <w:r>
        <w:rPr>
          <w:rFonts w:ascii="SimSun"/>
          <w:color w:val="323232"/>
          <w:spacing w:val="-51"/>
          <w:sz w:val="32"/>
        </w:rPr>
        <w:t xml:space="preserve"> </w:t>
      </w:r>
      <w:r>
        <w:rPr>
          <w:rFonts w:ascii="SimSun" w:hAnsi="SimSun" w:cs="SimSun"/>
          <w:color w:val="323232"/>
          <w:spacing w:val="37"/>
          <w:sz w:val="32"/>
        </w:rPr>
        <w:t>为保障施工机械正常运转所需的随机配备工具附具的摊销和维护费用,属于施工机具适用费中的</w:t>
      </w:r>
    </w:p>
    <w:p>
      <w:pPr>
        <w:framePr w:w="1741" w:hAnchor="text" w:x="1230" w:y="15730"/>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4"/>
          <w:sz w:val="32"/>
        </w:rPr>
        <w:t>A.折旧费</w:t>
      </w:r>
    </w:p>
    <w:p>
      <w:pPr>
        <w:framePr w:w="2371" w:hAnchor="text" w:x="1230" w:y="16382"/>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4"/>
          <w:sz w:val="32"/>
        </w:rPr>
        <w:t>B.经常修理费</w:t>
      </w:r>
    </w:p>
    <w:p>
      <w:pPr>
        <w:framePr w:w="1741" w:hAnchor="text" w:x="1230" w:y="17688"/>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4"/>
          <w:sz w:val="32"/>
        </w:rPr>
        <w:t>D.安拆费</w:t>
      </w:r>
    </w:p>
    <w:p>
      <w:pPr>
        <w:framePr w:w="15949" w:hAnchor="text" w:x="1230" w:y="18993"/>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【解析】经常修里费：是指施工机械除大修理以外的各级保养和临时故障非余所需的费用。包括为保</w:t>
      </w:r>
    </w:p>
    <w:p>
      <w:pPr>
        <w:framePr w:w="15949" w:hAnchor="text" w:x="1230" w:y="18993"/>
        <w:widowControl w:val="0"/>
        <w:autoSpaceDE w:val="0"/>
        <w:autoSpaceDN w:val="0"/>
        <w:spacing w:before="337" w:after="0" w:line="315" w:lineRule="exact"/>
        <w:ind w:left="0" w:right="0" w:firstLine="0"/>
        <w:jc w:val="left"/>
        <w:rPr>
          <w:rFonts w:ascii="SimSun"/>
          <w:color w:val="000000"/>
          <w:spacing w:val="0"/>
          <w:sz w:val="32"/>
        </w:rPr>
      </w:pPr>
      <w:r>
        <w:rPr>
          <w:rFonts w:ascii="SimSun" w:hAnsi="SimSun" w:cs="SimSun"/>
          <w:color w:val="323232"/>
          <w:spacing w:val="-5"/>
          <w:sz w:val="32"/>
        </w:rPr>
        <w:t>障机械正常运转所需替换设备与随机配备工具附具的摊销和维护费用，机械城运转中日常保养所需润</w:t>
      </w:r>
    </w:p>
    <w:p>
      <w:pPr>
        <w:framePr w:w="15949" w:hAnchor="text" w:x="1230" w:y="18993"/>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滑与擦拭</w:t>
      </w:r>
    </w:p>
    <w:p>
      <w:pPr>
        <w:framePr w:w="15949" w:hAnchor="text" w:x="1230" w:y="22887"/>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23根据专业工程《计量规范》编制招标工程量清单是,有两种不同截面对的现浇混凝土矩形柱,一种是</w:t>
      </w:r>
    </w:p>
    <w:p>
      <w:pPr>
        <w:framePr w:w="15949" w:hAnchor="text" w:x="1230" w:y="22887"/>
        <w:widowControl w:val="0"/>
        <w:autoSpaceDE w:val="0"/>
        <w:autoSpaceDN w:val="0"/>
        <w:spacing w:before="338" w:after="0" w:line="315" w:lineRule="exact"/>
        <w:ind w:left="0" w:right="0" w:firstLine="0"/>
        <w:jc w:val="left"/>
        <w:rPr>
          <w:rFonts w:ascii="SimSun"/>
          <w:color w:val="000000"/>
          <w:spacing w:val="0"/>
          <w:sz w:val="32"/>
        </w:rPr>
      </w:pPr>
      <w:r>
        <w:rPr>
          <w:rFonts w:ascii="SimSun"/>
          <w:color w:val="323232"/>
          <w:spacing w:val="-2"/>
          <w:sz w:val="32"/>
        </w:rPr>
        <w:t>400mm*400mm,</w:t>
      </w:r>
    </w:p>
    <w:p>
      <w:pPr>
        <w:spacing w:before="0" w:after="0" w:line="0" w:lineRule="atLeast"/>
        <w:ind w:left="0" w:right="0" w:firstLine="0"/>
        <w:jc w:val="left"/>
        <w:rPr>
          <w:rFonts w:ascii="Arial"/>
          <w:color w:val="FF0000"/>
          <w:spacing w:val="0"/>
          <w:sz w:val="2"/>
        </w:rPr>
        <w:sectPr>
          <w:type w:val="nextPage"/>
          <w:pgSz w:w="17840" w:h="25240"/>
          <w:pgMar w:top="0" w:right="0" w:bottom="0" w:left="0" w:header="720" w:footer="720" w:gutter="0"/>
          <w:pgNumType w:start="9"/>
          <w:cols w:sep="0" w:space="720"/>
          <w:titlePg w:val="0"/>
          <w:docGrid w:linePitch="1"/>
        </w:sectPr>
      </w:pPr>
      <w:r>
        <w:rPr>
          <w:noProof/>
        </w:rPr>
        <w:pict>
          <v:shape id="_x0000_s1033" type="#_x0000_t75" style="width:811pt;height:1181pt;margin-top:25.1pt;margin-left:42pt;mso-position-horizontal-relative:page;mso-position-vertical-relative:page;position:absolute;z-index:-251650048">
            <v:imagedata r:id="rId7" o:title=""/>
          </v:shape>
        </w:pict>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7680" w:hAnchor="text" w:x="1230" w:y="761"/>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0"/>
          <w:sz w:val="32"/>
        </w:rPr>
        <w:t>另</w:t>
      </w:r>
      <w:r>
        <w:rPr>
          <w:rFonts w:ascii="SimSun"/>
          <w:color w:val="323232"/>
          <w:spacing w:val="-123"/>
          <w:sz w:val="32"/>
        </w:rPr>
        <w:t xml:space="preserve"> </w:t>
      </w:r>
      <w:r>
        <w:rPr>
          <w:rFonts w:ascii="SimSun" w:hAnsi="SimSun" w:cs="SimSun"/>
          <w:color w:val="323232"/>
          <w:spacing w:val="0"/>
          <w:sz w:val="32"/>
        </w:rPr>
        <w:t>一</w:t>
      </w:r>
      <w:r>
        <w:rPr>
          <w:rFonts w:ascii="SimSun"/>
          <w:color w:val="323232"/>
          <w:spacing w:val="-123"/>
          <w:sz w:val="32"/>
        </w:rPr>
        <w:t xml:space="preserve"> </w:t>
      </w:r>
      <w:r>
        <w:rPr>
          <w:rFonts w:ascii="SimSun" w:hAnsi="SimSun" w:cs="SimSun"/>
          <w:color w:val="323232"/>
          <w:spacing w:val="0"/>
          <w:sz w:val="32"/>
        </w:rPr>
        <w:t>种</w:t>
      </w:r>
      <w:r>
        <w:rPr>
          <w:rFonts w:ascii="SimSun"/>
          <w:color w:val="323232"/>
          <w:spacing w:val="-123"/>
          <w:sz w:val="32"/>
        </w:rPr>
        <w:t xml:space="preserve"> </w:t>
      </w:r>
      <w:r>
        <w:rPr>
          <w:rFonts w:ascii="SimSun" w:hAnsi="SimSun" w:cs="SimSun"/>
          <w:color w:val="323232"/>
          <w:spacing w:val="0"/>
          <w:sz w:val="32"/>
        </w:rPr>
        <w:t>是</w:t>
      </w:r>
      <w:r>
        <w:rPr>
          <w:rFonts w:ascii="SimSun"/>
          <w:color w:val="323232"/>
          <w:spacing w:val="-123"/>
          <w:sz w:val="32"/>
        </w:rPr>
        <w:t xml:space="preserve"> </w:t>
      </w:r>
      <w:r>
        <w:rPr>
          <w:rFonts w:ascii="SimSun"/>
          <w:color w:val="323232"/>
          <w:spacing w:val="-2"/>
          <w:sz w:val="32"/>
        </w:rPr>
        <w:t>600mm*400mm,</w:t>
      </w:r>
      <w:r>
        <w:rPr>
          <w:rFonts w:ascii="SimSun"/>
          <w:color w:val="323232"/>
          <w:spacing w:val="253"/>
          <w:sz w:val="32"/>
        </w:rPr>
        <w:t xml:space="preserve"> </w:t>
      </w:r>
      <w:r>
        <w:rPr>
          <w:rFonts w:ascii="SimSun" w:hAnsi="SimSun" w:cs="SimSun"/>
          <w:color w:val="323232"/>
          <w:spacing w:val="23"/>
          <w:sz w:val="32"/>
        </w:rPr>
        <w:t>混凝土强度均为c30,</w:t>
      </w:r>
      <w:r>
        <w:rPr>
          <w:rFonts w:ascii="SimSun"/>
          <w:color w:val="323232"/>
          <w:spacing w:val="-42"/>
          <w:sz w:val="32"/>
        </w:rPr>
        <w:t xml:space="preserve"> </w:t>
      </w:r>
      <w:r>
        <w:rPr>
          <w:rFonts w:ascii="SimSun" w:hAnsi="SimSun" w:cs="SimSun"/>
          <w:color w:val="323232"/>
          <w:spacing w:val="37"/>
          <w:sz w:val="32"/>
        </w:rPr>
        <w:t>其余特征相同,则在编制清单时这两个矩形柱的吧清单</w:t>
      </w:r>
    </w:p>
    <w:p>
      <w:pPr>
        <w:framePr w:w="17680" w:hAnchor="text" w:x="1230" w:y="761"/>
        <w:widowControl w:val="0"/>
        <w:autoSpaceDE w:val="0"/>
        <w:autoSpaceDN w:val="0"/>
        <w:spacing w:before="0" w:after="0" w:line="315" w:lineRule="exact"/>
        <w:ind w:left="12763" w:right="0" w:firstLine="0"/>
        <w:jc w:val="left"/>
        <w:rPr>
          <w:rFonts w:ascii="Times New Roman"/>
          <w:color w:val="000000"/>
          <w:spacing w:val="0"/>
          <w:sz w:val="32"/>
        </w:rPr>
      </w:pPr>
      <w:r>
        <w:rPr>
          <w:rFonts w:ascii="YouYuan" w:hAnsi="YouYuan" w:cs="YouYuan"/>
          <w:color w:val="000000"/>
          <w:spacing w:val="-5"/>
          <w:sz w:val="32"/>
        </w:rPr>
        <w:t>生成永久链接</w:t>
      </w:r>
    </w:p>
    <w:p>
      <w:pPr>
        <w:framePr w:w="17680" w:hAnchor="text" w:x="1230" w:y="2067"/>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4"/>
          <w:sz w:val="32"/>
        </w:rPr>
        <w:t>A.合并列项,项目名称为“矩形柱"</w:t>
      </w:r>
      <w:r>
        <w:rPr>
          <w:rFonts w:ascii="SimSun"/>
          <w:color w:val="323232"/>
          <w:spacing w:val="0"/>
          <w:sz w:val="32"/>
        </w:rPr>
        <w:t xml:space="preserve"> </w:t>
      </w:r>
      <w:r>
        <w:rPr>
          <w:rFonts w:ascii="SimSun" w:hAnsi="SimSun" w:cs="SimSun"/>
          <w:color w:val="323232"/>
          <w:spacing w:val="-5"/>
          <w:sz w:val="32"/>
        </w:rPr>
        <w:t>,在项目特征中注明混凝土强度。</w:t>
      </w:r>
    </w:p>
    <w:p>
      <w:pPr>
        <w:framePr w:w="17680" w:hAnchor="text" w:x="1230" w:y="2067"/>
        <w:widowControl w:val="0"/>
        <w:autoSpaceDE w:val="0"/>
        <w:autoSpaceDN w:val="0"/>
        <w:spacing w:before="337" w:after="0" w:line="315" w:lineRule="exact"/>
        <w:ind w:left="0" w:right="0" w:firstLine="0"/>
        <w:jc w:val="left"/>
        <w:rPr>
          <w:rFonts w:ascii="SimSun"/>
          <w:color w:val="000000"/>
          <w:spacing w:val="0"/>
          <w:sz w:val="32"/>
        </w:rPr>
      </w:pPr>
      <w:r>
        <w:rPr>
          <w:rFonts w:ascii="SimSun" w:hAnsi="SimSun" w:cs="SimSun"/>
          <w:color w:val="323232"/>
          <w:spacing w:val="-4"/>
          <w:sz w:val="32"/>
        </w:rPr>
        <w:t>B.分别列项,项目名称均为"现浇混凝土矩形往”</w:t>
      </w:r>
      <w:r>
        <w:rPr>
          <w:rFonts w:ascii="SimSun"/>
          <w:color w:val="323232"/>
          <w:spacing w:val="-3"/>
          <w:sz w:val="32"/>
        </w:rPr>
        <w:t xml:space="preserve"> </w:t>
      </w:r>
      <w:r>
        <w:rPr>
          <w:rFonts w:ascii="SimSun" w:hAnsi="SimSun" w:cs="SimSun"/>
          <w:color w:val="323232"/>
          <w:spacing w:val="-5"/>
          <w:sz w:val="32"/>
        </w:rPr>
        <w:t>,在项目特种中注明截面尺寸。</w:t>
      </w:r>
    </w:p>
    <w:p>
      <w:pPr>
        <w:framePr w:w="17680" w:hAnchor="text" w:x="1230" w:y="2067"/>
        <w:widowControl w:val="0"/>
        <w:autoSpaceDE w:val="0"/>
        <w:autoSpaceDN w:val="0"/>
        <w:spacing w:before="338" w:after="0" w:line="315" w:lineRule="exact"/>
        <w:ind w:left="0" w:right="0" w:firstLine="0"/>
        <w:jc w:val="left"/>
        <w:rPr>
          <w:rFonts w:ascii="SimSun"/>
          <w:color w:val="000000"/>
          <w:spacing w:val="0"/>
          <w:sz w:val="32"/>
        </w:rPr>
      </w:pPr>
      <w:r>
        <w:rPr>
          <w:rFonts w:ascii="SimSun"/>
          <w:color w:val="323232"/>
          <w:spacing w:val="-1"/>
          <w:sz w:val="32"/>
        </w:rPr>
        <w:t>C.</w:t>
      </w:r>
      <w:r>
        <w:rPr>
          <w:rFonts w:ascii="SimSun"/>
          <w:color w:val="323232"/>
          <w:spacing w:val="-89"/>
          <w:sz w:val="32"/>
        </w:rPr>
        <w:t xml:space="preserve"> </w:t>
      </w:r>
      <w:r>
        <w:rPr>
          <w:rFonts w:ascii="SimSun" w:hAnsi="SimSun" w:cs="SimSun"/>
          <w:color w:val="323232"/>
          <w:spacing w:val="26"/>
          <w:sz w:val="32"/>
        </w:rPr>
        <w:t>分别列项,一个项目名称为"C30</w:t>
      </w:r>
      <w:r>
        <w:rPr>
          <w:rFonts w:ascii="SimSun"/>
          <w:color w:val="323232"/>
          <w:spacing w:val="-47"/>
          <w:sz w:val="32"/>
        </w:rPr>
        <w:t xml:space="preserve"> </w:t>
      </w:r>
      <w:r>
        <w:rPr>
          <w:rFonts w:ascii="SimSun" w:hAnsi="SimSun" w:cs="SimSun"/>
          <w:color w:val="323232"/>
          <w:spacing w:val="16"/>
          <w:sz w:val="32"/>
        </w:rPr>
        <w:t>现浇混凝土矩形柱400*400"</w:t>
      </w:r>
      <w:r>
        <w:rPr>
          <w:rFonts w:ascii="SimSun"/>
          <w:color w:val="323232"/>
          <w:spacing w:val="288"/>
          <w:sz w:val="32"/>
        </w:rPr>
        <w:t xml:space="preserve"> </w:t>
      </w:r>
      <w:r>
        <w:rPr>
          <w:rFonts w:ascii="SimSun" w:hAnsi="SimSun" w:cs="SimSun"/>
          <w:color w:val="323232"/>
          <w:spacing w:val="24"/>
          <w:sz w:val="32"/>
        </w:rPr>
        <w:t>,另一个项目名称为"C30</w:t>
      </w:r>
      <w:r>
        <w:rPr>
          <w:rFonts w:ascii="SimSun"/>
          <w:color w:val="323232"/>
          <w:spacing w:val="-45"/>
          <w:sz w:val="32"/>
        </w:rPr>
        <w:t xml:space="preserve"> </w:t>
      </w:r>
      <w:r>
        <w:rPr>
          <w:rFonts w:ascii="SimSun" w:hAnsi="SimSun" w:cs="SimSun"/>
          <w:color w:val="323232"/>
          <w:spacing w:val="35"/>
          <w:sz w:val="32"/>
        </w:rPr>
        <w:t>现浇混疑土</w:t>
      </w:r>
    </w:p>
    <w:p>
      <w:pPr>
        <w:framePr w:w="17680" w:hAnchor="text" w:x="1230" w:y="2067"/>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3"/>
          <w:sz w:val="32"/>
        </w:rPr>
        <w:t>矩形600400"</w:t>
      </w:r>
    </w:p>
    <w:p>
      <w:pPr>
        <w:framePr w:w="17680" w:hAnchor="text" w:x="1230" w:y="5983"/>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【解析】分部分项工程量清单的项目名称应根据《计量规范》的项目名称结合拟建工程的实际确定。</w:t>
      </w:r>
    </w:p>
    <w:p>
      <w:pPr>
        <w:framePr w:w="17680" w:hAnchor="text" w:x="1230" w:y="5983"/>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39"/>
          <w:sz w:val="32"/>
        </w:rPr>
        <w:t>《计量规范》中规定的“项目名称”为分项工程项目名称，一般以工程实体命名。编制工程显清单</w:t>
      </w:r>
    </w:p>
    <w:p>
      <w:pPr>
        <w:framePr w:w="17680" w:hAnchor="text" w:x="1230" w:y="5983"/>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时，应以附录中的项目名称为基础，考虑该项目的规格、型号、材质等特征要求，并结合建工程的实</w:t>
      </w:r>
    </w:p>
    <w:p>
      <w:pPr>
        <w:framePr w:w="17680" w:hAnchor="text" w:x="1230" w:y="5983"/>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际情兄，对其进行适当的调整或细化，使其能够反映影响工造价的主要因素。如《房屋建筑与装饰工</w:t>
      </w:r>
    </w:p>
    <w:p>
      <w:pPr>
        <w:framePr w:w="17680" w:hAnchor="text" w:x="1230" w:y="5983"/>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0"/>
          <w:sz w:val="32"/>
        </w:rPr>
        <w:t>程</w:t>
      </w:r>
      <w:r>
        <w:rPr>
          <w:rFonts w:ascii="SimSun"/>
          <w:color w:val="323232"/>
          <w:spacing w:val="-124"/>
          <w:sz w:val="32"/>
        </w:rPr>
        <w:t xml:space="preserve"> </w:t>
      </w:r>
      <w:r>
        <w:rPr>
          <w:rFonts w:ascii="SimSun" w:hAnsi="SimSun" w:cs="SimSun"/>
          <w:color w:val="323232"/>
          <w:spacing w:val="0"/>
          <w:sz w:val="32"/>
        </w:rPr>
        <w:t>工</w:t>
      </w:r>
      <w:r>
        <w:rPr>
          <w:rFonts w:ascii="SimSun"/>
          <w:color w:val="323232"/>
          <w:spacing w:val="-124"/>
          <w:sz w:val="32"/>
        </w:rPr>
        <w:t xml:space="preserve"> </w:t>
      </w:r>
      <w:r>
        <w:rPr>
          <w:rFonts w:ascii="SimSun" w:hAnsi="SimSun" w:cs="SimSun"/>
          <w:color w:val="323232"/>
          <w:spacing w:val="0"/>
          <w:sz w:val="32"/>
        </w:rPr>
        <w:t>程</w:t>
      </w:r>
      <w:r>
        <w:rPr>
          <w:rFonts w:ascii="SimSun"/>
          <w:color w:val="323232"/>
          <w:spacing w:val="-124"/>
          <w:sz w:val="32"/>
        </w:rPr>
        <w:t xml:space="preserve"> </w:t>
      </w:r>
      <w:r>
        <w:rPr>
          <w:rFonts w:ascii="SimSun" w:hAnsi="SimSun" w:cs="SimSun"/>
          <w:color w:val="323232"/>
          <w:spacing w:val="0"/>
          <w:sz w:val="32"/>
        </w:rPr>
        <w:t>量</w:t>
      </w:r>
      <w:r>
        <w:rPr>
          <w:rFonts w:ascii="SimSun"/>
          <w:color w:val="323232"/>
          <w:spacing w:val="-124"/>
          <w:sz w:val="32"/>
        </w:rPr>
        <w:t xml:space="preserve"> </w:t>
      </w:r>
      <w:r>
        <w:rPr>
          <w:rFonts w:ascii="SimSun" w:hAnsi="SimSun" w:cs="SimSun"/>
          <w:color w:val="323232"/>
          <w:spacing w:val="0"/>
          <w:sz w:val="32"/>
        </w:rPr>
        <w:t>计</w:t>
      </w:r>
      <w:r>
        <w:rPr>
          <w:rFonts w:ascii="SimSun"/>
          <w:color w:val="323232"/>
          <w:spacing w:val="-124"/>
          <w:sz w:val="32"/>
        </w:rPr>
        <w:t xml:space="preserve"> </w:t>
      </w:r>
      <w:r>
        <w:rPr>
          <w:rFonts w:ascii="SimSun" w:hAnsi="SimSun" w:cs="SimSun"/>
          <w:color w:val="323232"/>
          <w:spacing w:val="0"/>
          <w:sz w:val="32"/>
        </w:rPr>
        <w:t>算</w:t>
      </w:r>
      <w:r>
        <w:rPr>
          <w:rFonts w:ascii="SimSun"/>
          <w:color w:val="323232"/>
          <w:spacing w:val="-124"/>
          <w:sz w:val="32"/>
        </w:rPr>
        <w:t xml:space="preserve"> </w:t>
      </w:r>
      <w:r>
        <w:rPr>
          <w:rFonts w:ascii="SimSun" w:hAnsi="SimSun" w:cs="SimSun"/>
          <w:color w:val="323232"/>
          <w:spacing w:val="0"/>
          <w:sz w:val="32"/>
        </w:rPr>
        <w:t>规</w:t>
      </w:r>
      <w:r>
        <w:rPr>
          <w:rFonts w:ascii="SimSun"/>
          <w:color w:val="323232"/>
          <w:spacing w:val="-124"/>
          <w:sz w:val="32"/>
        </w:rPr>
        <w:t xml:space="preserve"> </w:t>
      </w:r>
      <w:r>
        <w:rPr>
          <w:rFonts w:ascii="SimSun" w:hAnsi="SimSun" w:cs="SimSun"/>
          <w:color w:val="323232"/>
          <w:spacing w:val="0"/>
          <w:sz w:val="32"/>
        </w:rPr>
        <w:t>范</w:t>
      </w:r>
      <w:r>
        <w:rPr>
          <w:rFonts w:ascii="SimSun"/>
          <w:color w:val="323232"/>
          <w:spacing w:val="-124"/>
          <w:sz w:val="32"/>
        </w:rPr>
        <w:t xml:space="preserve"> </w:t>
      </w:r>
      <w:r>
        <w:rPr>
          <w:rFonts w:ascii="SimSun" w:hAnsi="SimSun" w:cs="SimSun"/>
          <w:color w:val="323232"/>
          <w:spacing w:val="0"/>
          <w:sz w:val="32"/>
        </w:rPr>
        <w:t>》</w:t>
      </w:r>
      <w:r>
        <w:rPr>
          <w:rFonts w:ascii="SimSun"/>
          <w:color w:val="323232"/>
          <w:spacing w:val="-124"/>
          <w:sz w:val="32"/>
        </w:rPr>
        <w:t xml:space="preserve"> </w:t>
      </w:r>
      <w:r>
        <w:rPr>
          <w:rFonts w:ascii="SimSun"/>
          <w:color w:val="323232"/>
          <w:spacing w:val="-2"/>
          <w:sz w:val="32"/>
        </w:rPr>
        <w:t>GB50854-2013</w:t>
      </w:r>
      <w:r>
        <w:rPr>
          <w:rFonts w:ascii="SimSun"/>
          <w:color w:val="323232"/>
          <w:spacing w:val="252"/>
          <w:sz w:val="32"/>
        </w:rPr>
        <w:t xml:space="preserve"> </w:t>
      </w:r>
      <w:r>
        <w:rPr>
          <w:rFonts w:ascii="SimSun" w:hAnsi="SimSun" w:cs="SimSun"/>
          <w:color w:val="323232"/>
          <w:spacing w:val="0"/>
          <w:sz w:val="32"/>
        </w:rPr>
        <w:t>中</w:t>
      </w:r>
      <w:r>
        <w:rPr>
          <w:rFonts w:ascii="SimSun"/>
          <w:color w:val="323232"/>
          <w:spacing w:val="-124"/>
          <w:sz w:val="32"/>
        </w:rPr>
        <w:t xml:space="preserve"> </w:t>
      </w:r>
      <w:r>
        <w:rPr>
          <w:rFonts w:ascii="SimSun" w:hAnsi="SimSun" w:cs="SimSun"/>
          <w:color w:val="323232"/>
          <w:spacing w:val="0"/>
          <w:sz w:val="32"/>
        </w:rPr>
        <w:t>编</w:t>
      </w:r>
      <w:r>
        <w:rPr>
          <w:rFonts w:ascii="SimSun"/>
          <w:color w:val="323232"/>
          <w:spacing w:val="-124"/>
          <w:sz w:val="32"/>
        </w:rPr>
        <w:t xml:space="preserve"> </w:t>
      </w:r>
      <w:r>
        <w:rPr>
          <w:rFonts w:ascii="SimSun" w:hAnsi="SimSun" w:cs="SimSun"/>
          <w:color w:val="323232"/>
          <w:spacing w:val="0"/>
          <w:sz w:val="32"/>
        </w:rPr>
        <w:t>号</w:t>
      </w:r>
      <w:r>
        <w:rPr>
          <w:rFonts w:ascii="SimSun"/>
          <w:color w:val="323232"/>
          <w:spacing w:val="-124"/>
          <w:sz w:val="32"/>
        </w:rPr>
        <w:t xml:space="preserve"> </w:t>
      </w:r>
      <w:r>
        <w:rPr>
          <w:rFonts w:ascii="SimSun" w:hAnsi="SimSun" w:cs="SimSun"/>
          <w:color w:val="323232"/>
          <w:spacing w:val="0"/>
          <w:sz w:val="32"/>
        </w:rPr>
        <w:t>为</w:t>
      </w:r>
      <w:r>
        <w:rPr>
          <w:rFonts w:ascii="SimSun"/>
          <w:color w:val="323232"/>
          <w:spacing w:val="-124"/>
          <w:sz w:val="32"/>
        </w:rPr>
        <w:t xml:space="preserve"> </w:t>
      </w:r>
      <w:r>
        <w:rPr>
          <w:rFonts w:ascii="SimSun" w:hAnsi="SimSun" w:cs="SimSun"/>
          <w:color w:val="323232"/>
          <w:spacing w:val="-2"/>
          <w:sz w:val="32"/>
        </w:rPr>
        <w:t>“010502001”</w:t>
      </w:r>
      <w:r>
        <w:rPr>
          <w:rFonts w:ascii="SimSun"/>
          <w:color w:val="323232"/>
          <w:spacing w:val="216"/>
          <w:sz w:val="32"/>
        </w:rPr>
        <w:t xml:space="preserve"> </w:t>
      </w:r>
      <w:r>
        <w:rPr>
          <w:rFonts w:ascii="SimSun" w:hAnsi="SimSun" w:cs="SimSun"/>
          <w:color w:val="323232"/>
          <w:spacing w:val="36"/>
          <w:sz w:val="32"/>
        </w:rPr>
        <w:t>的项目名称为“矩柱”可根据拟建工程</w:t>
      </w:r>
    </w:p>
    <w:p>
      <w:pPr>
        <w:framePr w:w="17680" w:hAnchor="text" w:x="1230" w:y="5983"/>
        <w:widowControl w:val="0"/>
        <w:autoSpaceDE w:val="0"/>
        <w:autoSpaceDN w:val="0"/>
        <w:spacing w:before="337" w:after="0" w:line="315" w:lineRule="exact"/>
        <w:ind w:left="0" w:right="0" w:firstLine="0"/>
        <w:jc w:val="left"/>
        <w:rPr>
          <w:rFonts w:ascii="SimSun"/>
          <w:color w:val="000000"/>
          <w:spacing w:val="0"/>
          <w:sz w:val="32"/>
        </w:rPr>
      </w:pPr>
      <w:r>
        <w:rPr>
          <w:rFonts w:ascii="SimSun" w:hAnsi="SimSun" w:cs="SimSun"/>
          <w:color w:val="323232"/>
          <w:spacing w:val="-4"/>
          <w:sz w:val="32"/>
        </w:rPr>
        <w:t>的实际情兄写成C30现浇混凝土短科主400×400”。</w:t>
      </w:r>
    </w:p>
    <w:p>
      <w:pPr>
        <w:framePr w:w="15949" w:hAnchor="text" w:x="1230" w:y="15099"/>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【解析】管理费用中的固定资产使用费，是指管理和试验部门及附厘生产单位使用的属于固定瓷产的</w:t>
      </w:r>
    </w:p>
    <w:p>
      <w:pPr>
        <w:framePr w:w="15949" w:hAnchor="text" w:x="1230" w:y="15099"/>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房屋、设备、仪器等的折旧、大修、维修或租赁费。</w:t>
      </w:r>
    </w:p>
    <w:p>
      <w:pPr>
        <w:framePr w:w="17680" w:hAnchor="text" w:x="1230" w:y="17035"/>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0"/>
          <w:sz w:val="32"/>
        </w:rPr>
        <w:t>25工程量清单计价模式下,投标人应该按照招标工程量清单中列出的金额填写且不得变动的项目</w:t>
      </w:r>
    </w:p>
    <w:p>
      <w:pPr>
        <w:framePr w:w="4350" w:hAnchor="text" w:x="1230" w:y="20299"/>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D计日工和专业工程暂估价.</w:t>
      </w:r>
    </w:p>
    <w:p>
      <w:pPr>
        <w:framePr w:w="17693" w:hAnchor="text" w:x="1230" w:y="22257"/>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1.暂列金额应按照招标工程量清单中列出的金额填写，不得变动。</w:t>
      </w:r>
    </w:p>
    <w:p>
      <w:pPr>
        <w:framePr w:w="17693" w:hAnchor="text" w:x="1230" w:y="22257"/>
        <w:widowControl w:val="0"/>
        <w:autoSpaceDE w:val="0"/>
        <w:autoSpaceDN w:val="0"/>
        <w:spacing w:before="337" w:after="0" w:line="315" w:lineRule="exact"/>
        <w:ind w:left="0" w:right="0" w:firstLine="0"/>
        <w:jc w:val="left"/>
        <w:rPr>
          <w:rFonts w:ascii="SimSun"/>
          <w:color w:val="000000"/>
          <w:spacing w:val="0"/>
          <w:sz w:val="32"/>
        </w:rPr>
      </w:pPr>
      <w:r>
        <w:rPr>
          <w:rFonts w:ascii="SimSun" w:hAnsi="SimSun" w:cs="SimSun"/>
          <w:color w:val="323232"/>
          <w:spacing w:val="34"/>
          <w:sz w:val="32"/>
        </w:rPr>
        <w:t>2暂估价不得变动和更改。暂估价中的材料、工程设备必按照暂估单价计入综合单价专业工程暂估价</w:t>
      </w:r>
    </w:p>
    <w:p>
      <w:pPr>
        <w:framePr w:w="17693" w:hAnchor="text" w:x="1230" w:y="22257"/>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必须按照招标工程量清单中列出的金额填写。</w:t>
      </w:r>
    </w:p>
    <w:p>
      <w:pPr>
        <w:spacing w:before="0" w:after="0" w:line="0" w:lineRule="atLeast"/>
        <w:ind w:left="0" w:right="0" w:firstLine="0"/>
        <w:jc w:val="left"/>
        <w:rPr>
          <w:rFonts w:ascii="Arial"/>
          <w:color w:val="FF0000"/>
          <w:spacing w:val="0"/>
          <w:sz w:val="2"/>
        </w:rPr>
        <w:sectPr>
          <w:type w:val="nextPage"/>
          <w:pgSz w:w="17840" w:h="25240"/>
          <w:pgMar w:top="0" w:right="0" w:bottom="0" w:left="0" w:header="720" w:footer="720" w:gutter="0"/>
          <w:pgNumType w:start="10"/>
          <w:cols w:sep="0" w:space="720"/>
          <w:titlePg w:val="0"/>
          <w:docGrid w:linePitch="1"/>
        </w:sectPr>
      </w:pPr>
      <w:r>
        <w:rPr>
          <w:noProof/>
        </w:rPr>
        <w:pict>
          <v:shape id="_x0000_s1034" type="#_x0000_t75" style="width:811pt;height:1181pt;margin-top:25.1pt;margin-left:42pt;mso-position-horizontal-relative:page;mso-position-vertical-relative:page;position:absolute;z-index:-251649024">
            <v:imagedata r:id="rId8" o:title=""/>
          </v:shape>
        </w:pict>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6853" w:hAnchor="text" w:x="1230" w:y="761"/>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3.计日工应按照招标工程量清单列出的项目和估算的数量，自主确定各项综合单价并计算费用。</w:t>
      </w:r>
    </w:p>
    <w:p>
      <w:pPr>
        <w:framePr w:w="16853" w:hAnchor="text" w:x="1230" w:y="761"/>
        <w:widowControl w:val="0"/>
        <w:autoSpaceDE w:val="0"/>
        <w:autoSpaceDN w:val="0"/>
        <w:spacing w:before="0" w:after="0" w:line="315" w:lineRule="exact"/>
        <w:ind w:left="12763" w:right="0" w:firstLine="0"/>
        <w:jc w:val="left"/>
        <w:rPr>
          <w:rFonts w:ascii="Times New Roman"/>
          <w:color w:val="000000"/>
          <w:spacing w:val="0"/>
          <w:sz w:val="32"/>
        </w:rPr>
      </w:pPr>
      <w:r>
        <w:rPr>
          <w:rFonts w:ascii="YouYuan" w:hAnsi="YouYuan" w:cs="YouYuan"/>
          <w:color w:val="000000"/>
          <w:spacing w:val="-5"/>
          <w:sz w:val="32"/>
        </w:rPr>
        <w:t>生成永久链接</w:t>
      </w:r>
    </w:p>
    <w:p>
      <w:pPr>
        <w:framePr w:w="15949" w:hAnchor="text" w:x="1230" w:y="1414"/>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4.总承包服务费应根据招标工程量列出的专业工程暂估价内容和供应材料、设备情兄，按照招标入提</w:t>
      </w:r>
    </w:p>
    <w:p>
      <w:pPr>
        <w:framePr w:w="15949" w:hAnchor="text" w:x="1230" w:y="1414"/>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出协调、配合与服务要求和施工现场管理需要自主确定。</w:t>
      </w:r>
    </w:p>
    <w:p>
      <w:pPr>
        <w:framePr w:w="7612" w:hAnchor="text" w:x="1230" w:y="2719"/>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4"/>
          <w:sz w:val="32"/>
        </w:rPr>
        <w:t>【考点来源】1Z103063投标报价的编制防法P248</w:t>
      </w:r>
    </w:p>
    <w:p>
      <w:pPr>
        <w:framePr w:w="11056" w:hAnchor="text" w:x="1230" w:y="4002"/>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4"/>
          <w:sz w:val="32"/>
        </w:rPr>
        <w:t>26价值工程功能评价的程序如下图,图中"*"位置应进行的工作是(</w:t>
      </w:r>
      <w:r>
        <w:rPr>
          <w:rFonts w:ascii="SimSun"/>
          <w:color w:val="323232"/>
          <w:spacing w:val="0"/>
          <w:sz w:val="32"/>
        </w:rPr>
        <w:t xml:space="preserve"> </w:t>
      </w:r>
      <w:r>
        <w:rPr>
          <w:rFonts w:ascii="SimSun" w:hAnsi="SimSun" w:cs="SimSun"/>
          <w:color w:val="323232"/>
          <w:spacing w:val="-2"/>
          <w:sz w:val="32"/>
        </w:rPr>
        <w:t>)。</w:t>
      </w:r>
    </w:p>
    <w:p>
      <w:pPr>
        <w:framePr w:w="1741" w:hAnchor="text" w:x="1230" w:y="16923"/>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【解析】</w:t>
      </w:r>
    </w:p>
    <w:p>
      <w:pPr>
        <w:spacing w:before="0" w:after="0" w:line="0" w:lineRule="atLeast"/>
        <w:ind w:left="0" w:right="0" w:firstLine="0"/>
        <w:jc w:val="left"/>
        <w:rPr>
          <w:rFonts w:ascii="Arial"/>
          <w:color w:val="FF0000"/>
          <w:spacing w:val="0"/>
          <w:sz w:val="2"/>
        </w:rPr>
        <w:sectPr>
          <w:type w:val="nextPage"/>
          <w:pgSz w:w="17840" w:h="25240"/>
          <w:pgMar w:top="0" w:right="0" w:bottom="0" w:left="0" w:header="720" w:footer="720" w:gutter="0"/>
          <w:pgNumType w:start="11"/>
          <w:cols w:sep="0" w:space="720"/>
          <w:titlePg w:val="0"/>
          <w:docGrid w:linePitch="1"/>
        </w:sectPr>
      </w:pPr>
      <w:r>
        <w:rPr>
          <w:noProof/>
        </w:rPr>
        <w:pict>
          <v:shape id="_x0000_s1035" type="#_x0000_t75" style="width:811pt;height:1181pt;margin-top:25.1pt;margin-left:42pt;mso-position-horizontal-relative:page;mso-position-vertical-relative:page;position:absolute;z-index:-251648000">
            <v:imagedata r:id="rId9" o:title=""/>
          </v:shape>
        </w:pict>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2143" w:hAnchor="text" w:x="1230" w:y="761"/>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2"/>
          <w:sz w:val="32"/>
        </w:rPr>
        <w:t>27</w:t>
      </w:r>
      <w:r>
        <w:rPr>
          <w:rFonts w:ascii="SimSun"/>
          <w:color w:val="323232"/>
          <w:spacing w:val="-2"/>
          <w:sz w:val="32"/>
        </w:rPr>
        <w:t xml:space="preserve"> </w:t>
      </w:r>
      <w:r>
        <w:rPr>
          <w:rFonts w:ascii="SimSun" w:hAnsi="SimSun" w:cs="SimSun"/>
          <w:color w:val="323232"/>
          <w:spacing w:val="-5"/>
          <w:sz w:val="32"/>
        </w:rPr>
        <w:t>下列企业筹集资金的方式中，属于外援筹资渠道中间接融资方式的是（）</w:t>
      </w:r>
    </w:p>
    <w:p>
      <w:pPr>
        <w:framePr w:w="2371" w:hAnchor="text" w:x="13994" w:y="837"/>
        <w:widowControl w:val="0"/>
        <w:autoSpaceDE w:val="0"/>
        <w:autoSpaceDN w:val="0"/>
        <w:spacing w:before="0" w:after="0" w:line="315" w:lineRule="exact"/>
        <w:ind w:left="0" w:right="0" w:firstLine="0"/>
        <w:jc w:val="left"/>
        <w:rPr>
          <w:rFonts w:ascii="Times New Roman"/>
          <w:color w:val="000000"/>
          <w:spacing w:val="0"/>
          <w:sz w:val="32"/>
        </w:rPr>
      </w:pPr>
      <w:r>
        <w:rPr>
          <w:rFonts w:ascii="YouYuan" w:hAnsi="YouYuan" w:cs="YouYuan"/>
          <w:color w:val="000000"/>
          <w:spacing w:val="-5"/>
          <w:sz w:val="32"/>
        </w:rPr>
        <w:t>生成永久链接</w:t>
      </w:r>
    </w:p>
    <w:p>
      <w:pPr>
        <w:framePr w:w="1741" w:hAnchor="text" w:x="1230" w:y="1414"/>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发行股票</w:t>
      </w:r>
    </w:p>
    <w:p>
      <w:pPr>
        <w:framePr w:w="15949" w:hAnchor="text" w:x="1230" w:y="4678"/>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【解析】直接筹资方式是指筹资主体不通过银行等金融中介机构而从资金提供者手中直接等资。比如</w:t>
      </w:r>
    </w:p>
    <w:p>
      <w:pPr>
        <w:framePr w:w="15949" w:hAnchor="text" w:x="1230" w:y="4678"/>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发行股票和企业债券筹资。在市场经济条件下，直接筹资已成为一种重要的筹资方式。</w:t>
      </w:r>
    </w:p>
    <w:p>
      <w:pPr>
        <w:framePr w:w="15949" w:hAnchor="text" w:x="1230" w:y="4678"/>
        <w:widowControl w:val="0"/>
        <w:autoSpaceDE w:val="0"/>
        <w:autoSpaceDN w:val="0"/>
        <w:spacing w:before="337" w:after="0" w:line="315" w:lineRule="exact"/>
        <w:ind w:left="0" w:right="0" w:firstLine="0"/>
        <w:jc w:val="left"/>
        <w:rPr>
          <w:rFonts w:ascii="SimSun"/>
          <w:color w:val="000000"/>
          <w:spacing w:val="0"/>
          <w:sz w:val="32"/>
        </w:rPr>
      </w:pPr>
      <w:r>
        <w:rPr>
          <w:rFonts w:ascii="SimSun" w:hAnsi="SimSun" w:cs="SimSun"/>
          <w:color w:val="323232"/>
          <w:spacing w:val="-5"/>
          <w:sz w:val="32"/>
        </w:rPr>
        <w:t>间接筹资方式是指筹资主体通过银行等金融中介机构向资金提供者间接筹资。比如，向商业银行申请</w:t>
      </w:r>
    </w:p>
    <w:p>
      <w:pPr>
        <w:framePr w:w="15949" w:hAnchor="text" w:x="1230" w:y="4678"/>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贷款，委托信托公司进行证券化筹资等。</w:t>
      </w:r>
    </w:p>
    <w:p>
      <w:pPr>
        <w:framePr w:w="17680" w:hAnchor="text" w:x="1230" w:y="8572"/>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1"/>
          <w:sz w:val="32"/>
        </w:rPr>
        <w:t>28</w:t>
      </w:r>
      <w:r>
        <w:rPr>
          <w:rFonts w:ascii="SimSun"/>
          <w:color w:val="323232"/>
          <w:spacing w:val="-82"/>
          <w:sz w:val="32"/>
        </w:rPr>
        <w:t xml:space="preserve"> </w:t>
      </w:r>
      <w:r>
        <w:rPr>
          <w:rFonts w:ascii="SimSun" w:hAnsi="SimSun" w:cs="SimSun"/>
          <w:color w:val="323232"/>
          <w:spacing w:val="34"/>
          <w:sz w:val="32"/>
        </w:rPr>
        <w:t>企业生产所需某种材料,年度采购总量为8000</w:t>
      </w:r>
      <w:r>
        <w:rPr>
          <w:rFonts w:ascii="SimSun"/>
          <w:color w:val="323232"/>
          <w:spacing w:val="-49"/>
          <w:sz w:val="32"/>
        </w:rPr>
        <w:t xml:space="preserve"> </w:t>
      </w:r>
      <w:r>
        <w:rPr>
          <w:rFonts w:ascii="SimSun" w:hAnsi="SimSun" w:cs="SimSun"/>
          <w:color w:val="323232"/>
          <w:spacing w:val="26"/>
          <w:sz w:val="32"/>
        </w:rPr>
        <w:t>吨,材料单价为4000</w:t>
      </w:r>
      <w:r>
        <w:rPr>
          <w:rFonts w:ascii="SimSun"/>
          <w:color w:val="323232"/>
          <w:spacing w:val="-41"/>
          <w:sz w:val="32"/>
        </w:rPr>
        <w:t xml:space="preserve"> </w:t>
      </w:r>
      <w:r>
        <w:rPr>
          <w:rFonts w:ascii="SimSun" w:hAnsi="SimSun" w:cs="SimSun"/>
          <w:color w:val="323232"/>
          <w:spacing w:val="42"/>
          <w:sz w:val="32"/>
        </w:rPr>
        <w:t>元/吨,一次订货的变动成本为</w:t>
      </w:r>
    </w:p>
    <w:p>
      <w:pPr>
        <w:framePr w:w="1268" w:hAnchor="text" w:x="1230" w:y="9877"/>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2"/>
          <w:sz w:val="32"/>
        </w:rPr>
        <w:t>A.114</w:t>
      </w:r>
    </w:p>
    <w:p>
      <w:pPr>
        <w:framePr w:w="1268" w:hAnchor="text" w:x="1230" w:y="10530"/>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2"/>
          <w:sz w:val="32"/>
        </w:rPr>
        <w:t>B.200</w:t>
      </w:r>
    </w:p>
    <w:p>
      <w:pPr>
        <w:framePr w:w="1268" w:hAnchor="text" w:x="1230" w:y="11183"/>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2"/>
          <w:sz w:val="32"/>
        </w:rPr>
        <w:t>C.400</w:t>
      </w:r>
    </w:p>
    <w:p>
      <w:pPr>
        <w:framePr w:w="17693" w:hAnchor="text" w:x="1230" w:y="13141"/>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0"/>
          <w:sz w:val="32"/>
        </w:rPr>
        <w:t>【</w:t>
      </w:r>
      <w:r>
        <w:rPr>
          <w:rFonts w:ascii="SimSun"/>
          <w:color w:val="323232"/>
          <w:spacing w:val="-17"/>
          <w:sz w:val="32"/>
        </w:rPr>
        <w:t xml:space="preserve"> </w:t>
      </w:r>
      <w:r>
        <w:rPr>
          <w:rFonts w:ascii="SimSun" w:hAnsi="SimSun" w:cs="SimSun"/>
          <w:color w:val="323232"/>
          <w:spacing w:val="0"/>
          <w:sz w:val="32"/>
        </w:rPr>
        <w:t>解</w:t>
      </w:r>
      <w:r>
        <w:rPr>
          <w:rFonts w:ascii="SimSun"/>
          <w:color w:val="323232"/>
          <w:spacing w:val="-17"/>
          <w:sz w:val="32"/>
        </w:rPr>
        <w:t xml:space="preserve"> </w:t>
      </w:r>
      <w:r>
        <w:rPr>
          <w:rFonts w:ascii="SimSun" w:hAnsi="SimSun" w:cs="SimSun"/>
          <w:color w:val="323232"/>
          <w:spacing w:val="0"/>
          <w:sz w:val="32"/>
        </w:rPr>
        <w:t>析</w:t>
      </w:r>
      <w:r>
        <w:rPr>
          <w:rFonts w:ascii="SimSun"/>
          <w:color w:val="323232"/>
          <w:spacing w:val="-17"/>
          <w:sz w:val="32"/>
        </w:rPr>
        <w:t xml:space="preserve"> </w:t>
      </w:r>
      <w:r>
        <w:rPr>
          <w:rFonts w:ascii="SimSun" w:hAnsi="SimSun" w:cs="SimSun"/>
          <w:color w:val="323232"/>
          <w:spacing w:val="0"/>
          <w:sz w:val="32"/>
        </w:rPr>
        <w:t>】</w:t>
      </w:r>
      <w:r>
        <w:rPr>
          <w:rFonts w:ascii="SimSun"/>
          <w:color w:val="323232"/>
          <w:spacing w:val="-17"/>
          <w:sz w:val="32"/>
        </w:rPr>
        <w:t xml:space="preserve"> </w:t>
      </w:r>
      <w:r>
        <w:rPr>
          <w:rFonts w:ascii="SimSun" w:hAnsi="SimSun" w:cs="SimSun"/>
          <w:color w:val="323232"/>
          <w:spacing w:val="0"/>
          <w:sz w:val="32"/>
        </w:rPr>
        <w:t>经</w:t>
      </w:r>
      <w:r>
        <w:rPr>
          <w:rFonts w:ascii="SimSun"/>
          <w:color w:val="323232"/>
          <w:spacing w:val="-17"/>
          <w:sz w:val="32"/>
        </w:rPr>
        <w:t xml:space="preserve"> </w:t>
      </w:r>
      <w:r>
        <w:rPr>
          <w:rFonts w:ascii="SimSun" w:hAnsi="SimSun" w:cs="SimSun"/>
          <w:color w:val="323232"/>
          <w:spacing w:val="0"/>
          <w:sz w:val="32"/>
        </w:rPr>
        <w:t>济</w:t>
      </w:r>
      <w:r>
        <w:rPr>
          <w:rFonts w:ascii="SimSun"/>
          <w:color w:val="323232"/>
          <w:spacing w:val="-17"/>
          <w:sz w:val="32"/>
        </w:rPr>
        <w:t xml:space="preserve"> </w:t>
      </w:r>
      <w:r>
        <w:rPr>
          <w:rFonts w:ascii="SimSun" w:hAnsi="SimSun" w:cs="SimSun"/>
          <w:color w:val="323232"/>
          <w:spacing w:val="0"/>
          <w:sz w:val="32"/>
        </w:rPr>
        <w:t>订</w:t>
      </w:r>
      <w:r>
        <w:rPr>
          <w:rFonts w:ascii="SimSun"/>
          <w:color w:val="323232"/>
          <w:spacing w:val="-17"/>
          <w:sz w:val="32"/>
        </w:rPr>
        <w:t xml:space="preserve"> </w:t>
      </w:r>
      <w:r>
        <w:rPr>
          <w:rFonts w:ascii="SimSun" w:hAnsi="SimSun" w:cs="SimSun"/>
          <w:color w:val="323232"/>
          <w:spacing w:val="0"/>
          <w:sz w:val="32"/>
        </w:rPr>
        <w:t>货</w:t>
      </w:r>
      <w:r>
        <w:rPr>
          <w:rFonts w:ascii="SimSun"/>
          <w:color w:val="323232"/>
          <w:spacing w:val="-17"/>
          <w:sz w:val="32"/>
        </w:rPr>
        <w:t xml:space="preserve"> </w:t>
      </w:r>
      <w:r>
        <w:rPr>
          <w:rFonts w:ascii="SimSun" w:hAnsi="SimSun" w:cs="SimSun"/>
          <w:color w:val="323232"/>
          <w:spacing w:val="0"/>
          <w:sz w:val="32"/>
        </w:rPr>
        <w:t>量</w:t>
      </w:r>
      <w:r>
        <w:rPr>
          <w:rFonts w:ascii="SimSun"/>
          <w:color w:val="323232"/>
          <w:spacing w:val="-17"/>
          <w:sz w:val="32"/>
        </w:rPr>
        <w:t xml:space="preserve"> </w:t>
      </w:r>
      <w:r>
        <w:rPr>
          <w:rFonts w:ascii="SimSun"/>
          <w:color w:val="323232"/>
          <w:spacing w:val="-2"/>
          <w:sz w:val="32"/>
        </w:rPr>
        <w:t>=V2x</w:t>
      </w:r>
      <w:r>
        <w:rPr>
          <w:rFonts w:ascii="SimSun"/>
          <w:color w:val="323232"/>
          <w:spacing w:val="89"/>
          <w:sz w:val="32"/>
        </w:rPr>
        <w:t xml:space="preserve"> </w:t>
      </w:r>
      <w:r>
        <w:rPr>
          <w:rFonts w:ascii="SimSun" w:hAnsi="SimSun" w:cs="SimSun"/>
          <w:color w:val="323232"/>
          <w:spacing w:val="0"/>
          <w:sz w:val="32"/>
        </w:rPr>
        <w:t>每</w:t>
      </w:r>
      <w:r>
        <w:rPr>
          <w:rFonts w:ascii="SimSun"/>
          <w:color w:val="323232"/>
          <w:spacing w:val="-17"/>
          <w:sz w:val="32"/>
        </w:rPr>
        <w:t xml:space="preserve"> </w:t>
      </w:r>
      <w:r>
        <w:rPr>
          <w:rFonts w:ascii="SimSun" w:hAnsi="SimSun" w:cs="SimSun"/>
          <w:color w:val="323232"/>
          <w:spacing w:val="0"/>
          <w:sz w:val="32"/>
        </w:rPr>
        <w:t>次</w:t>
      </w:r>
      <w:r>
        <w:rPr>
          <w:rFonts w:ascii="SimSun"/>
          <w:color w:val="323232"/>
          <w:spacing w:val="-17"/>
          <w:sz w:val="32"/>
        </w:rPr>
        <w:t xml:space="preserve"> </w:t>
      </w:r>
      <w:r>
        <w:rPr>
          <w:rFonts w:ascii="SimSun" w:hAnsi="SimSun" w:cs="SimSun"/>
          <w:color w:val="323232"/>
          <w:spacing w:val="0"/>
          <w:sz w:val="32"/>
        </w:rPr>
        <w:t>订</w:t>
      </w:r>
      <w:r>
        <w:rPr>
          <w:rFonts w:ascii="SimSun"/>
          <w:color w:val="323232"/>
          <w:spacing w:val="-17"/>
          <w:sz w:val="32"/>
        </w:rPr>
        <w:t xml:space="preserve"> </w:t>
      </w:r>
      <w:r>
        <w:rPr>
          <w:rFonts w:ascii="SimSun" w:hAnsi="SimSun" w:cs="SimSun"/>
          <w:color w:val="323232"/>
          <w:spacing w:val="0"/>
          <w:sz w:val="32"/>
        </w:rPr>
        <w:t>货</w:t>
      </w:r>
      <w:r>
        <w:rPr>
          <w:rFonts w:ascii="SimSun"/>
          <w:color w:val="323232"/>
          <w:spacing w:val="-17"/>
          <w:sz w:val="32"/>
        </w:rPr>
        <w:t xml:space="preserve"> </w:t>
      </w:r>
      <w:r>
        <w:rPr>
          <w:rFonts w:ascii="SimSun" w:hAnsi="SimSun" w:cs="SimSun"/>
          <w:color w:val="323232"/>
          <w:spacing w:val="0"/>
          <w:sz w:val="32"/>
        </w:rPr>
        <w:t>的</w:t>
      </w:r>
      <w:r>
        <w:rPr>
          <w:rFonts w:ascii="SimSun"/>
          <w:color w:val="323232"/>
          <w:spacing w:val="-17"/>
          <w:sz w:val="32"/>
        </w:rPr>
        <w:t xml:space="preserve"> </w:t>
      </w:r>
      <w:r>
        <w:rPr>
          <w:rFonts w:ascii="SimSun" w:hAnsi="SimSun" w:cs="SimSun"/>
          <w:color w:val="323232"/>
          <w:spacing w:val="0"/>
          <w:sz w:val="32"/>
        </w:rPr>
        <w:t>变</w:t>
      </w:r>
      <w:r>
        <w:rPr>
          <w:rFonts w:ascii="SimSun"/>
          <w:color w:val="323232"/>
          <w:spacing w:val="-17"/>
          <w:sz w:val="32"/>
        </w:rPr>
        <w:t xml:space="preserve"> </w:t>
      </w:r>
      <w:r>
        <w:rPr>
          <w:rFonts w:ascii="SimSun" w:hAnsi="SimSun" w:cs="SimSun"/>
          <w:color w:val="323232"/>
          <w:spacing w:val="0"/>
          <w:sz w:val="32"/>
        </w:rPr>
        <w:t>动</w:t>
      </w:r>
      <w:r>
        <w:rPr>
          <w:rFonts w:ascii="SimSun"/>
          <w:color w:val="323232"/>
          <w:spacing w:val="-17"/>
          <w:sz w:val="32"/>
        </w:rPr>
        <w:t xml:space="preserve"> </w:t>
      </w:r>
      <w:r>
        <w:rPr>
          <w:rFonts w:ascii="SimSun" w:hAnsi="SimSun" w:cs="SimSun"/>
          <w:color w:val="323232"/>
          <w:spacing w:val="0"/>
          <w:sz w:val="32"/>
        </w:rPr>
        <w:t>成</w:t>
      </w:r>
      <w:r>
        <w:rPr>
          <w:rFonts w:ascii="SimSun"/>
          <w:color w:val="323232"/>
          <w:spacing w:val="-17"/>
          <w:sz w:val="32"/>
        </w:rPr>
        <w:t xml:space="preserve"> </w:t>
      </w:r>
      <w:r>
        <w:rPr>
          <w:rFonts w:ascii="SimSun" w:hAnsi="SimSun" w:cs="SimSun"/>
          <w:color w:val="323232"/>
          <w:spacing w:val="0"/>
          <w:sz w:val="32"/>
        </w:rPr>
        <w:t>本</w:t>
      </w:r>
      <w:r>
        <w:rPr>
          <w:rFonts w:ascii="SimSun"/>
          <w:color w:val="323232"/>
          <w:spacing w:val="-17"/>
          <w:sz w:val="32"/>
        </w:rPr>
        <w:t xml:space="preserve"> </w:t>
      </w:r>
      <w:r>
        <w:rPr>
          <w:rFonts w:ascii="SimSun" w:hAnsi="SimSun" w:cs="SimSun"/>
          <w:color w:val="323232"/>
          <w:spacing w:val="0"/>
          <w:sz w:val="32"/>
        </w:rPr>
        <w:t>×</w:t>
      </w:r>
      <w:r>
        <w:rPr>
          <w:rFonts w:ascii="SimSun"/>
          <w:color w:val="323232"/>
          <w:spacing w:val="-17"/>
          <w:sz w:val="32"/>
        </w:rPr>
        <w:t xml:space="preserve"> </w:t>
      </w:r>
      <w:r>
        <w:rPr>
          <w:rFonts w:ascii="SimSun" w:hAnsi="SimSun" w:cs="SimSun"/>
          <w:color w:val="323232"/>
          <w:spacing w:val="0"/>
          <w:sz w:val="32"/>
        </w:rPr>
        <w:t>存</w:t>
      </w:r>
      <w:r>
        <w:rPr>
          <w:rFonts w:ascii="SimSun"/>
          <w:color w:val="323232"/>
          <w:spacing w:val="-17"/>
          <w:sz w:val="32"/>
        </w:rPr>
        <w:t xml:space="preserve"> </w:t>
      </w:r>
      <w:r>
        <w:rPr>
          <w:rFonts w:ascii="SimSun" w:hAnsi="SimSun" w:cs="SimSun"/>
          <w:color w:val="323232"/>
          <w:spacing w:val="0"/>
          <w:sz w:val="32"/>
        </w:rPr>
        <w:t>货</w:t>
      </w:r>
      <w:r>
        <w:rPr>
          <w:rFonts w:ascii="SimSun"/>
          <w:color w:val="323232"/>
          <w:spacing w:val="-17"/>
          <w:sz w:val="32"/>
        </w:rPr>
        <w:t xml:space="preserve"> </w:t>
      </w:r>
      <w:r>
        <w:rPr>
          <w:rFonts w:ascii="SimSun" w:hAnsi="SimSun" w:cs="SimSun"/>
          <w:color w:val="323232"/>
          <w:spacing w:val="0"/>
          <w:sz w:val="32"/>
        </w:rPr>
        <w:t>年</w:t>
      </w:r>
      <w:r>
        <w:rPr>
          <w:rFonts w:ascii="SimSun"/>
          <w:color w:val="323232"/>
          <w:spacing w:val="-17"/>
          <w:sz w:val="32"/>
        </w:rPr>
        <w:t xml:space="preserve"> </w:t>
      </w:r>
      <w:r>
        <w:rPr>
          <w:rFonts w:ascii="SimSun" w:hAnsi="SimSun" w:cs="SimSun"/>
          <w:color w:val="323232"/>
          <w:spacing w:val="0"/>
          <w:sz w:val="32"/>
        </w:rPr>
        <w:t>需</w:t>
      </w:r>
      <w:r>
        <w:rPr>
          <w:rFonts w:ascii="SimSun"/>
          <w:color w:val="323232"/>
          <w:spacing w:val="-17"/>
          <w:sz w:val="32"/>
        </w:rPr>
        <w:t xml:space="preserve"> </w:t>
      </w:r>
      <w:r>
        <w:rPr>
          <w:rFonts w:ascii="SimSun" w:hAnsi="SimSun" w:cs="SimSun"/>
          <w:color w:val="323232"/>
          <w:spacing w:val="0"/>
          <w:sz w:val="32"/>
        </w:rPr>
        <w:t>要</w:t>
      </w:r>
      <w:r>
        <w:rPr>
          <w:rFonts w:ascii="SimSun"/>
          <w:color w:val="323232"/>
          <w:spacing w:val="-17"/>
          <w:sz w:val="32"/>
        </w:rPr>
        <w:t xml:space="preserve"> </w:t>
      </w:r>
      <w:r>
        <w:rPr>
          <w:rFonts w:ascii="SimSun" w:hAnsi="SimSun" w:cs="SimSun"/>
          <w:color w:val="323232"/>
          <w:spacing w:val="0"/>
          <w:sz w:val="32"/>
        </w:rPr>
        <w:t>量</w:t>
      </w:r>
      <w:r>
        <w:rPr>
          <w:rFonts w:ascii="SimSun"/>
          <w:color w:val="323232"/>
          <w:spacing w:val="-17"/>
          <w:sz w:val="32"/>
        </w:rPr>
        <w:t xml:space="preserve"> </w:t>
      </w:r>
      <w:r>
        <w:rPr>
          <w:rFonts w:ascii="SimSun"/>
          <w:color w:val="323232"/>
          <w:spacing w:val="0"/>
          <w:sz w:val="32"/>
        </w:rPr>
        <w:t>/</w:t>
      </w:r>
      <w:r>
        <w:rPr>
          <w:rFonts w:ascii="SimSun"/>
          <w:color w:val="323232"/>
          <w:spacing w:val="-15"/>
          <w:sz w:val="32"/>
        </w:rPr>
        <w:t xml:space="preserve"> </w:t>
      </w:r>
      <w:r>
        <w:rPr>
          <w:rFonts w:ascii="SimSun" w:hAnsi="SimSun" w:cs="SimSun"/>
          <w:color w:val="323232"/>
          <w:spacing w:val="0"/>
          <w:sz w:val="32"/>
        </w:rPr>
        <w:t>单</w:t>
      </w:r>
      <w:r>
        <w:rPr>
          <w:rFonts w:ascii="SimSun"/>
          <w:color w:val="323232"/>
          <w:spacing w:val="-17"/>
          <w:sz w:val="32"/>
        </w:rPr>
        <w:t xml:space="preserve"> </w:t>
      </w:r>
      <w:r>
        <w:rPr>
          <w:rFonts w:ascii="SimSun" w:hAnsi="SimSun" w:cs="SimSun"/>
          <w:color w:val="323232"/>
          <w:spacing w:val="0"/>
          <w:sz w:val="32"/>
        </w:rPr>
        <w:t>位</w:t>
      </w:r>
      <w:r>
        <w:rPr>
          <w:rFonts w:ascii="SimSun"/>
          <w:color w:val="323232"/>
          <w:spacing w:val="-17"/>
          <w:sz w:val="32"/>
        </w:rPr>
        <w:t xml:space="preserve"> </w:t>
      </w:r>
      <w:r>
        <w:rPr>
          <w:rFonts w:ascii="SimSun" w:hAnsi="SimSun" w:cs="SimSun"/>
          <w:color w:val="323232"/>
          <w:spacing w:val="0"/>
          <w:sz w:val="32"/>
        </w:rPr>
        <w:t>储</w:t>
      </w:r>
      <w:r>
        <w:rPr>
          <w:rFonts w:ascii="SimSun"/>
          <w:color w:val="323232"/>
          <w:spacing w:val="-17"/>
          <w:sz w:val="32"/>
        </w:rPr>
        <w:t xml:space="preserve"> </w:t>
      </w:r>
      <w:r>
        <w:rPr>
          <w:rFonts w:ascii="SimSun" w:hAnsi="SimSun" w:cs="SimSun"/>
          <w:color w:val="323232"/>
          <w:spacing w:val="0"/>
          <w:sz w:val="32"/>
        </w:rPr>
        <w:t>存</w:t>
      </w:r>
      <w:r>
        <w:rPr>
          <w:rFonts w:ascii="SimSun"/>
          <w:color w:val="323232"/>
          <w:spacing w:val="-17"/>
          <w:sz w:val="32"/>
        </w:rPr>
        <w:t xml:space="preserve"> </w:t>
      </w:r>
      <w:r>
        <w:rPr>
          <w:rFonts w:ascii="SimSun" w:hAnsi="SimSun" w:cs="SimSun"/>
          <w:color w:val="323232"/>
          <w:spacing w:val="0"/>
          <w:sz w:val="32"/>
        </w:rPr>
        <w:t>成</w:t>
      </w:r>
      <w:r>
        <w:rPr>
          <w:rFonts w:ascii="SimSun"/>
          <w:color w:val="323232"/>
          <w:spacing w:val="-17"/>
          <w:sz w:val="32"/>
        </w:rPr>
        <w:t xml:space="preserve"> </w:t>
      </w:r>
      <w:r>
        <w:rPr>
          <w:rFonts w:ascii="SimSun" w:hAnsi="SimSun" w:cs="SimSun"/>
          <w:color w:val="323232"/>
          <w:spacing w:val="0"/>
          <w:sz w:val="32"/>
        </w:rPr>
        <w:t>本</w:t>
      </w:r>
    </w:p>
    <w:p>
      <w:pPr>
        <w:framePr w:w="17693" w:hAnchor="text" w:x="1230" w:y="13141"/>
        <w:widowControl w:val="0"/>
        <w:autoSpaceDE w:val="0"/>
        <w:autoSpaceDN w:val="0"/>
        <w:spacing w:before="337" w:after="0" w:line="315" w:lineRule="exact"/>
        <w:ind w:left="0" w:right="0" w:firstLine="0"/>
        <w:jc w:val="left"/>
        <w:rPr>
          <w:rFonts w:ascii="SimSun"/>
          <w:color w:val="000000"/>
          <w:spacing w:val="0"/>
          <w:sz w:val="32"/>
        </w:rPr>
      </w:pPr>
      <w:r>
        <w:rPr>
          <w:rFonts w:ascii="SimSun" w:hAnsi="SimSun" w:cs="SimSun"/>
          <w:color w:val="323232"/>
          <w:spacing w:val="-3"/>
          <w:sz w:val="32"/>
        </w:rPr>
        <w:t>V2x3000×8000/B00=400吨。</w:t>
      </w:r>
    </w:p>
    <w:p>
      <w:pPr>
        <w:framePr w:w="15949" w:hAnchor="text" w:x="1230" w:y="19646"/>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【解析】所有者权益包括实收资本、资本公积、盈余公积、未分配利润，其中资本公积指由投资者投</w:t>
      </w:r>
    </w:p>
    <w:p>
      <w:pPr>
        <w:framePr w:w="15949" w:hAnchor="text" w:x="1230" w:y="19646"/>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入但不构成实收资本，或从其他非收益来源取得，由全体所有者共同享有的资金，包括资本溢价、资</w:t>
      </w:r>
    </w:p>
    <w:p>
      <w:pPr>
        <w:framePr w:w="15949" w:hAnchor="text" w:x="1230" w:y="19646"/>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产评估增值、接受捐赠、外币折算差额等。</w:t>
      </w:r>
    </w:p>
    <w:p>
      <w:pPr>
        <w:framePr w:w="10331" w:hAnchor="text" w:x="1230" w:y="22887"/>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4"/>
          <w:sz w:val="32"/>
        </w:rPr>
        <w:t>30.下列费单中,属于工程建设其他费用中的联合试运转费的是().</w:t>
      </w:r>
    </w:p>
    <w:p>
      <w:pPr>
        <w:framePr w:w="10331" w:hAnchor="text" w:x="1230" w:y="22887"/>
        <w:widowControl w:val="0"/>
        <w:autoSpaceDE w:val="0"/>
        <w:autoSpaceDN w:val="0"/>
        <w:spacing w:before="337" w:after="0" w:line="315" w:lineRule="exact"/>
        <w:ind w:left="0" w:right="0" w:firstLine="0"/>
        <w:jc w:val="left"/>
        <w:rPr>
          <w:rFonts w:ascii="SimSun"/>
          <w:color w:val="000000"/>
          <w:spacing w:val="0"/>
          <w:sz w:val="32"/>
        </w:rPr>
      </w:pPr>
      <w:r>
        <w:rPr>
          <w:rFonts w:ascii="SimSun" w:hAnsi="SimSun" w:cs="SimSun"/>
          <w:color w:val="323232"/>
          <w:spacing w:val="-5"/>
          <w:sz w:val="32"/>
        </w:rPr>
        <w:t>试运转过程中所需的专家指导费.</w:t>
      </w:r>
    </w:p>
    <w:p>
      <w:pPr>
        <w:spacing w:before="0" w:after="0" w:line="0" w:lineRule="atLeast"/>
        <w:ind w:left="0" w:right="0" w:firstLine="0"/>
        <w:jc w:val="left"/>
        <w:rPr>
          <w:rFonts w:ascii="Arial"/>
          <w:color w:val="FF0000"/>
          <w:spacing w:val="0"/>
          <w:sz w:val="2"/>
        </w:rPr>
        <w:sectPr>
          <w:type w:val="nextPage"/>
          <w:pgSz w:w="17840" w:h="25240"/>
          <w:pgMar w:top="0" w:right="0" w:bottom="0" w:left="0" w:header="720" w:footer="720" w:gutter="0"/>
          <w:pgNumType w:start="12"/>
          <w:cols w:sep="0" w:space="720"/>
          <w:titlePg w:val="0"/>
          <w:docGrid w:linePitch="1"/>
        </w:sectPr>
      </w:pPr>
      <w:r>
        <w:rPr>
          <w:noProof/>
        </w:rPr>
        <w:pict>
          <v:shape id="_x0000_s1036" type="#_x0000_t75" style="width:811pt;height:1181pt;margin-top:25.1pt;margin-left:42pt;mso-position-horizontal-relative:page;mso-position-vertical-relative:page;position:absolute;z-index:-251646976">
            <v:imagedata r:id="rId7" o:title=""/>
          </v:shape>
        </w:pict>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371" w:hAnchor="text" w:x="13994" w:y="837"/>
        <w:widowControl w:val="0"/>
        <w:autoSpaceDE w:val="0"/>
        <w:autoSpaceDN w:val="0"/>
        <w:spacing w:before="0" w:after="0" w:line="315" w:lineRule="exact"/>
        <w:ind w:left="0" w:right="0" w:firstLine="0"/>
        <w:jc w:val="left"/>
        <w:rPr>
          <w:rFonts w:ascii="Times New Roman"/>
          <w:color w:val="000000"/>
          <w:spacing w:val="0"/>
          <w:sz w:val="32"/>
        </w:rPr>
      </w:pPr>
      <w:r>
        <w:rPr>
          <w:rFonts w:ascii="YouYuan" w:hAnsi="YouYuan" w:cs="YouYuan"/>
          <w:color w:val="000000"/>
          <w:spacing w:val="-5"/>
          <w:sz w:val="32"/>
        </w:rPr>
        <w:t>生成永久链接</w:t>
      </w:r>
    </w:p>
    <w:p>
      <w:pPr>
        <w:framePr w:w="15949" w:hAnchor="text" w:x="1230" w:y="3372"/>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【解析】联合试运转费是指新建或新增生产能力的工程项目，在交付生产前按照此的设计文件规定的</w:t>
      </w:r>
    </w:p>
    <w:p>
      <w:pPr>
        <w:framePr w:w="15949" w:hAnchor="text" w:x="1230" w:y="3372"/>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工程质量标准和技术要求，对整个生产线或装置进行负荷联合试运转所发生的费用争支出。包创括试</w:t>
      </w:r>
    </w:p>
    <w:p>
      <w:pPr>
        <w:framePr w:w="15949" w:hAnchor="text" w:x="1230" w:y="3372"/>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运转所需材料、然料及动力消耗、低值易耗品、其他物料消耗、机械使用费、联合运转人员工资、施</w:t>
      </w:r>
    </w:p>
    <w:p>
      <w:pPr>
        <w:framePr w:w="15949" w:hAnchor="text" w:x="1230" w:y="3372"/>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工单位参加试运转人工费、专家指导费，以及必要的工业炉烘炉费。联合试运转费不包括应由设备安</w:t>
      </w:r>
    </w:p>
    <w:p>
      <w:pPr>
        <w:framePr w:w="15949" w:hAnchor="text" w:x="1230" w:y="3372"/>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装工程费用开支的调试及试车费用，以及在试运转中暴露出来的因施工原因或设备缺陷等发生的处理</w:t>
      </w:r>
    </w:p>
    <w:p>
      <w:pPr>
        <w:framePr w:w="15949" w:hAnchor="text" w:x="1230" w:y="3372"/>
        <w:widowControl w:val="0"/>
        <w:autoSpaceDE w:val="0"/>
        <w:autoSpaceDN w:val="0"/>
        <w:spacing w:before="337" w:after="0" w:line="315" w:lineRule="exact"/>
        <w:ind w:left="0" w:right="0" w:firstLine="0"/>
        <w:jc w:val="left"/>
        <w:rPr>
          <w:rFonts w:ascii="SimSun"/>
          <w:color w:val="000000"/>
          <w:spacing w:val="0"/>
          <w:sz w:val="32"/>
        </w:rPr>
      </w:pPr>
      <w:r>
        <w:rPr>
          <w:rFonts w:ascii="SimSun" w:hAnsi="SimSun" w:cs="SimSun"/>
          <w:color w:val="323232"/>
          <w:spacing w:val="-5"/>
          <w:sz w:val="32"/>
        </w:rPr>
        <w:t>费用。</w:t>
      </w:r>
    </w:p>
    <w:p>
      <w:pPr>
        <w:framePr w:w="17680" w:hAnchor="text" w:x="1230" w:y="13141"/>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6"/>
          <w:sz w:val="32"/>
        </w:rPr>
        <w:t>【解析】投标人经复核认为招标人公布的招标控制价未按照《建设工程工程量清单计价规范》</w:t>
      </w:r>
    </w:p>
    <w:p>
      <w:pPr>
        <w:framePr w:w="17680" w:hAnchor="text" w:x="1230" w:y="13141"/>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4"/>
          <w:sz w:val="32"/>
        </w:rPr>
        <w:t>GB50500-2013的规定进行编制的，应在招标控制价公布后5天内向招投标监督机构和工程造价管理机</w:t>
      </w:r>
    </w:p>
    <w:p>
      <w:pPr>
        <w:framePr w:w="17680" w:hAnchor="text" w:x="1230" w:y="13141"/>
        <w:widowControl w:val="0"/>
        <w:autoSpaceDE w:val="0"/>
        <w:autoSpaceDN w:val="0"/>
        <w:spacing w:before="337" w:after="0" w:line="315" w:lineRule="exact"/>
        <w:ind w:left="0" w:right="0" w:firstLine="0"/>
        <w:jc w:val="left"/>
        <w:rPr>
          <w:rFonts w:ascii="SimSun"/>
          <w:color w:val="000000"/>
          <w:spacing w:val="0"/>
          <w:sz w:val="32"/>
        </w:rPr>
      </w:pPr>
      <w:r>
        <w:rPr>
          <w:rFonts w:ascii="SimSun" w:hAnsi="SimSun" w:cs="SimSun"/>
          <w:color w:val="323232"/>
          <w:spacing w:val="-5"/>
          <w:sz w:val="32"/>
        </w:rPr>
        <w:t>构投诉，A、B错误。投诉人投诉时，应当提交由单位盖章和法定代表人或其委托人签名或盖高的书面</w:t>
      </w:r>
    </w:p>
    <w:p>
      <w:pPr>
        <w:framePr w:w="17680" w:hAnchor="text" w:x="1230" w:y="13141"/>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耐投诉书。投诉书包括下列内容：</w:t>
      </w:r>
    </w:p>
    <w:p>
      <w:pPr>
        <w:framePr w:w="11781" w:hAnchor="text" w:x="1230" w:y="20299"/>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32在进行施工作业时时间研究时，下列方法中,属于计时测定方法的是(</w:t>
      </w:r>
      <w:r>
        <w:rPr>
          <w:rFonts w:ascii="SimSun"/>
          <w:color w:val="323232"/>
          <w:spacing w:val="0"/>
          <w:sz w:val="32"/>
        </w:rPr>
        <w:t xml:space="preserve"> </w:t>
      </w:r>
      <w:r>
        <w:rPr>
          <w:rFonts w:ascii="SimSun"/>
          <w:color w:val="323232"/>
          <w:spacing w:val="-2"/>
          <w:sz w:val="32"/>
        </w:rPr>
        <w:t>).</w:t>
      </w:r>
    </w:p>
    <w:p>
      <w:pPr>
        <w:framePr w:w="2529" w:hAnchor="text" w:x="1230" w:y="20952"/>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4"/>
          <w:sz w:val="32"/>
        </w:rPr>
        <w:t>A.图纸分析法</w:t>
      </w:r>
    </w:p>
    <w:p>
      <w:pPr>
        <w:framePr w:w="2529" w:hAnchor="text" w:x="1230" w:y="20952"/>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4"/>
          <w:sz w:val="32"/>
        </w:rPr>
        <w:t>B比较类推法</w:t>
      </w:r>
    </w:p>
    <w:p>
      <w:pPr>
        <w:framePr w:w="2529" w:hAnchor="text" w:x="1230" w:y="20952"/>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4"/>
          <w:sz w:val="32"/>
        </w:rPr>
        <w:t>C.写实记录法</w:t>
      </w:r>
    </w:p>
    <w:p>
      <w:pPr>
        <w:framePr w:w="2529" w:hAnchor="text" w:x="1230" w:y="20952"/>
        <w:widowControl w:val="0"/>
        <w:autoSpaceDE w:val="0"/>
        <w:autoSpaceDN w:val="0"/>
        <w:spacing w:before="337" w:after="0" w:line="315" w:lineRule="exact"/>
        <w:ind w:left="0" w:right="0" w:firstLine="0"/>
        <w:jc w:val="left"/>
        <w:rPr>
          <w:rFonts w:ascii="SimSun"/>
          <w:color w:val="000000"/>
          <w:spacing w:val="0"/>
          <w:sz w:val="32"/>
        </w:rPr>
      </w:pPr>
      <w:r>
        <w:rPr>
          <w:rFonts w:ascii="SimSun" w:hAnsi="SimSun" w:cs="SimSun"/>
          <w:color w:val="323232"/>
          <w:spacing w:val="-4"/>
          <w:sz w:val="32"/>
        </w:rPr>
        <w:t>D.经验估计法.</w:t>
      </w:r>
    </w:p>
    <w:p>
      <w:pPr>
        <w:framePr w:w="2529" w:hAnchor="text" w:x="1230" w:y="20952"/>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【答案】C</w:t>
      </w:r>
    </w:p>
    <w:p>
      <w:pPr>
        <w:spacing w:before="0" w:after="0" w:line="0" w:lineRule="atLeast"/>
        <w:ind w:left="0" w:right="0" w:firstLine="0"/>
        <w:jc w:val="left"/>
        <w:rPr>
          <w:rFonts w:ascii="Arial"/>
          <w:color w:val="FF0000"/>
          <w:spacing w:val="0"/>
          <w:sz w:val="2"/>
        </w:rPr>
        <w:sectPr>
          <w:type w:val="nextPage"/>
          <w:pgSz w:w="17840" w:h="25240"/>
          <w:pgMar w:top="0" w:right="0" w:bottom="0" w:left="0" w:header="720" w:footer="720" w:gutter="0"/>
          <w:pgNumType w:start="13"/>
          <w:cols w:sep="0" w:space="720"/>
          <w:titlePg w:val="0"/>
          <w:docGrid w:linePitch="1"/>
        </w:sectPr>
      </w:pPr>
      <w:r>
        <w:rPr>
          <w:noProof/>
        </w:rPr>
        <w:pict>
          <v:shape id="_x0000_s1037" type="#_x0000_t75" style="width:811pt;height:1181pt;margin-top:25.1pt;margin-left:42pt;mso-position-horizontal-relative:page;mso-position-vertical-relative:page;position:absolute;z-index:-251645952">
            <v:imagedata r:id="rId10" o:title=""/>
          </v:shape>
        </w:pict>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371" w:hAnchor="text" w:x="13994" w:y="837"/>
        <w:widowControl w:val="0"/>
        <w:autoSpaceDE w:val="0"/>
        <w:autoSpaceDN w:val="0"/>
        <w:spacing w:before="0" w:after="0" w:line="315" w:lineRule="exact"/>
        <w:ind w:left="0" w:right="0" w:firstLine="0"/>
        <w:jc w:val="left"/>
        <w:rPr>
          <w:rFonts w:ascii="Times New Roman"/>
          <w:color w:val="000000"/>
          <w:spacing w:val="0"/>
          <w:sz w:val="32"/>
        </w:rPr>
      </w:pPr>
      <w:r>
        <w:rPr>
          <w:rFonts w:ascii="YouYuan" w:hAnsi="YouYuan" w:cs="YouYuan"/>
          <w:color w:val="000000"/>
          <w:spacing w:val="-5"/>
          <w:sz w:val="32"/>
        </w:rPr>
        <w:t>生成永久链接</w:t>
      </w:r>
    </w:p>
    <w:p>
      <w:pPr>
        <w:framePr w:w="15768" w:hAnchor="text" w:x="1230" w:y="2697"/>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4"/>
          <w:sz w:val="32"/>
        </w:rPr>
        <w:t>33.根据《建设工程施工合同(示范文本)</w:t>
      </w:r>
      <w:r>
        <w:rPr>
          <w:rFonts w:ascii="SimSun"/>
          <w:color w:val="323232"/>
          <w:spacing w:val="-1"/>
          <w:sz w:val="32"/>
        </w:rPr>
        <w:t xml:space="preserve"> </w:t>
      </w:r>
      <w:r>
        <w:rPr>
          <w:rFonts w:ascii="SimSun" w:hAnsi="SimSun" w:cs="SimSun"/>
          <w:color w:val="323232"/>
          <w:spacing w:val="0"/>
          <w:sz w:val="32"/>
        </w:rPr>
        <w:t>》</w:t>
      </w:r>
      <w:r>
        <w:rPr>
          <w:rFonts w:ascii="SimSun"/>
          <w:color w:val="323232"/>
          <w:spacing w:val="-7"/>
          <w:sz w:val="32"/>
        </w:rPr>
        <w:t xml:space="preserve"> </w:t>
      </w:r>
      <w:r>
        <w:rPr>
          <w:rFonts w:ascii="SimSun" w:hAnsi="SimSun" w:cs="SimSun"/>
          <w:color w:val="323232"/>
          <w:spacing w:val="-5"/>
          <w:sz w:val="32"/>
        </w:rPr>
        <w:t>,除专用合同条款另有约定外,承包人应提交最终结清申</w:t>
      </w:r>
    </w:p>
    <w:p>
      <w:pPr>
        <w:framePr w:w="5618" w:hAnchor="text" w:x="1230" w:y="3350"/>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请单及证明材料的最迟时间为(</w:t>
      </w:r>
      <w:r>
        <w:rPr>
          <w:rFonts w:ascii="SimSun"/>
          <w:color w:val="323232"/>
          <w:spacing w:val="0"/>
          <w:sz w:val="32"/>
        </w:rPr>
        <w:t xml:space="preserve"> </w:t>
      </w:r>
      <w:r>
        <w:rPr>
          <w:rFonts w:ascii="SimSun" w:hAnsi="SimSun" w:cs="SimSun"/>
          <w:color w:val="323232"/>
          <w:spacing w:val="-2"/>
          <w:sz w:val="32"/>
        </w:rPr>
        <w:t>)。</w:t>
      </w:r>
    </w:p>
    <w:p>
      <w:pPr>
        <w:framePr w:w="3632" w:hAnchor="text" w:x="1230" w:y="4002"/>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4"/>
          <w:sz w:val="32"/>
        </w:rPr>
        <w:t>A.竣工验收合格后7天.</w:t>
      </w:r>
    </w:p>
    <w:p>
      <w:pPr>
        <w:framePr w:w="5437" w:hAnchor="text" w:x="1230" w:y="4655"/>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4"/>
          <w:sz w:val="32"/>
        </w:rPr>
        <w:t>B.缺陷责任期终止证书颁发后7天.</w:t>
      </w:r>
    </w:p>
    <w:p>
      <w:pPr>
        <w:framePr w:w="4169" w:hAnchor="text" w:x="1230" w:y="5308"/>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4"/>
          <w:sz w:val="32"/>
        </w:rPr>
        <w:t>C签发竣1付款证书后14天.</w:t>
      </w:r>
    </w:p>
    <w:p>
      <w:pPr>
        <w:framePr w:w="4350" w:hAnchor="text" w:x="1230" w:y="5961"/>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4"/>
          <w:sz w:val="32"/>
        </w:rPr>
        <w:t>D.工程竣工验收合格后28天</w:t>
      </w:r>
    </w:p>
    <w:p>
      <w:pPr>
        <w:framePr w:w="17693" w:hAnchor="text" w:x="1230" w:y="7266"/>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34"/>
          <w:sz w:val="32"/>
        </w:rPr>
        <w:t>【解析】除专用合同条款另有约定外，承包人应在缺陷责任期终止证书颁发后7天内，按专用合同条</w:t>
      </w:r>
    </w:p>
    <w:p>
      <w:pPr>
        <w:framePr w:w="17693" w:hAnchor="text" w:x="1230" w:y="7266"/>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款约定的份数向发包人提交最终结清申请单，并是供相关证明材料。</w:t>
      </w:r>
    </w:p>
    <w:p>
      <w:pPr>
        <w:framePr w:w="17693" w:hAnchor="text" w:x="1230" w:y="7266"/>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4"/>
          <w:sz w:val="32"/>
        </w:rPr>
        <w:t>【考点来源】1Z103076竣工结算与支付P289</w:t>
      </w:r>
    </w:p>
    <w:p>
      <w:pPr>
        <w:framePr w:w="17680" w:hAnchor="text" w:x="1230" w:y="9855"/>
        <w:widowControl w:val="0"/>
        <w:autoSpaceDE w:val="0"/>
        <w:autoSpaceDN w:val="0"/>
        <w:spacing w:before="0" w:after="0" w:line="315" w:lineRule="exact"/>
        <w:ind w:left="0" w:right="0" w:firstLine="0"/>
        <w:jc w:val="left"/>
        <w:rPr>
          <w:rFonts w:ascii="SimSun"/>
          <w:color w:val="000000"/>
          <w:spacing w:val="0"/>
          <w:sz w:val="32"/>
        </w:rPr>
      </w:pPr>
      <w:r>
        <w:rPr>
          <w:rFonts w:ascii="SimSun"/>
          <w:color w:val="323232"/>
          <w:spacing w:val="-2"/>
          <w:sz w:val="32"/>
        </w:rPr>
        <w:t>34.</w:t>
      </w:r>
      <w:r>
        <w:rPr>
          <w:rFonts w:ascii="SimSun"/>
          <w:color w:val="323232"/>
          <w:spacing w:val="-54"/>
          <w:sz w:val="32"/>
        </w:rPr>
        <w:t xml:space="preserve"> </w:t>
      </w:r>
      <w:r>
        <w:rPr>
          <w:rFonts w:ascii="SimSun" w:hAnsi="SimSun" w:cs="SimSun"/>
          <w:color w:val="323232"/>
          <w:spacing w:val="34"/>
          <w:sz w:val="32"/>
        </w:rPr>
        <w:t>根据《建设工程工程量清单计价规范》</w:t>
      </w:r>
      <w:r>
        <w:rPr>
          <w:rFonts w:ascii="SimSun"/>
          <w:color w:val="323232"/>
          <w:spacing w:val="36"/>
          <w:sz w:val="32"/>
        </w:rPr>
        <w:t xml:space="preserve"> </w:t>
      </w:r>
      <w:r>
        <w:rPr>
          <w:rFonts w:ascii="SimSun" w:hAnsi="SimSun" w:cs="SimSun"/>
          <w:color w:val="323232"/>
          <w:spacing w:val="25"/>
          <w:sz w:val="32"/>
        </w:rPr>
        <w:t>,某招标工程量清单中挖沟槽土方的工程量为2600m3,</w:t>
      </w:r>
      <w:r>
        <w:rPr>
          <w:rFonts w:ascii="SimSun"/>
          <w:color w:val="323232"/>
          <w:spacing w:val="54"/>
          <w:sz w:val="32"/>
        </w:rPr>
        <w:t xml:space="preserve"> </w:t>
      </w:r>
      <w:r>
        <w:rPr>
          <w:rFonts w:ascii="SimSun" w:hAnsi="SimSun" w:cs="SimSun"/>
          <w:color w:val="323232"/>
          <w:spacing w:val="0"/>
          <w:sz w:val="32"/>
        </w:rPr>
        <w:t>投</w:t>
      </w:r>
    </w:p>
    <w:p>
      <w:pPr>
        <w:framePr w:w="1898" w:hAnchor="text" w:x="1230" w:y="11813"/>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2"/>
          <w:sz w:val="32"/>
        </w:rPr>
        <w:t>A.16.85。</w:t>
      </w:r>
    </w:p>
    <w:p>
      <w:pPr>
        <w:framePr w:w="1898" w:hAnchor="text" w:x="1230" w:y="13118"/>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2"/>
          <w:sz w:val="32"/>
        </w:rPr>
        <w:t>C.23.22。</w:t>
      </w:r>
    </w:p>
    <w:p>
      <w:pPr>
        <w:framePr w:w="15949" w:hAnchor="text" w:x="1230" w:y="20929"/>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【解析】在计算应纳税所得额时，企业按照规定计算的固定瓷产折日，准予扣除。但下固定资产不得</w:t>
      </w:r>
    </w:p>
    <w:p>
      <w:pPr>
        <w:framePr w:w="15949" w:hAnchor="text" w:x="1230" w:y="20929"/>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计算折日扣除：</w:t>
      </w:r>
    </w:p>
    <w:p>
      <w:pPr>
        <w:framePr w:w="7793" w:hAnchor="text" w:x="1230" w:y="22235"/>
        <w:widowControl w:val="0"/>
        <w:autoSpaceDE w:val="0"/>
        <w:autoSpaceDN w:val="0"/>
        <w:spacing w:before="0" w:after="0" w:line="315" w:lineRule="exact"/>
        <w:ind w:left="0" w:right="0" w:firstLine="0"/>
        <w:jc w:val="left"/>
        <w:rPr>
          <w:rFonts w:ascii="SimSun"/>
          <w:color w:val="000000"/>
          <w:spacing w:val="0"/>
          <w:sz w:val="32"/>
        </w:rPr>
      </w:pPr>
      <w:r>
        <w:rPr>
          <w:rFonts w:ascii="SimSun" w:hAnsi="SimSun" w:cs="SimSun"/>
          <w:color w:val="323232"/>
          <w:spacing w:val="-5"/>
          <w:sz w:val="32"/>
        </w:rPr>
        <w:t>（1）房屋、建筑物以外未投入使用的固定资产；</w:t>
      </w:r>
    </w:p>
    <w:p>
      <w:pPr>
        <w:framePr w:w="7793" w:hAnchor="text" w:x="1230" w:y="22235"/>
        <w:widowControl w:val="0"/>
        <w:autoSpaceDE w:val="0"/>
        <w:autoSpaceDN w:val="0"/>
        <w:spacing w:before="338" w:after="0" w:line="315" w:lineRule="exact"/>
        <w:ind w:left="0" w:right="0" w:firstLine="0"/>
        <w:jc w:val="left"/>
        <w:rPr>
          <w:rFonts w:ascii="SimSun"/>
          <w:color w:val="000000"/>
          <w:spacing w:val="0"/>
          <w:sz w:val="32"/>
        </w:rPr>
      </w:pPr>
      <w:r>
        <w:rPr>
          <w:rFonts w:ascii="SimSun" w:hAnsi="SimSun" w:cs="SimSun"/>
          <w:color w:val="323232"/>
          <w:spacing w:val="-5"/>
          <w:sz w:val="32"/>
        </w:rPr>
        <w:t>（2）以经营租赁方式租人的固定瓷产；</w:t>
      </w:r>
    </w:p>
    <w:p>
      <w:pPr>
        <w:framePr w:w="7793" w:hAnchor="text" w:x="1230" w:y="22235"/>
        <w:widowControl w:val="0"/>
        <w:autoSpaceDE w:val="0"/>
        <w:autoSpaceDN w:val="0"/>
        <w:spacing w:before="337" w:after="0" w:line="315" w:lineRule="exact"/>
        <w:ind w:left="0" w:right="0" w:firstLine="0"/>
        <w:jc w:val="left"/>
        <w:rPr>
          <w:rFonts w:ascii="SimSun"/>
          <w:color w:val="000000"/>
          <w:spacing w:val="0"/>
          <w:sz w:val="32"/>
        </w:rPr>
      </w:pPr>
      <w:r>
        <w:rPr>
          <w:rFonts w:ascii="SimSun" w:hAnsi="SimSun" w:cs="SimSun"/>
          <w:color w:val="323232"/>
          <w:spacing w:val="-5"/>
          <w:sz w:val="32"/>
        </w:rPr>
        <w:t>（3）以融资租赁方式租出的固定资产；</w:t>
      </w:r>
    </w:p>
    <w:p>
      <w:pPr>
        <w:spacing w:before="0" w:after="0" w:line="0" w:lineRule="atLeast"/>
        <w:ind w:left="0" w:right="0" w:firstLine="0"/>
        <w:jc w:val="left"/>
        <w:rPr>
          <w:rFonts w:ascii="Arial"/>
          <w:color w:val="FF0000"/>
          <w:spacing w:val="0"/>
          <w:sz w:val="2"/>
        </w:rPr>
      </w:pPr>
      <w:r>
        <w:rPr>
          <w:noProof/>
        </w:rPr>
        <w:pict>
          <v:shape id="_x0000_s1038" type="#_x0000_t75" style="width:811pt;height:1181pt;margin-top:25.1pt;margin-left:42pt;mso-position-horizontal-relative:page;mso-position-vertical-relative:page;position:absolute;z-index:-251644928">
            <v:imagedata r:id="rId11" o:title=""/>
          </v:shape>
        </w:pict>
      </w:r>
      <w:r>
        <w:rPr>
          <w:rFonts w:ascii="Arial"/>
          <w:color w:val="FF0000"/>
          <w:spacing w:val="0"/>
          <w:sz w:val="2"/>
        </w:rPr>
        <w:br/>
      </w:r>
      <w:r>
        <w:rPr>
          <w:rFonts w:ascii="Arial"/>
          <w:color w:val="FF0000"/>
          <w:spacing w:val="0"/>
          <w:sz w:val="2"/>
        </w:rPr>
        <w:br/>
      </w:r>
    </w:p>
    <w:p>
      <w:pPr>
        <w:spacing w:before="0" w:after="0" w:line="240" w:lineRule="auto"/>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2" w:history="1">
        <w:r>
          <w:rPr>
            <w:rFonts w:ascii="SimSun" w:eastAsia="SimSun" w:hAnsi="SimSun" w:cs="SimSun"/>
            <w:b/>
            <w:bCs/>
            <w:color w:val="0000EE"/>
            <w:sz w:val="30"/>
            <w:szCs w:val="30"/>
            <w:u w:val="single" w:color="0000EE"/>
          </w:rPr>
          <w:t>https://d.book118.com/407144023115006031</w:t>
        </w:r>
      </w:hyperlink>
    </w:p>
    <w:p>
      <w:pPr>
        <w:spacing w:before="0" w:after="0" w:line="0" w:lineRule="atLeast"/>
        <w:ind w:left="0" w:right="0" w:firstLine="0"/>
        <w:jc w:val="left"/>
        <w:rPr>
          <w:rFonts w:ascii="Arial"/>
          <w:color w:val="FF0000"/>
          <w:spacing w:val="0"/>
          <w:sz w:val="2"/>
        </w:rPr>
      </w:pPr>
    </w:p>
    <w:sectPr>
      <w:type w:val="nextPage"/>
      <w:pgSz w:w="17840" w:h="25240"/>
      <w:pgMar w:top="0" w:right="0" w:bottom="0" w:left="0" w:header="720" w:footer="720" w:gutter="0"/>
      <w:pgNumType w:start="14"/>
      <w:cols w:sep="0" w:space="720"/>
      <w:titlePg w:val="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7340E0E1-AC03-4B3B-8257-3877317BA664}"/>
  </w:font>
  <w:font w:name="Arial">
    <w:panose1 w:val="020B0604020202020204"/>
    <w:charset w:val="CC"/>
    <w:family w:val="swiss"/>
    <w:pitch w:val="variable"/>
    <w:sig w:usb0="01010101" w:usb1="01010101" w:usb2="01010101" w:usb3="01010101" w:csb0="01010105" w:csb1="01010101"/>
    <w:embedRegular r:id="rId2" w:fontKey="{68ED880A-C6E2-4FF7-8A86-592465D31958}"/>
  </w:font>
  <w:font w:name="Calibri">
    <w:panose1 w:val="020F0502020204030204"/>
    <w:charset w:val="CC"/>
    <w:family w:val="swiss"/>
    <w:pitch w:val="variable"/>
    <w:sig w:usb0="01010101" w:usb1="01010101" w:usb2="01010101" w:usb3="01010101" w:csb0="01010105" w:csb1="01010101"/>
    <w:embedRegular r:id="rId3" w:fontKey="{47F0A4FC-8ED9-45E1-B3EB-0A91B7BDE253}"/>
  </w:font>
  <w:font w:name="SimSun">
    <w:panose1 w:val="00000000000000000000"/>
    <w:charset w:val="01"/>
    <w:family w:val="auto"/>
    <w:notTrueType/>
    <w:pitch w:val="default"/>
    <w:sig w:usb0="01010101" w:usb1="01010101" w:usb2="01010101" w:usb3="01010101" w:csb0="01010101" w:csb1="01010101"/>
    <w:embedRegular r:id="rId4" w:subsetted="1" w:fontKey="{DF052924-AEC9-4B21-B1BC-757F39C8FFD8}"/>
  </w:font>
  <w:font w:name="YouYuan">
    <w:panose1 w:val="00000000000000000000"/>
    <w:charset w:val="01"/>
    <w:family w:val="auto"/>
    <w:notTrueType/>
    <w:pitch w:val="default"/>
    <w:sig w:usb0="01010101" w:usb1="01010101" w:usb2="01010101" w:usb3="01010101" w:csb0="01010101" w:csb1="01010101"/>
  </w:font>
  <w:font w:name="Cambria">
    <w:charset w:val="00"/>
    <w:family w:val="auto"/>
    <w:pitch w:val="default"/>
    <w:embedRegular r:id="rId5" w:fontKey="{E1A1CC9E-9998-4BDD-8EC5-17010B642D6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paragraph" w:default="1" w:styleId="NoList">
    <w:name w:val="No List"/>
    <w:link w:val="Normal"/>
    <w:semiHidden/>
  </w:style>
  <w:style w:type="table" w:customStyle="1" w:styleId="TableNormal">
    <w:name w:val="Table Normal"/>
    <w:link w:val="Normal"/>
    <w:semiHidden/>
    <w:tblPr>
      <w:tblInd w:w="0" w:type="dxa"/>
      <w:tblCellMar>
        <w:top w:w="0" w:type="dxa"/>
        <w:left w:w="108"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hyperlink" Target="https://d.book118.com/407144023115006031" TargetMode="Externa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14</Pages>
  <Words>764</Words>
  <Characters>13240</Characters>
  <Application>Microsoft Office Word</Application>
  <DocSecurity>0</DocSecurity>
  <Lines>559</Lines>
  <Paragraphs>559</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13444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2022-12-30T21:54:12Z</dcterms:created>
  <dcterms:modified xsi:type="dcterms:W3CDTF">2022-12-30T21:54:12Z</dcterms:modified>
</cp:coreProperties>
</file>