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32" w:line="222" w:lineRule="auto"/>
        <w:ind w:left="8788"/>
        <w:rPr>
          <w:rFonts w:ascii="SimSun" w:eastAsia="SimSun" w:hAnsi="SimSun" w:cs="SimSun"/>
          <w:sz w:val="34"/>
          <w:szCs w:val="34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-254371</wp:posOffset>
                </wp:positionV>
                <wp:extent cx="7772400" cy="685800"/>
                <wp:effectExtent l="0" t="0" r="0" b="0"/>
                <wp:wrapNone/>
                <wp:docPr id="4" name="Rect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-254371"/>
                          <a:ext cx="7772400" cy="685800"/>
                        </a:xfrm>
                        <a:prstGeom prst="rect">
                          <a:avLst/>
                        </a:prstGeom>
                        <a:solidFill>
                          <a:srgbClr val="256DA7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4" o:spid="_x0000_s1025" style="width:612pt;height:54pt;margin-top:-20.03pt;margin-left:0;mso-wrap-distance-bottom:0;mso-wrap-distance-left:0;mso-wrap-distance-right:0;mso-wrap-distance-top:0;position:absolute;v-text-anchor:top;z-index:-251658240" fillcolor="#256da7" stroked="f"/>
            </w:pict>
          </mc:Fallback>
        </mc:AlternateConten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63.4pt;height:12.15pt;margin-top:18.8pt;margin-left:271.42pt;position:absolute;z-index:251661312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5"/>
                      <w:sz w:val="17"/>
                      <w:szCs w:val="17"/>
                    </w:rPr>
                    <w:t>出版商带给你的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5978359</wp:posOffset>
            </wp:positionH>
            <wp:positionV relativeFrom="page">
              <wp:posOffset>9359722</wp:posOffset>
            </wp:positionV>
            <wp:extent cx="957987" cy="575559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7987" cy="575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FFFFFF"/>
          <w:spacing w:val="-26"/>
          <w:w w:val="90"/>
          <w:sz w:val="34"/>
          <w:szCs w:val="34"/>
          <w14:textOutline w14:w="6168">
            <w14:solidFill>
              <w14:srgbClr w14:val="FFFFFF"/>
            </w14:solidFill>
            <w14:prstDash w14:val="solid"/>
            <w14:miter w14:lim="10"/>
          </w14:textOutline>
        </w:rPr>
        <w:t>合规周</w:t>
      </w:r>
    </w:p>
    <w:p>
      <w:pPr>
        <w:pStyle w:val="BodyText"/>
        <w:spacing w:line="346" w:lineRule="auto"/>
      </w:pPr>
    </w:p>
    <w:p>
      <w:pPr>
        <w:spacing w:line="2964" w:lineRule="exact"/>
        <w:ind w:firstLine="6162"/>
      </w:pPr>
      <w:r>
        <w:rPr>
          <w:position w:val="-59"/>
        </w:rPr>
        <w:pict>
          <v:shape id="_x0000_i1027" type="#_x0000_t202" style="width:259.95pt;height:148.25pt;mso-position-horizontal-relative:char;mso-position-vertical-relative:line" filled="t" fillcolor="#a49e2c" stroked="f">
            <o:lock v:ext="edit" aspectratio="f"/>
            <v:textbox inset="0,0,0,0">
              <w:txbxContent>
                <w:p>
                  <w:pPr>
                    <w:spacing w:before="268" w:line="219" w:lineRule="auto"/>
                    <w:ind w:left="263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5"/>
                      <w:sz w:val="14"/>
                      <w:szCs w:val="14"/>
                      <w14:textOutline w14:w="2540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在本出版物中</w:t>
                  </w:r>
                  <w:r>
                    <w:rPr>
                      <w:rFonts w:ascii="SimSun" w:eastAsia="SimSun" w:hAnsi="SimSun" w:cs="SimSun"/>
                      <w:color w:val="FFFFFF"/>
                      <w:spacing w:val="-24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FFFFFF"/>
                      <w:spacing w:val="5"/>
                      <w:sz w:val="14"/>
                      <w:szCs w:val="14"/>
                      <w14:textOutline w14:w="2540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：</w:t>
                  </w:r>
                </w:p>
                <w:p>
                  <w:pPr>
                    <w:spacing w:before="230" w:line="373" w:lineRule="exact"/>
                    <w:ind w:left="282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10"/>
                      <w:position w:val="18"/>
                      <w:sz w:val="14"/>
                      <w:szCs w:val="14"/>
                    </w:rPr>
                    <w:t>内部审计师听到了创新</w:t>
                  </w:r>
                  <w:r>
                    <w:rPr>
                      <w:rFonts w:ascii="SimSun" w:eastAsia="SimSun" w:hAnsi="SimSun" w:cs="SimSun"/>
                      <w:color w:val="FFFFFF"/>
                      <w:spacing w:val="-6"/>
                      <w:position w:val="18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FFFFFF"/>
                      <w:spacing w:val="10"/>
                      <w:position w:val="18"/>
                      <w:sz w:val="14"/>
                      <w:szCs w:val="14"/>
                    </w:rPr>
                    <w:t>，</w:t>
                  </w:r>
                  <w:r>
                    <w:rPr>
                      <w:rFonts w:ascii="SimSun" w:eastAsia="SimSun" w:hAnsi="SimSun" w:cs="SimSun"/>
                      <w:color w:val="FFFFFF"/>
                      <w:spacing w:val="-20"/>
                      <w:position w:val="18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FFFFFF"/>
                      <w:spacing w:val="10"/>
                      <w:position w:val="18"/>
                      <w:sz w:val="14"/>
                      <w:szCs w:val="14"/>
                    </w:rPr>
                    <w:t>采用技术的呼吁</w:t>
                  </w:r>
                </w:p>
                <w:p>
                  <w:pPr>
                    <w:spacing w:line="219" w:lineRule="auto"/>
                    <w:ind w:left="264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6"/>
                      <w:sz w:val="14"/>
                      <w:szCs w:val="14"/>
                    </w:rPr>
                    <w:t>现在需要网络安全证明来领导纽约的金融公司</w:t>
                  </w:r>
                </w:p>
                <w:p>
                  <w:pPr>
                    <w:spacing w:before="205" w:line="220" w:lineRule="auto"/>
                    <w:ind w:left="265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13"/>
                      <w:sz w:val="14"/>
                      <w:szCs w:val="14"/>
                    </w:rPr>
                    <w:t>金融服务寻求更强大的网络保障</w:t>
                  </w:r>
                </w:p>
                <w:p>
                  <w:pPr>
                    <w:spacing w:before="208" w:line="372" w:lineRule="exact"/>
                    <w:ind w:left="265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11"/>
                      <w:position w:val="18"/>
                      <w:sz w:val="14"/>
                      <w:szCs w:val="14"/>
                    </w:rPr>
                    <w:t>工作日</w:t>
                  </w:r>
                  <w:r>
                    <w:rPr>
                      <w:rFonts w:ascii="SimSun" w:eastAsia="SimSun" w:hAnsi="SimSun" w:cs="SimSun"/>
                      <w:color w:val="FFFFFF"/>
                      <w:position w:val="18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FFFFFF"/>
                      <w:spacing w:val="11"/>
                      <w:position w:val="18"/>
                      <w:sz w:val="14"/>
                      <w:szCs w:val="14"/>
                    </w:rPr>
                    <w:t>：</w:t>
                  </w:r>
                  <w:r>
                    <w:rPr>
                      <w:rFonts w:ascii="SimSun" w:eastAsia="SimSun" w:hAnsi="SimSun" w:cs="SimSun"/>
                      <w:color w:val="FFFFFF"/>
                      <w:spacing w:val="-19"/>
                      <w:position w:val="18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FFFFFF"/>
                      <w:spacing w:val="11"/>
                      <w:position w:val="18"/>
                      <w:sz w:val="14"/>
                      <w:szCs w:val="14"/>
                    </w:rPr>
                    <w:t>金融服务公司如何从数据囤积转向决策</w:t>
                  </w:r>
                </w:p>
                <w:p>
                  <w:pPr>
                    <w:spacing w:line="219" w:lineRule="auto"/>
                    <w:ind w:left="264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13"/>
                      <w:sz w:val="14"/>
                      <w:szCs w:val="14"/>
                    </w:rPr>
                    <w:t>合作加强金融服务的风险管理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  <w:sectPr>
          <w:headerReference w:type="default" r:id="rId5"/>
          <w:pgSz w:w="12240" w:h="1584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spacing w:before="250" w:line="220" w:lineRule="auto"/>
        <w:ind w:left="3859"/>
        <w:rPr>
          <w:rFonts w:ascii="SimSun" w:eastAsia="SimSun" w:hAnsi="SimSun" w:cs="SimSun"/>
          <w:sz w:val="77"/>
          <w:szCs w:val="77"/>
        </w:rPr>
      </w:pPr>
      <w:r>
        <w:rPr>
          <w:rFonts w:ascii="SimSun" w:eastAsia="SimSun" w:hAnsi="SimSun" w:cs="SimSun"/>
          <w:color w:val="FFFFFF"/>
          <w:spacing w:val="-11"/>
          <w:sz w:val="77"/>
          <w:szCs w:val="77"/>
          <w:shd w:val="clear" w:color="auto" w:fill="256DA7"/>
          <w14:textOutline w14:w="13970">
            <w14:solidFill>
              <w14:srgbClr w14:val="FFFFFF"/>
            </w14:solidFill>
            <w14:prstDash w14:val="solid"/>
            <w14:miter w14:lim="10"/>
          </w14:textOutline>
        </w:rPr>
        <w:t>金融服务行业</w:t>
      </w:r>
    </w:p>
    <w:p>
      <w:pPr>
        <w:pStyle w:val="BodyText"/>
        <w:spacing w:line="305" w:lineRule="auto"/>
      </w:pPr>
    </w:p>
    <w:p>
      <w:pPr>
        <w:pStyle w:val="BodyText"/>
        <w:spacing w:line="305" w:lineRule="auto"/>
      </w:pPr>
    </w:p>
    <w:p>
      <w:pPr>
        <w:pStyle w:val="BodyText"/>
        <w:spacing w:line="305" w:lineRule="auto"/>
      </w:pPr>
    </w:p>
    <w:p>
      <w:pPr>
        <w:spacing w:before="55" w:line="219" w:lineRule="auto"/>
        <w:ind w:left="5382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6"/>
          <w:sz w:val="17"/>
          <w:szCs w:val="17"/>
          <w14:textOutline w14:w="3084">
            <w14:solidFill>
              <w14:srgbClr w14:val="000000"/>
            </w14:solidFill>
            <w14:prstDash w14:val="solid"/>
            <w14:miter w14:lim="10"/>
          </w14:textOutline>
        </w:rPr>
        <w:t>由赞助的电子书出版物</w:t>
      </w:r>
    </w:p>
    <w:p>
      <w:pPr>
        <w:spacing w:line="219" w:lineRule="auto"/>
        <w:rPr>
          <w:rFonts w:ascii="SimSun" w:eastAsia="SimSun" w:hAnsi="SimSun" w:cs="SimSun"/>
          <w:sz w:val="17"/>
          <w:szCs w:val="17"/>
        </w:rPr>
        <w:sectPr>
          <w:headerReference w:type="default" r:id="rId6"/>
          <w:type w:val="nextPage"/>
          <w:pgSz w:w="12240" w:h="1584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404" w:lineRule="auto"/>
      </w:pPr>
      <w:r>
        <w:pict>
          <v:rect id="_x0000_s1028" style="width:6pt;height:72.1pt;margin-top:0;margin-left:66pt;mso-position-horizontal-relative:page;mso-position-vertical-relative:page;position:absolute;z-index:251664384" o:allowincell="f" filled="t" fillcolor="#c7c8ca" stroked="f"/>
        </w:pict>
      </w:r>
      <w:r>
        <w:pict>
          <v:rect id="_x0000_s1029" style="width:69pt;height:72.2pt;margin-top:0;margin-left:0;mso-position-horizontal-relative:page;mso-position-vertical-relative:page;position:absolute;z-index:251663360" o:allowincell="f" filled="t" fillcolor="black" stroked="f"/>
        </w:pict>
      </w:r>
      <w:r>
        <w:pict>
          <v:rect id="_x0000_s1030" style="width:69pt;height:6pt;margin-top:69.1pt;margin-left:0;mso-position-horizontal-relative:page;mso-position-vertical-relative:page;position:absolute;z-index:251665408" o:allowincell="f" filled="t" fillcolor="#c7c8ca" stroked="f"/>
        </w:pict>
      </w:r>
    </w:p>
    <w:p>
      <w:pPr>
        <w:spacing w:before="91" w:line="219" w:lineRule="auto"/>
        <w:ind w:left="1986"/>
        <w:rPr>
          <w:rFonts w:ascii="SimSun" w:eastAsia="SimSun" w:hAnsi="SimSun" w:cs="SimSun"/>
          <w:sz w:val="28"/>
          <w:szCs w:val="28"/>
        </w:rPr>
      </w:pPr>
      <w:r>
        <w:pict>
          <v:shape id="_x0000_s1031" type="#_x0000_t202" style="width:13.3pt;height:21pt;margin-top:-2.7pt;margin-left:28.63pt;position:absolute;z-index:251666432" filled="f" stroked="f">
            <o:lock v:ext="edit" aspectratio="f"/>
            <v:textbox inset="0,0,0,0">
              <w:txbxContent>
                <w:p>
                  <w:pPr>
                    <w:spacing w:before="20" w:line="188" w:lineRule="auto"/>
                    <w:jc w:val="right"/>
                    <w:rPr>
                      <w:rFonts w:ascii="Tahoma" w:eastAsia="Tahoma" w:hAnsi="Tahoma" w:cs="Tahoma"/>
                      <w:sz w:val="40"/>
                      <w:szCs w:val="4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pacing w:val="-22"/>
                      <w:w w:val="97"/>
                      <w:sz w:val="40"/>
                      <w:szCs w:val="40"/>
                    </w:rPr>
                    <w:t>2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FFFFFF"/>
          <w:spacing w:val="-14"/>
          <w:sz w:val="28"/>
          <w:szCs w:val="28"/>
          <w14:textOutline w14:w="5080">
            <w14:solidFill>
              <w14:srgbClr w14:val="FFFFFF"/>
            </w14:solidFill>
            <w14:prstDash w14:val="solid"/>
            <w14:miter w14:lim="10"/>
          </w14:textOutline>
        </w:rPr>
        <w:t>电子书</w:t>
      </w: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110" w:line="220" w:lineRule="auto"/>
        <w:ind w:left="2238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color w:val="D85717"/>
          <w:spacing w:val="28"/>
          <w:sz w:val="34"/>
          <w:szCs w:val="34"/>
        </w:rPr>
        <w:t>关于我们</w:t>
      </w:r>
    </w:p>
    <w:p>
      <w:pPr>
        <w:pStyle w:val="BodyText"/>
        <w:spacing w:line="268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before="92" w:line="463" w:lineRule="exact"/>
        <w:ind w:left="2203"/>
        <w:rPr>
          <w:sz w:val="32"/>
          <w:szCs w:val="32"/>
        </w:rPr>
      </w:pPr>
      <w:r>
        <w:rPr>
          <w:color w:val="808081"/>
          <w:spacing w:val="1"/>
          <w:position w:val="2"/>
          <w:sz w:val="32"/>
          <w:szCs w:val="32"/>
        </w:rPr>
        <w:t>COMPLIANOEWEEK</w:t>
      </w:r>
    </w:p>
    <w:p>
      <w:pPr>
        <w:spacing w:before="9" w:line="275" w:lineRule="auto"/>
        <w:ind w:left="2222" w:right="1034" w:firstLine="17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4D4D4F"/>
          <w:sz w:val="14"/>
          <w:szCs w:val="14"/>
        </w:rPr>
        <w:t>由</w:t>
      </w:r>
      <w:r>
        <w:rPr>
          <w:rFonts w:ascii="SimSun" w:eastAsia="SimSun" w:hAnsi="SimSun" w:cs="SimSun"/>
          <w:color w:val="4D4D4F"/>
          <w:spacing w:val="-13"/>
          <w:sz w:val="14"/>
          <w:szCs w:val="14"/>
        </w:rPr>
        <w:t xml:space="preserve"> </w:t>
      </w:r>
      <w:r>
        <w:rPr>
          <w:rFonts w:ascii="Verdana" w:eastAsia="Verdana" w:hAnsi="Verdana" w:cs="Verdana"/>
          <w:color w:val="4D4D4F"/>
          <w:sz w:val="14"/>
          <w:szCs w:val="14"/>
        </w:rPr>
        <w:t>Wilmington</w:t>
      </w:r>
      <w:r>
        <w:rPr>
          <w:rFonts w:ascii="Verdana" w:eastAsia="Verdana" w:hAnsi="Verdana" w:cs="Verdana"/>
          <w:color w:val="4D4D4F"/>
          <w:spacing w:val="14"/>
          <w:sz w:val="14"/>
          <w:szCs w:val="14"/>
        </w:rPr>
        <w:t xml:space="preserve"> </w:t>
      </w:r>
      <w:r>
        <w:rPr>
          <w:rFonts w:ascii="Verdana" w:eastAsia="Verdana" w:hAnsi="Verdana" w:cs="Verdana"/>
          <w:color w:val="4D4D4F"/>
          <w:sz w:val="14"/>
          <w:szCs w:val="14"/>
        </w:rPr>
        <w:t>plc</w:t>
      </w:r>
      <w:r>
        <w:rPr>
          <w:rFonts w:ascii="Verdana" w:eastAsia="Verdana" w:hAnsi="Verdana" w:cs="Verdana"/>
          <w:color w:val="4D4D4F"/>
          <w:spacing w:val="18"/>
          <w:w w:val="10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z w:val="14"/>
          <w:szCs w:val="14"/>
        </w:rPr>
        <w:t>出版的《合规周》是一项</w:t>
      </w:r>
      <w:r>
        <w:rPr>
          <w:rFonts w:ascii="SimSun" w:eastAsia="SimSun" w:hAnsi="SimSun" w:cs="SimSun"/>
          <w:color w:val="4D4D4F"/>
          <w:spacing w:val="-1"/>
          <w:sz w:val="14"/>
          <w:szCs w:val="14"/>
        </w:rPr>
        <w:t>关于公司治理、风险和合规的信息服务 ，</w:t>
      </w:r>
      <w:r>
        <w:rPr>
          <w:rFonts w:ascii="SimSun" w:eastAsia="SimSun" w:hAnsi="SimSun" w:cs="SimSun"/>
          <w:color w:val="4D4D4F"/>
          <w:spacing w:val="-13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-1"/>
          <w:sz w:val="14"/>
          <w:szCs w:val="14"/>
        </w:rPr>
        <w:t>其特色是每周电子通讯、每月印刷杂志、专有数据库、行</w:t>
      </w:r>
      <w:r>
        <w:rPr>
          <w:rFonts w:ascii="SimSun" w:eastAsia="SimSun" w:hAnsi="SimSun" w:cs="SimSun"/>
          <w:color w:val="4D4D4F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-2"/>
          <w:sz w:val="14"/>
          <w:szCs w:val="14"/>
        </w:rPr>
        <w:t>业领先活动以及各种互动功能和论坛。</w:t>
      </w:r>
    </w:p>
    <w:p>
      <w:pPr>
        <w:pStyle w:val="BodyText"/>
        <w:spacing w:line="251" w:lineRule="auto"/>
      </w:pPr>
    </w:p>
    <w:p>
      <w:pPr>
        <w:spacing w:before="45" w:line="263" w:lineRule="auto"/>
        <w:ind w:left="2224" w:right="1034"/>
        <w:rPr>
          <w:rFonts w:ascii="Verdana" w:eastAsia="Verdana" w:hAnsi="Verdana" w:cs="Verdana"/>
          <w:sz w:val="14"/>
          <w:szCs w:val="14"/>
        </w:rPr>
      </w:pPr>
      <w:r>
        <w:rPr>
          <w:rFonts w:ascii="SimSun" w:eastAsia="SimSun" w:hAnsi="SimSun" w:cs="SimSun"/>
          <w:color w:val="4D4D4F"/>
          <w:spacing w:val="-3"/>
          <w:sz w:val="14"/>
          <w:szCs w:val="14"/>
        </w:rPr>
        <w:t xml:space="preserve">合规周成立于 </w:t>
      </w:r>
      <w:r>
        <w:rPr>
          <w:rFonts w:ascii="Verdana" w:eastAsia="Verdana" w:hAnsi="Verdana" w:cs="Verdana"/>
          <w:color w:val="4D4D4F"/>
          <w:spacing w:val="-3"/>
          <w:sz w:val="14"/>
          <w:szCs w:val="14"/>
        </w:rPr>
        <w:t xml:space="preserve">2002 </w:t>
      </w:r>
      <w:r>
        <w:rPr>
          <w:rFonts w:ascii="SimSun" w:eastAsia="SimSun" w:hAnsi="SimSun" w:cs="SimSun"/>
          <w:color w:val="4D4D4F"/>
          <w:spacing w:val="-3"/>
          <w:sz w:val="14"/>
          <w:szCs w:val="14"/>
        </w:rPr>
        <w:t>年 ， 已成为上市公司风险 ，</w:t>
      </w:r>
      <w:r>
        <w:rPr>
          <w:rFonts w:ascii="SimSun" w:eastAsia="SimSun" w:hAnsi="SimSun" w:cs="SimSun"/>
          <w:color w:val="4D4D4F"/>
          <w:spacing w:val="-14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-3"/>
          <w:sz w:val="14"/>
          <w:szCs w:val="14"/>
        </w:rPr>
        <w:t>合规和审计高管的首选资源 ；</w:t>
      </w:r>
      <w:r>
        <w:rPr>
          <w:rFonts w:ascii="SimSun" w:eastAsia="SimSun" w:hAnsi="SimSun" w:cs="SimSun"/>
          <w:color w:val="4D4D4F"/>
          <w:spacing w:val="-14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-3"/>
          <w:sz w:val="14"/>
          <w:szCs w:val="14"/>
        </w:rPr>
        <w:t xml:space="preserve">合规周现已覆盖 </w:t>
      </w:r>
      <w:r>
        <w:rPr>
          <w:rFonts w:ascii="Verdana" w:eastAsia="Verdana" w:hAnsi="Verdana" w:cs="Verdana"/>
          <w:color w:val="4D4D4F"/>
          <w:spacing w:val="-3"/>
          <w:sz w:val="14"/>
          <w:szCs w:val="14"/>
        </w:rPr>
        <w:t>60, 000</w:t>
      </w:r>
      <w:r>
        <w:rPr>
          <w:rFonts w:ascii="Verdana" w:eastAsia="Verdana" w:hAnsi="Verdana" w:cs="Verdana"/>
          <w:color w:val="4D4D4F"/>
          <w:spacing w:val="12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-3"/>
          <w:sz w:val="14"/>
          <w:szCs w:val="14"/>
        </w:rPr>
        <w:t xml:space="preserve">多名财务 </w:t>
      </w:r>
      <w:r>
        <w:rPr>
          <w:rFonts w:ascii="SimSun" w:eastAsia="SimSun" w:hAnsi="SimSun" w:cs="SimSun"/>
          <w:color w:val="4D4D4F"/>
          <w:spacing w:val="-4"/>
          <w:sz w:val="14"/>
          <w:szCs w:val="14"/>
        </w:rPr>
        <w:t>，</w:t>
      </w:r>
      <w:r>
        <w:rPr>
          <w:rFonts w:ascii="SimSun" w:eastAsia="SimSun" w:hAnsi="SimSun" w:cs="SimSun"/>
          <w:color w:val="4D4D4F"/>
          <w:spacing w:val="-14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-4"/>
          <w:sz w:val="14"/>
          <w:szCs w:val="14"/>
        </w:rPr>
        <w:t>法律 ， 审计 ，</w:t>
      </w:r>
      <w:r>
        <w:rPr>
          <w:rFonts w:ascii="SimSun" w:eastAsia="SimSun" w:hAnsi="SimSun" w:cs="SimSun"/>
          <w:color w:val="4D4D4F"/>
          <w:spacing w:val="-14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-4"/>
          <w:sz w:val="14"/>
          <w:szCs w:val="14"/>
        </w:rPr>
        <w:t>风险和</w:t>
      </w:r>
      <w:r>
        <w:rPr>
          <w:rFonts w:ascii="SimSun" w:eastAsia="SimSun" w:hAnsi="SimSun" w:cs="SimSun"/>
          <w:color w:val="4D4D4F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-3"/>
          <w:sz w:val="14"/>
          <w:szCs w:val="14"/>
        </w:rPr>
        <w:t xml:space="preserve">合规高管。  </w:t>
      </w:r>
      <w:r>
        <w:rPr>
          <w:rFonts w:ascii="Verdana" w:eastAsia="Verdana" w:hAnsi="Verdana" w:cs="Verdana"/>
          <w:color w:val="4D4D4F"/>
          <w:spacing w:val="-3"/>
          <w:sz w:val="14"/>
          <w:szCs w:val="14"/>
        </w:rPr>
        <w:t>http: / / www.</w:t>
      </w:r>
      <w:r>
        <w:rPr>
          <w:rFonts w:ascii="Verdana" w:eastAsia="Verdana" w:hAnsi="Verdana" w:cs="Verdana"/>
          <w:color w:val="4D4D4F"/>
          <w:spacing w:val="15"/>
          <w:sz w:val="14"/>
          <w:szCs w:val="14"/>
        </w:rPr>
        <w:t xml:space="preserve"> </w:t>
      </w:r>
      <w:r>
        <w:rPr>
          <w:rFonts w:ascii="Verdana" w:eastAsia="Verdana" w:hAnsi="Verdana" w:cs="Verdana"/>
          <w:color w:val="4D4D4F"/>
          <w:spacing w:val="-3"/>
          <w:sz w:val="14"/>
          <w:szCs w:val="14"/>
        </w:rPr>
        <w:t>complianceweek.</w:t>
      </w:r>
      <w:r>
        <w:rPr>
          <w:rFonts w:ascii="Verdana" w:eastAsia="Verdana" w:hAnsi="Verdana" w:cs="Verdana"/>
          <w:color w:val="4D4D4F"/>
          <w:spacing w:val="7"/>
          <w:sz w:val="14"/>
          <w:szCs w:val="14"/>
        </w:rPr>
        <w:t xml:space="preserve"> </w:t>
      </w:r>
      <w:r>
        <w:rPr>
          <w:rFonts w:ascii="Verdana" w:eastAsia="Verdana" w:hAnsi="Verdana" w:cs="Verdana"/>
          <w:color w:val="4D4D4F"/>
          <w:spacing w:val="-3"/>
          <w:sz w:val="14"/>
          <w:szCs w:val="14"/>
        </w:rPr>
        <w:t>com</w:t>
      </w: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50" w:lineRule="auto"/>
      </w:pPr>
    </w:p>
    <w:p>
      <w:pPr>
        <w:spacing w:before="47" w:line="253" w:lineRule="auto"/>
        <w:ind w:left="2276" w:right="991" w:hanging="10"/>
        <w:rPr>
          <w:rFonts w:ascii="SimSun" w:eastAsia="SimSun" w:hAnsi="SimSun" w:cs="SimSun"/>
          <w:sz w:val="14"/>
          <w:szCs w:val="14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1322069</wp:posOffset>
            </wp:positionH>
            <wp:positionV relativeFrom="paragraph">
              <wp:posOffset>-384256</wp:posOffset>
            </wp:positionV>
            <wp:extent cx="1189989" cy="74739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89989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eastAsia="Verdana" w:hAnsi="Verdana" w:cs="Verdana"/>
          <w:color w:val="4D4D4F"/>
          <w:sz w:val="14"/>
          <w:szCs w:val="14"/>
        </w:rPr>
        <w:t>Workday</w:t>
      </w:r>
      <w:r>
        <w:rPr>
          <w:rFonts w:ascii="Verdana" w:eastAsia="Verdana" w:hAnsi="Verdana" w:cs="Verdana"/>
          <w:color w:val="4D4D4F"/>
          <w:spacing w:val="2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2"/>
          <w:sz w:val="14"/>
          <w:szCs w:val="14"/>
        </w:rPr>
        <w:t xml:space="preserve">是一家领先的财务和人力资源企业云应用程序提供商。 </w:t>
      </w:r>
      <w:r>
        <w:rPr>
          <w:rFonts w:ascii="Verdana" w:eastAsia="Verdana" w:hAnsi="Verdana" w:cs="Verdana"/>
          <w:color w:val="4D4D4F"/>
          <w:sz w:val="14"/>
          <w:szCs w:val="14"/>
        </w:rPr>
        <w:t>Workday</w:t>
      </w:r>
      <w:r>
        <w:rPr>
          <w:rFonts w:ascii="Verdana" w:eastAsia="Verdana" w:hAnsi="Verdana" w:cs="Verdana"/>
          <w:color w:val="4D4D4F"/>
          <w:spacing w:val="2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2"/>
          <w:sz w:val="14"/>
          <w:szCs w:val="14"/>
        </w:rPr>
        <w:t xml:space="preserve">成立于 </w:t>
      </w:r>
      <w:r>
        <w:rPr>
          <w:rFonts w:ascii="Verdana" w:eastAsia="Verdana" w:hAnsi="Verdana" w:cs="Verdana"/>
          <w:color w:val="4D4D4F"/>
          <w:spacing w:val="2"/>
          <w:sz w:val="14"/>
          <w:szCs w:val="14"/>
        </w:rPr>
        <w:t xml:space="preserve">2005 </w:t>
      </w:r>
      <w:r>
        <w:rPr>
          <w:rFonts w:ascii="SimSun" w:eastAsia="SimSun" w:hAnsi="SimSun" w:cs="SimSun"/>
          <w:color w:val="4D4D4F"/>
          <w:spacing w:val="2"/>
          <w:sz w:val="14"/>
          <w:szCs w:val="14"/>
        </w:rPr>
        <w:t>年</w:t>
      </w:r>
      <w:r>
        <w:rPr>
          <w:rFonts w:ascii="SimSun" w:eastAsia="SimSun" w:hAnsi="SimSun" w:cs="SimSun"/>
          <w:color w:val="4D4D4F"/>
          <w:spacing w:val="1"/>
          <w:sz w:val="14"/>
          <w:szCs w:val="14"/>
        </w:rPr>
        <w:t xml:space="preserve"> ， 提供财务管理、人力资本管理和分析应用程序</w:t>
      </w:r>
      <w:r>
        <w:rPr>
          <w:rFonts w:ascii="SimSun" w:eastAsia="SimSun" w:hAnsi="SimSun" w:cs="SimSun"/>
          <w:color w:val="4D4D4F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4D4D4F"/>
          <w:spacing w:val="-1"/>
          <w:sz w:val="14"/>
          <w:szCs w:val="14"/>
        </w:rPr>
        <w:t xml:space="preserve">,  专为全球最大的公司、教育机构和政府机构设计。从中型企业到财富 </w:t>
      </w:r>
      <w:r>
        <w:rPr>
          <w:rFonts w:ascii="Verdana" w:eastAsia="Verdana" w:hAnsi="Verdana" w:cs="Verdana"/>
          <w:color w:val="4D4D4F"/>
          <w:spacing w:val="-1"/>
          <w:sz w:val="14"/>
          <w:szCs w:val="14"/>
        </w:rPr>
        <w:t xml:space="preserve">50 </w:t>
      </w:r>
      <w:r>
        <w:rPr>
          <w:rFonts w:ascii="SimSun" w:eastAsia="SimSun" w:hAnsi="SimSun" w:cs="SimSun"/>
          <w:color w:val="4D4D4F"/>
          <w:spacing w:val="-1"/>
          <w:sz w:val="14"/>
          <w:szCs w:val="14"/>
        </w:rPr>
        <w:t>强企业的组织都选择</w:t>
      </w:r>
      <w:r>
        <w:rPr>
          <w:rFonts w:ascii="SimSun" w:eastAsia="SimSun" w:hAnsi="SimSun" w:cs="SimSun"/>
          <w:color w:val="4D4D4F"/>
          <w:spacing w:val="-2"/>
          <w:sz w:val="14"/>
          <w:szCs w:val="14"/>
        </w:rPr>
        <w:t>了</w:t>
      </w:r>
      <w:r>
        <w:rPr>
          <w:rFonts w:ascii="SimSun" w:eastAsia="SimSun" w:hAnsi="SimSun" w:cs="SimSun"/>
          <w:color w:val="4D4D4F"/>
          <w:spacing w:val="-15"/>
          <w:sz w:val="14"/>
          <w:szCs w:val="14"/>
        </w:rPr>
        <w:t xml:space="preserve"> </w:t>
      </w:r>
      <w:r>
        <w:rPr>
          <w:rFonts w:ascii="Verdana" w:eastAsia="Verdana" w:hAnsi="Verdana" w:cs="Verdana"/>
          <w:color w:val="4D4D4F"/>
          <w:spacing w:val="-2"/>
          <w:sz w:val="14"/>
          <w:szCs w:val="14"/>
        </w:rPr>
        <w:t xml:space="preserve">Workday </w:t>
      </w:r>
      <w:r>
        <w:rPr>
          <w:rFonts w:ascii="SimSun" w:eastAsia="SimSun" w:hAnsi="SimSun" w:cs="SimSun"/>
          <w:color w:val="4D4D4F"/>
          <w:spacing w:val="-2"/>
          <w:sz w:val="14"/>
          <w:szCs w:val="14"/>
        </w:rPr>
        <w:t>。</w:t>
      </w:r>
    </w:p>
    <w:p>
      <w:pPr>
        <w:spacing w:line="253" w:lineRule="auto"/>
        <w:rPr>
          <w:rFonts w:ascii="SimSun" w:eastAsia="SimSun" w:hAnsi="SimSun" w:cs="SimSun"/>
          <w:sz w:val="14"/>
          <w:szCs w:val="14"/>
        </w:rPr>
        <w:sectPr>
          <w:headerReference w:type="default" r:id="rId8"/>
          <w:pgSz w:w="12240" w:h="15840"/>
          <w:pgMar w:top="400" w:right="0" w:bottom="0" w:left="0" w:header="0" w:footer="0" w:gutter="0"/>
          <w:pgNumType w:start="3"/>
          <w:cols w:space="708"/>
        </w:sectPr>
      </w:pPr>
    </w:p>
    <w:p>
      <w:pPr>
        <w:pStyle w:val="BodyText"/>
        <w:spacing w:line="279" w:lineRule="auto"/>
      </w:pPr>
      <w:r>
        <w:pict>
          <v:rect id="_x0000_s1032" style="width:70.45pt;height:68.85pt;margin-top:0;margin-left:541.6pt;mso-position-horizontal-relative:page;mso-position-vertical-relative:page;position:absolute;z-index:251669504" o:allowincell="f" filled="t" fillcolor="black" stroked="f"/>
        </w:pic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5285105</wp:posOffset>
            </wp:positionH>
            <wp:positionV relativeFrom="page">
              <wp:posOffset>0</wp:posOffset>
            </wp:positionV>
            <wp:extent cx="2487294" cy="95440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7294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6802119</wp:posOffset>
            </wp:positionH>
            <wp:positionV relativeFrom="page">
              <wp:posOffset>0</wp:posOffset>
            </wp:positionV>
            <wp:extent cx="76200" cy="912494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12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5426075</wp:posOffset>
            </wp:positionH>
            <wp:positionV relativeFrom="page">
              <wp:posOffset>76200</wp:posOffset>
            </wp:positionV>
            <wp:extent cx="1272540" cy="79946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6840219</wp:posOffset>
            </wp:positionH>
            <wp:positionV relativeFrom="page">
              <wp:posOffset>874394</wp:posOffset>
            </wp:positionV>
            <wp:extent cx="931544" cy="7620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154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9" w:lineRule="auto"/>
      </w:pPr>
    </w:p>
    <w:p>
      <w:pPr>
        <w:spacing w:before="49" w:line="220" w:lineRule="auto"/>
        <w:ind w:left="1086"/>
        <w:rPr>
          <w:rFonts w:ascii="SimSun" w:eastAsia="SimSun" w:hAnsi="SimSun" w:cs="SimSun"/>
          <w:sz w:val="15"/>
          <w:szCs w:val="15"/>
        </w:rPr>
      </w:pPr>
      <w:r>
        <w:pict>
          <v:shape id="_x0000_s1033" type="#_x0000_t202" style="width:13.75pt;height:20.95pt;margin-top:-10.44pt;margin-left:569.72pt;position:absolute;z-index:251670528" filled="f" stroked="f">
            <o:lock v:ext="edit" aspectratio="f"/>
            <v:textbox inset="0,0,0,0">
              <w:txbxContent>
                <w:p>
                  <w:pPr>
                    <w:spacing w:before="20" w:line="188" w:lineRule="auto"/>
                    <w:jc w:val="right"/>
                    <w:rPr>
                      <w:rFonts w:ascii="Tahoma" w:eastAsia="Tahoma" w:hAnsi="Tahoma" w:cs="Tahoma"/>
                      <w:sz w:val="40"/>
                      <w:szCs w:val="4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z w:val="40"/>
                      <w:szCs w:val="40"/>
                    </w:rPr>
                    <w:t>3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FFFFFF"/>
          <w:spacing w:val="-1"/>
          <w:sz w:val="15"/>
          <w:szCs w:val="15"/>
        </w:rPr>
        <w:t>合规周出版物</w:t>
      </w:r>
    </w:p>
    <w:p>
      <w:pPr>
        <w:spacing w:line="206" w:lineRule="exact"/>
        <w:sectPr>
          <w:headerReference w:type="default" r:id="rId13"/>
          <w:footerReference w:type="default" r:id="rId14"/>
          <w:pgSz w:w="12240" w:h="15840"/>
          <w:pgMar w:top="400" w:right="0" w:bottom="1" w:left="0" w:header="0" w:footer="0" w:gutter="0"/>
          <w:pgNumType w:start="4"/>
          <w:cols w:space="708"/>
        </w:sectPr>
      </w:pPr>
    </w:p>
    <w:tbl>
      <w:tblPr>
        <w:tblStyle w:val="TableNormal0"/>
        <w:tblW w:w="10799" w:type="dxa"/>
        <w:tblInd w:w="30" w:type="dxa"/>
        <w:tblBorders>
          <w:top w:val="single" w:sz="48" w:space="0" w:color="C7C8CA"/>
          <w:left w:val="single" w:sz="24" w:space="0" w:color="C7C8CA"/>
          <w:bottom w:val="single" w:sz="22" w:space="0" w:color="C7C8CA"/>
        </w:tblBorders>
        <w:tblLayout w:type="fixed"/>
      </w:tblPr>
      <w:tblGrid>
        <w:gridCol w:w="10799"/>
      </w:tblGrid>
      <w:tr>
        <w:tblPrEx>
          <w:tblW w:w="10799" w:type="dxa"/>
          <w:tblInd w:w="30" w:type="dxa"/>
          <w:tblBorders>
            <w:top w:val="single" w:sz="48" w:space="0" w:color="C7C8CA"/>
            <w:left w:val="single" w:sz="24" w:space="0" w:color="C7C8CA"/>
            <w:bottom w:val="single" w:sz="22" w:space="0" w:color="C7C8CA"/>
          </w:tblBorders>
          <w:tblLayout w:type="fixed"/>
        </w:tblPrEx>
        <w:trPr>
          <w:trHeight w:val="14256"/>
        </w:trPr>
        <w:tc>
          <w:tcPr>
            <w:tcW w:w="1079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73600" behindDoc="0" locked="0" layoutInCell="1" allowOverlap="1">
                  <wp:simplePos x="0" y="0"/>
                  <wp:positionH relativeFrom="rightMargin">
                    <wp:posOffset>-76200</wp:posOffset>
                  </wp:positionH>
                  <wp:positionV relativeFrom="topMargin">
                    <wp:posOffset>-38100</wp:posOffset>
                  </wp:positionV>
                  <wp:extent cx="76200" cy="9133839"/>
                  <wp:effectExtent l="0" t="0" r="0" b="0"/>
                  <wp:wrapNone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xmlns:r="http://schemas.openxmlformats.org/officeDocument/2006/relationships"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9133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110" w:line="219" w:lineRule="auto"/>
              <w:ind w:left="1033"/>
              <w:rPr>
                <w:sz w:val="34"/>
                <w:szCs w:val="34"/>
              </w:rPr>
            </w:pPr>
            <w:r>
              <w:rPr>
                <w:color w:val="D85717"/>
                <w:spacing w:val="32"/>
                <w:sz w:val="34"/>
                <w:szCs w:val="34"/>
                <w:u w:val="single" w:color="4D4D4F"/>
              </w:rPr>
              <w:t>在这本电子书中</w:t>
            </w:r>
            <w:r>
              <w:rPr>
                <w:color w:val="D85717"/>
                <w:sz w:val="34"/>
                <w:szCs w:val="34"/>
                <w:u w:val="single" w:color="4D4D4F"/>
              </w:rPr>
              <w:t xml:space="preserve">                                      </w:t>
            </w: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line="713" w:lineRule="exact"/>
              <w:ind w:firstLine="1029"/>
            </w:pPr>
            <w:r>
              <w:rPr>
                <w:position w:val="-14"/>
              </w:rPr>
              <w:pict>
                <v:shape id="_x0000_i1034" type="#_x0000_t202" style="width:439.7pt;height:41.65pt;mso-position-horizontal-relative:char;mso-position-vertical-relative:line" filled="f" stroked="f">
                  <o:lock v:ext="edit" aspectratio="f"/>
                  <v:textbox inset="0,0,0,0">
                    <w:txbxContent>
                      <w:sdt>
                        <w:sdtPr>
                          <w:rPr>
                            <w:rFonts w:ascii="SimSun" w:eastAsia="SimSun" w:hAnsi="SimSun" w:cs="SimSun"/>
                            <w:sz w:val="22"/>
                            <w:szCs w:val="22"/>
                          </w:rPr>
                          <w:id w:val="1079065019"/>
                          <w:docPartObj>
                            <w:docPartGallery w:val="Table of Contents"/>
                            <w:docPartUnique/>
                          </w:docPartObj>
                        </w:sdtPr>
                        <w:sdtEndPr>
                          <w:rPr>
                            <w:rFonts w:ascii="Cambria" w:eastAsia="Cambria" w:hAnsi="Cambria" w:cs="Cambria"/>
                            <w:sz w:val="22"/>
                            <w:szCs w:val="22"/>
                          </w:rPr>
                        </w:sdtEndPr>
                        <w:sdtContent>
                          <w:p>
                            <w:pPr>
                              <w:spacing w:before="59" w:line="220" w:lineRule="auto"/>
                              <w:jc w:val="right"/>
                              <w:rPr>
                                <w:rFonts w:ascii="Cambria" w:eastAsia="Cambria" w:hAnsi="Cambria" w:cs="Cambr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4"/>
                                <w:sz w:val="22"/>
                                <w:szCs w:val="22"/>
                              </w:rPr>
                              <w:t>技术</w:t>
                            </w:r>
                            <w:r>
                              <w:rPr>
                                <w:rFonts w:ascii="SimSun" w:eastAsia="SimSun" w:hAnsi="SimSun" w:cs="SimSun"/>
                                <w:spacing w:val="1"/>
                                <w:sz w:val="22"/>
                                <w:szCs w:val="22"/>
                              </w:rPr>
                              <w:t xml:space="preserve">                                                                          </w:t>
                            </w:r>
                            <w:hyperlink w:anchor="bookmark1" w:history="1">
                              <w:r>
                                <w:rPr>
                                  <w:rFonts w:ascii="Cambria" w:eastAsia="Cambria" w:hAnsi="Cambria" w:cs="Cambria"/>
                                  <w:spacing w:val="4"/>
                                  <w:sz w:val="22"/>
                                  <w:szCs w:val="22"/>
                                </w:rPr>
                                <w:t>4</w:t>
                              </w:r>
                            </w:hyperlink>
                          </w:p>
                          <w:p>
                            <w:pPr>
                              <w:spacing w:before="230" w:line="220" w:lineRule="auto"/>
                              <w:jc w:val="right"/>
                              <w:rPr>
                                <w:rFonts w:ascii="Cambria" w:eastAsia="Cambria" w:hAnsi="Cambria" w:cs="Cambr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4"/>
                                <w:sz w:val="22"/>
                                <w:szCs w:val="22"/>
                              </w:rPr>
                              <w:t>现在需要网络安全证明领导力</w:t>
                            </w:r>
                            <w:r>
                              <w:rPr>
                                <w:rFonts w:ascii="SimSun" w:eastAsia="SimSun" w:hAnsi="SimSun" w:cs="SimSun"/>
                                <w:spacing w:val="1"/>
                                <w:sz w:val="22"/>
                                <w:szCs w:val="22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SimSun" w:eastAsia="SimSun" w:hAnsi="SimSun" w:cs="SimSun"/>
                                <w:sz w:val="22"/>
                                <w:szCs w:val="22"/>
                              </w:rPr>
                              <w:t xml:space="preserve">                          </w:t>
                            </w:r>
                            <w:hyperlink w:anchor="bookmark2" w:history="1">
                              <w:r>
                                <w:rPr>
                                  <w:rFonts w:ascii="Cambria" w:eastAsia="Cambria" w:hAnsi="Cambria" w:cs="Cambria"/>
                                  <w:spacing w:val="4"/>
                                  <w:sz w:val="22"/>
                                  <w:szCs w:val="22"/>
                                </w:rPr>
                                <w:t>8</w:t>
                              </w:r>
                            </w:hyperlink>
                          </w:p>
                        </w:sdtContent>
                      </w:sdt>
                    </w:txbxContent>
                  </v:textbox>
                  <w10:wrap type="none"/>
                </v:shape>
              </w:pict>
            </w:r>
          </w:p>
          <w:p>
            <w:pPr>
              <w:pStyle w:val="TableText"/>
              <w:spacing w:before="91" w:line="221" w:lineRule="auto"/>
              <w:ind w:left="1028"/>
            </w:pPr>
            <w:r>
              <w:rPr>
                <w:spacing w:val="17"/>
              </w:rPr>
              <w:t>在纽约的金融公司</w:t>
            </w:r>
          </w:p>
          <w:p>
            <w:pPr>
              <w:pStyle w:val="TableText"/>
              <w:spacing w:before="229" w:line="712" w:lineRule="exact"/>
              <w:ind w:firstLine="1031"/>
            </w:pPr>
            <w:r>
              <w:rPr>
                <w:position w:val="-14"/>
              </w:rPr>
              <w:pict>
                <v:shape id="_x0000_i1035" type="#_x0000_t202" style="width:439.65pt;height:41.65pt;mso-position-horizontal-relative:char;mso-position-vertical-relative:line" filled="f" stroked="f">
                  <o:lock v:ext="edit" aspectratio="f"/>
                  <v:textbox inset="0,0,0,0">
                    <w:txbxContent>
                      <w:sdt>
                        <w:sdtPr>
                          <w:rPr>
                            <w:rFonts w:ascii="SimSun" w:eastAsia="SimSun" w:hAnsi="SimSun" w:cs="SimSun"/>
                            <w:sz w:val="22"/>
                            <w:szCs w:val="22"/>
                          </w:rPr>
                          <w:id w:val="493109749"/>
                          <w:docPartObj>
                            <w:docPartGallery w:val="Table of Contents"/>
                            <w:docPartUnique/>
                          </w:docPartObj>
                        </w:sdtPr>
                        <w:sdtEndPr>
                          <w:rPr>
                            <w:rFonts w:ascii="Cambria" w:eastAsia="Cambria" w:hAnsi="Cambria" w:cs="Cambria"/>
                            <w:sz w:val="22"/>
                            <w:szCs w:val="22"/>
                          </w:rPr>
                        </w:sdtEndPr>
                        <w:sdtContent>
                          <w:p>
                            <w:pPr>
                              <w:spacing w:before="59" w:line="220" w:lineRule="auto"/>
                              <w:jc w:val="right"/>
                              <w:rPr>
                                <w:rFonts w:ascii="Cambria" w:eastAsia="Cambria" w:hAnsi="Cambria" w:cs="Cambr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3"/>
                                <w:sz w:val="22"/>
                                <w:szCs w:val="22"/>
                              </w:rPr>
                              <w:t xml:space="preserve">网络保障                   </w:t>
                            </w:r>
                            <w:r>
                              <w:rPr>
                                <w:rFonts w:ascii="SimSun" w:eastAsia="SimSun" w:hAnsi="SimSun" w:cs="SimSun"/>
                                <w:spacing w:val="2"/>
                                <w:sz w:val="22"/>
                                <w:szCs w:val="22"/>
                              </w:rPr>
                              <w:t xml:space="preserve">                                                 </w:t>
                            </w:r>
                            <w:hyperlink w:anchor="bookmark3" w:history="1">
                              <w:r>
                                <w:rPr>
                                  <w:rFonts w:ascii="Cambria" w:eastAsia="Cambria" w:hAnsi="Cambria" w:cs="Cambria"/>
                                  <w:spacing w:val="2"/>
                                  <w:sz w:val="22"/>
                                  <w:szCs w:val="22"/>
                                </w:rPr>
                                <w:t>10</w:t>
                              </w:r>
                            </w:hyperlink>
                          </w:p>
                          <w:p>
                            <w:pPr>
                              <w:spacing w:before="230" w:line="220" w:lineRule="auto"/>
                              <w:jc w:val="right"/>
                              <w:rPr>
                                <w:rFonts w:ascii="Cambria" w:eastAsia="Cambria" w:hAnsi="Cambria" w:cs="Cambr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spacing w:val="4"/>
                                <w:sz w:val="22"/>
                                <w:szCs w:val="22"/>
                              </w:rPr>
                              <w:t>工作日</w:t>
                            </w:r>
                            <w:r>
                              <w:rPr>
                                <w:rFonts w:ascii="SimSun" w:eastAsia="SimSun" w:hAnsi="SimSun" w:cs="SimSun"/>
                                <w:spacing w:val="-18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Ansi="SimSun" w:cs="SimSun"/>
                                <w:spacing w:val="4"/>
                                <w:sz w:val="22"/>
                                <w:szCs w:val="22"/>
                              </w:rPr>
                              <w:t>：</w:t>
                            </w:r>
                            <w:r>
                              <w:rPr>
                                <w:rFonts w:ascii="SimSun" w:eastAsia="SimSun" w:hAnsi="SimSun" w:cs="SimSun"/>
                                <w:spacing w:val="-4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SimSun" w:eastAsia="SimSun" w:hAnsi="SimSun" w:cs="SimSun"/>
                                <w:spacing w:val="4"/>
                                <w:sz w:val="22"/>
                                <w:szCs w:val="22"/>
                              </w:rPr>
                              <w:t xml:space="preserve">金融服务公司如何轮班                                              </w:t>
                            </w:r>
                            <w:hyperlink w:anchor="bookmark4" w:history="1">
                              <w:r>
                                <w:rPr>
                                  <w:rFonts w:ascii="Cambria" w:eastAsia="Cambria" w:hAnsi="Cambria" w:cs="Cambria"/>
                                  <w:spacing w:val="4"/>
                                  <w:sz w:val="22"/>
                                  <w:szCs w:val="22"/>
                                </w:rPr>
                                <w:t>16</w:t>
                              </w:r>
                            </w:hyperlink>
                          </w:p>
                        </w:sdtContent>
                      </w:sdt>
                    </w:txbxContent>
                  </v:textbox>
                  <w10:wrap type="none"/>
                </v:shape>
              </w:pict>
            </w:r>
          </w:p>
          <w:p>
            <w:pPr>
              <w:pStyle w:val="TableText"/>
              <w:spacing w:before="91" w:line="220" w:lineRule="auto"/>
              <w:ind w:left="1031"/>
            </w:pPr>
            <w:r>
              <w:rPr>
                <w:spacing w:val="9"/>
              </w:rPr>
              <w:t>从数据囤积到决策</w:t>
            </w:r>
          </w:p>
          <w:p>
            <w:pPr>
              <w:spacing w:before="257" w:line="183" w:lineRule="auto"/>
              <w:ind w:left="957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18</w:t>
            </w:r>
          </w:p>
        </w:tc>
      </w:tr>
    </w:tbl>
    <w:p>
      <w:pPr>
        <w:pStyle w:val="BodyText"/>
        <w:spacing w:line="14" w:lineRule="auto"/>
        <w:rPr>
          <w:sz w:val="2"/>
        </w:rPr>
      </w:pPr>
    </w:p>
    <w:p>
      <w:pPr>
        <w:spacing w:line="14" w:lineRule="auto"/>
        <w:rPr>
          <w:sz w:val="2"/>
          <w:szCs w:val="2"/>
        </w:rPr>
        <w:sectPr>
          <w:headerReference w:type="default" r:id="rId16"/>
          <w:footerReference w:type="default" r:id="rId17"/>
          <w:type w:val="nextPage"/>
          <w:pgSz w:w="12240" w:h="15840"/>
          <w:pgMar w:top="400" w:right="0" w:bottom="1" w:left="0" w:header="0" w:footer="0" w:gutter="0"/>
          <w:pgNumType w:start="5"/>
          <w:cols w:space="708"/>
          <w:titlePg w:val="0"/>
        </w:sectPr>
      </w:pPr>
    </w:p>
    <w:p>
      <w:pPr>
        <w:pStyle w:val="BodyText"/>
        <w:spacing w:line="404" w:lineRule="auto"/>
      </w:pPr>
      <w:r>
        <w:pict>
          <v:rect id="_x0000_s1036" style="width:6pt;height:72.1pt;margin-top:0;margin-left:66pt;mso-position-horizontal-relative:page;mso-position-vertical-relative:page;position:absolute;z-index:251676672" o:allowincell="f" filled="t" fillcolor="#c7c8ca" stroked="f"/>
        </w:pict>
      </w:r>
      <w:r>
        <w:pict>
          <v:rect id="_x0000_s1037" style="width:69pt;height:72.2pt;margin-top:0;margin-left:0;mso-position-horizontal-relative:page;mso-position-vertical-relative:page;position:absolute;z-index:251674624" o:allowincell="f" filled="t" fillcolor="black" stroked="f"/>
        </w:pict>
      </w:r>
      <w:r>
        <w:pict>
          <v:rect id="_x0000_s1038" style="width:69pt;height:6pt;margin-top:69.1pt;margin-left:0;mso-position-horizontal-relative:page;mso-position-vertical-relative:page;position:absolute;z-index:251678720" o:allowincell="f" filled="t" fillcolor="#c7c8ca" stroked="f"/>
        </w:pict>
      </w:r>
      <w:r>
        <w:pict>
          <v:rect id="_x0000_s1039" style="width:543.25pt;height:6pt;margin-top:69.8pt;margin-left:68.75pt;mso-position-horizontal-relative:page;mso-position-vertical-relative:page;position:absolute;z-index:251675648" o:allowincell="f" filled="t" fillcolor="#c7c8ca" stroked="f"/>
        </w:pict>
      </w:r>
    </w:p>
    <w:p>
      <w:pPr>
        <w:spacing w:before="91" w:line="219" w:lineRule="auto"/>
        <w:ind w:left="1986"/>
        <w:rPr>
          <w:rFonts w:ascii="SimSun" w:eastAsia="SimSun" w:hAnsi="SimSun" w:cs="SimSun"/>
          <w:sz w:val="28"/>
          <w:szCs w:val="28"/>
        </w:rPr>
      </w:pPr>
      <w:r>
        <w:pict>
          <v:shape id="_x0000_s1040" type="#_x0000_t202" style="width:14.3pt;height:20.7pt;margin-top:-2.42pt;margin-left:27.59pt;position:absolute;z-index:251677696" filled="f" stroked="f">
            <o:lock v:ext="edit" aspectratio="f"/>
            <v:textbox inset="0,0,0,0">
              <w:txbxContent>
                <w:p>
                  <w:pPr>
                    <w:spacing w:before="20" w:line="185" w:lineRule="auto"/>
                    <w:ind w:left="20"/>
                    <w:rPr>
                      <w:rFonts w:ascii="Tahoma" w:eastAsia="Tahoma" w:hAnsi="Tahoma" w:cs="Tahoma"/>
                      <w:sz w:val="40"/>
                      <w:szCs w:val="40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color w:val="FFFFFF"/>
                      <w:sz w:val="40"/>
                      <w:szCs w:val="40"/>
                    </w:rPr>
                    <w:t>4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FFFFFF"/>
          <w:spacing w:val="-14"/>
          <w:sz w:val="28"/>
          <w:szCs w:val="28"/>
          <w14:textOutline w14:w="5080">
            <w14:solidFill>
              <w14:srgbClr w14:val="FFFFFF"/>
            </w14:solidFill>
            <w14:prstDash w14:val="solid"/>
            <w14:miter w14:lim="10"/>
          </w14:textOutline>
        </w:rPr>
        <w:t>电子书</w:t>
      </w:r>
    </w:p>
    <w:tbl>
      <w:tblPr>
        <w:tblStyle w:val="TableNormal1"/>
        <w:tblW w:w="10894" w:type="dxa"/>
        <w:tblInd w:w="13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"/>
        <w:gridCol w:w="10384"/>
      </w:tblGrid>
      <w:tr>
        <w:tblPrEx>
          <w:tblW w:w="10894" w:type="dxa"/>
          <w:tblInd w:w="131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9592"/>
        </w:trPr>
        <w:tc>
          <w:tcPr>
            <w:tcW w:w="510" w:type="dxa"/>
            <w:tcBorders>
              <w:bottom w:val="nil"/>
            </w:tcBorders>
            <w:vAlign w:val="top"/>
          </w:tcPr>
          <w:p>
            <w:pPr>
              <w:spacing w:before="60" w:line="14305" w:lineRule="exact"/>
            </w:pPr>
            <w:r>
              <w:rPr>
                <w:position w:val="-286"/>
              </w:rPr>
              <w:drawing>
                <wp:inline distT="0" distB="0" distL="0" distR="0">
                  <wp:extent cx="76200" cy="9084309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9084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84" w:type="dxa"/>
            <w:tcBorders>
              <w:right w:val="single" w:sz="24" w:space="0" w:color="C7C8CA"/>
            </w:tcBorders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5991" w:lineRule="exact"/>
              <w:ind w:firstLine="392"/>
            </w:pPr>
            <w:r>
              <w:rPr>
                <w:position w:val="-119"/>
              </w:rPr>
              <w:drawing>
                <wp:inline distT="0" distB="0" distL="0" distR="0">
                  <wp:extent cx="5706109" cy="3804284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6109" cy="3804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163" w:line="219" w:lineRule="auto"/>
              <w:ind w:left="804"/>
              <w:rPr>
                <w:sz w:val="60"/>
                <w:szCs w:val="60"/>
              </w:rPr>
            </w:pPr>
            <w:bookmarkStart w:id="0" w:name="bookmark1"/>
            <w:bookmarkEnd w:id="0"/>
            <w:r>
              <w:rPr>
                <w:spacing w:val="-40"/>
                <w:sz w:val="60"/>
                <w:szCs w:val="60"/>
                <w14:textOutline w14:w="1088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内部审计师听到了创新</w:t>
            </w:r>
            <w:r>
              <w:rPr>
                <w:spacing w:val="-40"/>
                <w:sz w:val="60"/>
                <w:szCs w:val="60"/>
              </w:rPr>
              <w:t xml:space="preserve"> </w:t>
            </w:r>
            <w:r>
              <w:rPr>
                <w:spacing w:val="-40"/>
                <w:sz w:val="60"/>
                <w:szCs w:val="60"/>
                <w14:textOutline w14:w="1088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，</w:t>
            </w:r>
            <w:r>
              <w:rPr>
                <w:spacing w:val="-121"/>
                <w:sz w:val="60"/>
                <w:szCs w:val="60"/>
              </w:rPr>
              <w:t xml:space="preserve"> </w:t>
            </w:r>
            <w:r>
              <w:rPr>
                <w:spacing w:val="-40"/>
                <w:sz w:val="60"/>
                <w:szCs w:val="60"/>
                <w14:textOutline w14:w="1088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采用技</w:t>
            </w:r>
          </w:p>
          <w:p>
            <w:pPr>
              <w:pStyle w:val="TableText"/>
              <w:spacing w:before="39" w:line="220" w:lineRule="auto"/>
              <w:ind w:left="3768"/>
              <w:rPr>
                <w:sz w:val="60"/>
                <w:szCs w:val="60"/>
              </w:rPr>
            </w:pPr>
            <w:r>
              <w:rPr>
                <w:spacing w:val="-29"/>
                <w:sz w:val="60"/>
                <w:szCs w:val="60"/>
                <w14:textOutline w14:w="10885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术的呼吁</w:t>
            </w:r>
          </w:p>
          <w:p>
            <w:pPr>
              <w:pStyle w:val="TableText"/>
              <w:spacing w:before="305" w:line="243" w:lineRule="auto"/>
              <w:ind w:left="2950" w:right="1327" w:hanging="2192"/>
              <w:rPr>
                <w:sz w:val="24"/>
                <w:szCs w:val="24"/>
              </w:rPr>
            </w:pPr>
            <w:r>
              <w:rPr>
                <w:color w:val="00467F"/>
                <w:spacing w:val="-13"/>
                <w:sz w:val="24"/>
                <w:szCs w:val="24"/>
              </w:rPr>
              <w:t xml:space="preserve">最新的情报呼吁审计领导者接受他们的新常态 </w:t>
            </w:r>
            <w:r>
              <w:rPr>
                <w:rFonts w:ascii="Verdana" w:eastAsia="Verdana" w:hAnsi="Verdana" w:cs="Verdana"/>
                <w:color w:val="00467F"/>
                <w:spacing w:val="-13"/>
                <w:sz w:val="24"/>
                <w:szCs w:val="24"/>
              </w:rPr>
              <w:t xml:space="preserve">- </w:t>
            </w:r>
            <w:r>
              <w:rPr>
                <w:color w:val="00467F"/>
                <w:spacing w:val="-13"/>
                <w:sz w:val="24"/>
                <w:szCs w:val="24"/>
              </w:rPr>
              <w:t xml:space="preserve">没有什么是正常的 </w:t>
            </w:r>
            <w:r>
              <w:rPr>
                <w:rFonts w:ascii="Verdana" w:eastAsia="Verdana" w:hAnsi="Verdana" w:cs="Verdana"/>
                <w:color w:val="00467F"/>
                <w:spacing w:val="-13"/>
                <w:sz w:val="24"/>
                <w:szCs w:val="24"/>
              </w:rPr>
              <w:t xml:space="preserve">- </w:t>
            </w:r>
            <w:r>
              <w:rPr>
                <w:color w:val="00467F"/>
                <w:spacing w:val="-13"/>
                <w:sz w:val="24"/>
                <w:szCs w:val="24"/>
              </w:rPr>
              <w:t>并通过技术创</w:t>
            </w:r>
            <w:r>
              <w:rPr>
                <w:color w:val="00467F"/>
                <w:sz w:val="24"/>
                <w:szCs w:val="24"/>
              </w:rPr>
              <w:t xml:space="preserve"> </w:t>
            </w:r>
            <w:r>
              <w:rPr>
                <w:color w:val="00467F"/>
                <w:spacing w:val="-14"/>
                <w:sz w:val="24"/>
                <w:szCs w:val="24"/>
              </w:rPr>
              <w:t xml:space="preserve">新来面对它。塔米 </w:t>
            </w:r>
            <w:r>
              <w:rPr>
                <w:rFonts w:ascii="Verdana" w:eastAsia="Verdana" w:hAnsi="Verdana" w:cs="Verdana"/>
                <w:color w:val="00467F"/>
                <w:spacing w:val="-14"/>
                <w:sz w:val="24"/>
                <w:szCs w:val="24"/>
              </w:rPr>
              <w:t xml:space="preserve">· </w:t>
            </w:r>
            <w:r>
              <w:rPr>
                <w:color w:val="00467F"/>
                <w:spacing w:val="-14"/>
                <w:sz w:val="24"/>
                <w:szCs w:val="24"/>
              </w:rPr>
              <w:t>怀特豪斯有更多。</w:t>
            </w:r>
          </w:p>
        </w:tc>
      </w:tr>
    </w:tbl>
    <w:p>
      <w:pPr>
        <w:sectPr>
          <w:headerReference w:type="default" r:id="rId20"/>
          <w:footerReference w:type="default" r:id="rId21"/>
          <w:pgSz w:w="12240" w:h="15840"/>
          <w:pgMar w:top="400" w:right="0" w:bottom="1" w:left="0" w:header="0" w:footer="0" w:gutter="0"/>
          <w:pgNumType w:start="6"/>
          <w:cols w:space="708"/>
        </w:sectPr>
      </w:pPr>
    </w:p>
    <w:tbl>
      <w:tblPr>
        <w:tblStyle w:val="TableNormal2"/>
        <w:tblW w:w="10894" w:type="dxa"/>
        <w:tblInd w:w="13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"/>
        <w:gridCol w:w="4877"/>
        <w:gridCol w:w="5507"/>
      </w:tblGrid>
      <w:tr>
        <w:tblPrEx>
          <w:tblW w:w="10894" w:type="dxa"/>
          <w:tblInd w:w="131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784"/>
        </w:trPr>
        <w:tc>
          <w:tcPr>
            <w:tcW w:w="510" w:type="dxa"/>
            <w:tcBorders>
              <w:top w:val="nil"/>
              <w:bottom w:val="single" w:sz="22" w:space="0" w:color="C7C8CA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77" w:type="dxa"/>
            <w:tcBorders>
              <w:bottom w:val="single" w:sz="22" w:space="0" w:color="C7C8CA"/>
            </w:tcBorders>
            <w:vAlign w:val="top"/>
          </w:tcPr>
          <w:p>
            <w:pPr>
              <w:pStyle w:val="TableText"/>
              <w:spacing w:before="317" w:line="619" w:lineRule="exact"/>
              <w:ind w:left="402"/>
              <w:rPr>
                <w:sz w:val="15"/>
                <w:szCs w:val="15"/>
              </w:rPr>
            </w:pPr>
            <w:r>
              <w:pict>
                <v:shape id="_x0000_s1041" type="#_x0000_t202" style="width:179.3pt;height:34.45pt;margin-top:26.56pt;margin-left:31.04pt;position:absolute;z-index:251679744" filled="f" stroked="f">
                  <o:lock v:ext="edit" aspectratio="f"/>
                  <v:textbox inset="0,0,0,0">
                    <w:txbxContent>
                      <w:p>
                        <w:pPr>
                          <w:pStyle w:val="TableText"/>
                          <w:spacing w:before="20" w:line="470" w:lineRule="exact"/>
                          <w:ind w:right="62"/>
                          <w:jc w:val="right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pacing w:val="3"/>
                            <w:position w:val="25"/>
                            <w:sz w:val="15"/>
                            <w:szCs w:val="15"/>
                          </w:rPr>
                          <w:t>正常的。变革</w:t>
                        </w:r>
                        <w:r>
                          <w:rPr>
                            <w:spacing w:val="-9"/>
                            <w:position w:val="25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spacing w:val="3"/>
                            <w:position w:val="25"/>
                            <w:sz w:val="15"/>
                            <w:szCs w:val="15"/>
                          </w:rPr>
                          <w:t>，</w:t>
                        </w:r>
                        <w:r>
                          <w:rPr>
                            <w:spacing w:val="-29"/>
                            <w:position w:val="25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spacing w:val="3"/>
                            <w:position w:val="25"/>
                            <w:sz w:val="15"/>
                            <w:szCs w:val="15"/>
                          </w:rPr>
                          <w:t>特别是作为技术的结果</w:t>
                        </w:r>
                        <w:r>
                          <w:rPr>
                            <w:spacing w:val="-21"/>
                            <w:position w:val="25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spacing w:val="3"/>
                            <w:position w:val="25"/>
                            <w:sz w:val="15"/>
                            <w:szCs w:val="15"/>
                          </w:rPr>
                          <w:t>，</w:t>
                        </w:r>
                        <w:r>
                          <w:rPr>
                            <w:spacing w:val="-26"/>
                            <w:position w:val="25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spacing w:val="3"/>
                            <w:position w:val="25"/>
                            <w:sz w:val="15"/>
                            <w:szCs w:val="15"/>
                          </w:rPr>
                          <w:t>是</w:t>
                        </w:r>
                      </w:p>
                      <w:p>
                        <w:pPr>
                          <w:pStyle w:val="TableText"/>
                          <w:spacing w:line="218" w:lineRule="auto"/>
                          <w:ind w:left="20"/>
                          <w:rPr>
                            <w:rFonts w:ascii="Cambria" w:eastAsia="Cambria" w:hAnsi="Cambria" w:cs="Cambria"/>
                            <w:sz w:val="15"/>
                            <w:szCs w:val="15"/>
                          </w:rPr>
                        </w:pPr>
                        <w:r>
                          <w:rPr>
                            <w:spacing w:val="7"/>
                            <w:sz w:val="15"/>
                            <w:szCs w:val="15"/>
                          </w:rPr>
                          <w:t>这就是基于每年的将军涌现的一系列新情报</w:t>
                        </w:r>
                        <w:r>
                          <w:rPr>
                            <w:spacing w:val="6"/>
                            <w:sz w:val="15"/>
                            <w:szCs w:val="15"/>
                          </w:rPr>
                          <w:t>的事态</w:t>
                        </w:r>
                        <w:r>
                          <w:rPr>
                            <w:spacing w:val="-32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Cambria" w:eastAsia="Cambria" w:hAnsi="Cambria" w:cs="Cambria"/>
                            <w:spacing w:val="6"/>
                            <w:sz w:val="15"/>
                            <w:szCs w:val="15"/>
                          </w:rPr>
                          <w:t>-</w:t>
                        </w:r>
                      </w:p>
                    </w:txbxContent>
                  </v:textbox>
                </v:shape>
              </w:pict>
            </w:r>
            <w:r>
              <w:rPr>
                <w:spacing w:val="-10"/>
                <w:w w:val="24"/>
                <w:position w:val="-8"/>
                <w:sz w:val="60"/>
                <w:szCs w:val="60"/>
              </w:rPr>
              <w:t>不</w:t>
            </w:r>
            <w:r>
              <w:rPr>
                <w:rFonts w:ascii="Verdana" w:eastAsia="Verdana" w:hAnsi="Verdana" w:cs="Verdana"/>
                <w:color w:val="B3A27E"/>
                <w:spacing w:val="-10"/>
                <w:w w:val="24"/>
                <w:position w:val="-8"/>
                <w:sz w:val="79"/>
                <w:szCs w:val="79"/>
              </w:rPr>
              <w:t>F</w:t>
            </w:r>
            <w:r>
              <w:rPr>
                <w:spacing w:val="-10"/>
                <w:w w:val="24"/>
                <w:position w:val="-8"/>
                <w:sz w:val="60"/>
                <w:szCs w:val="60"/>
              </w:rPr>
              <w:t>可避</w:t>
            </w:r>
            <w:r>
              <w:rPr>
                <w:spacing w:val="8"/>
                <w:position w:val="-9"/>
                <w:sz w:val="15"/>
                <w:szCs w:val="15"/>
              </w:rPr>
              <w:t>免</w:t>
            </w:r>
            <w:r>
              <w:rPr>
                <w:position w:val="-9"/>
                <w:sz w:val="15"/>
                <w:szCs w:val="15"/>
              </w:rPr>
              <w:drawing>
                <wp:inline distT="0" distB="0" distL="0" distR="0">
                  <wp:extent cx="91757" cy="379844"/>
                  <wp:effectExtent l="0" t="0" r="0" b="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57" cy="379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  <w:position w:val="37"/>
                <w:sz w:val="15"/>
                <w:szCs w:val="15"/>
              </w:rPr>
              <w:t>者内部审计领导者 ，</w:t>
            </w:r>
            <w:r>
              <w:rPr>
                <w:spacing w:val="2"/>
                <w:position w:val="37"/>
                <w:sz w:val="15"/>
                <w:szCs w:val="15"/>
              </w:rPr>
              <w:t xml:space="preserve"> </w:t>
            </w:r>
            <w:r>
              <w:rPr>
                <w:spacing w:val="8"/>
                <w:position w:val="37"/>
                <w:sz w:val="15"/>
                <w:szCs w:val="15"/>
              </w:rPr>
              <w:t>新常态是期望没有什么是</w:t>
            </w:r>
          </w:p>
        </w:tc>
        <w:tc>
          <w:tcPr>
            <w:tcW w:w="5507" w:type="dxa"/>
            <w:tcBorders>
              <w:bottom w:val="single" w:sz="22" w:space="0" w:color="C7C8CA"/>
              <w:right w:val="single" w:sz="24" w:space="0" w:color="C7C8CA"/>
            </w:tcBorders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49" w:line="265" w:lineRule="auto"/>
              <w:ind w:left="379" w:right="973" w:firstLine="13"/>
              <w:jc w:val="both"/>
              <w:rPr>
                <w:sz w:val="15"/>
                <w:szCs w:val="15"/>
              </w:rPr>
            </w:pPr>
            <w:r>
              <w:rPr>
                <w:spacing w:val="5"/>
                <w:sz w:val="15"/>
                <w:szCs w:val="15"/>
              </w:rPr>
              <w:t>内部审计师协会的审计管理会议。</w:t>
            </w:r>
            <w:r>
              <w:rPr>
                <w:spacing w:val="-18"/>
                <w:sz w:val="15"/>
                <w:szCs w:val="15"/>
              </w:rPr>
              <w:t xml:space="preserve"> </w:t>
            </w:r>
            <w:r>
              <w:rPr>
                <w:rFonts w:ascii="Cambria" w:eastAsia="Cambria" w:hAnsi="Cambria" w:cs="Cambria"/>
                <w:sz w:val="15"/>
                <w:szCs w:val="15"/>
              </w:rPr>
              <w:t>IIA</w:t>
            </w:r>
            <w:r>
              <w:rPr>
                <w:rFonts w:ascii="Cambria" w:eastAsia="Cambria" w:hAnsi="Cambria" w:cs="Cambria"/>
                <w:spacing w:val="22"/>
                <w:w w:val="101"/>
                <w:sz w:val="15"/>
                <w:szCs w:val="15"/>
              </w:rPr>
              <w:t xml:space="preserve"> </w:t>
            </w:r>
            <w:r>
              <w:rPr>
                <w:spacing w:val="5"/>
                <w:sz w:val="15"/>
                <w:szCs w:val="15"/>
              </w:rPr>
              <w:t>的</w:t>
            </w:r>
            <w:r>
              <w:rPr>
                <w:spacing w:val="-37"/>
                <w:sz w:val="15"/>
                <w:szCs w:val="15"/>
              </w:rPr>
              <w:t xml:space="preserve"> </w:t>
            </w:r>
            <w:r>
              <w:rPr>
                <w:rFonts w:ascii="Cambria" w:eastAsia="Cambria" w:hAnsi="Cambria" w:cs="Cambria"/>
                <w:spacing w:val="5"/>
                <w:sz w:val="15"/>
                <w:szCs w:val="15"/>
              </w:rPr>
              <w:t>“</w:t>
            </w:r>
            <w:r>
              <w:rPr>
                <w:spacing w:val="5"/>
                <w:sz w:val="15"/>
                <w:szCs w:val="15"/>
              </w:rPr>
              <w:t>职业脉搏</w:t>
            </w:r>
            <w:r>
              <w:rPr>
                <w:spacing w:val="-33"/>
                <w:sz w:val="15"/>
                <w:szCs w:val="15"/>
              </w:rPr>
              <w:t xml:space="preserve"> </w:t>
            </w:r>
            <w:r>
              <w:rPr>
                <w:rFonts w:ascii="Cambria" w:eastAsia="Cambria" w:hAnsi="Cambria" w:cs="Cambria"/>
                <w:spacing w:val="5"/>
                <w:sz w:val="15"/>
                <w:szCs w:val="15"/>
              </w:rPr>
              <w:t xml:space="preserve">” </w:t>
            </w:r>
            <w:r>
              <w:rPr>
                <w:spacing w:val="5"/>
                <w:sz w:val="15"/>
                <w:szCs w:val="15"/>
              </w:rPr>
              <w:t>研究呼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pacing w:val="5"/>
                <w:sz w:val="15"/>
                <w:szCs w:val="15"/>
              </w:rPr>
              <w:t>吁内部审计师改变其业务</w:t>
            </w:r>
            <w:r>
              <w:rPr>
                <w:spacing w:val="-17"/>
                <w:sz w:val="15"/>
                <w:szCs w:val="15"/>
              </w:rPr>
              <w:t xml:space="preserve"> </w:t>
            </w:r>
            <w:r>
              <w:rPr>
                <w:spacing w:val="5"/>
                <w:sz w:val="15"/>
                <w:szCs w:val="15"/>
              </w:rPr>
              <w:t>， 以保持与利益相关者相</w:t>
            </w:r>
            <w:r>
              <w:rPr>
                <w:spacing w:val="4"/>
                <w:sz w:val="15"/>
                <w:szCs w:val="15"/>
              </w:rPr>
              <w:t>关</w:t>
            </w:r>
            <w:r>
              <w:rPr>
                <w:spacing w:val="-17"/>
                <w:sz w:val="15"/>
                <w:szCs w:val="15"/>
              </w:rPr>
              <w:t xml:space="preserve"> </w:t>
            </w:r>
            <w:r>
              <w:rPr>
                <w:spacing w:val="4"/>
                <w:sz w:val="15"/>
                <w:szCs w:val="15"/>
              </w:rPr>
              <w:t>，</w:t>
            </w:r>
            <w:r>
              <w:rPr>
                <w:spacing w:val="-21"/>
                <w:sz w:val="15"/>
                <w:szCs w:val="15"/>
              </w:rPr>
              <w:t xml:space="preserve"> </w:t>
            </w:r>
            <w:r>
              <w:rPr>
                <w:spacing w:val="4"/>
                <w:sz w:val="15"/>
                <w:szCs w:val="15"/>
              </w:rPr>
              <w:t>并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pacing w:val="5"/>
                <w:sz w:val="15"/>
                <w:szCs w:val="15"/>
              </w:rPr>
              <w:t>改善他们对不断发展的业务中断的反应。</w:t>
            </w:r>
          </w:p>
        </w:tc>
      </w:tr>
    </w:tbl>
    <w:p>
      <w:pPr>
        <w:pStyle w:val="BodyText"/>
        <w:spacing w:line="14" w:lineRule="auto"/>
        <w:rPr>
          <w:sz w:val="2"/>
        </w:rPr>
      </w:pPr>
    </w:p>
    <w:p>
      <w:pPr>
        <w:spacing w:line="14" w:lineRule="auto"/>
        <w:rPr>
          <w:sz w:val="2"/>
          <w:szCs w:val="2"/>
        </w:rPr>
      </w:pPr>
      <w:r>
        <w:rPr>
          <w:sz w:val="2"/>
          <w:szCs w:val="2"/>
        </w:rPr>
        <w:br/>
      </w:r>
      <w:r>
        <w:rPr>
          <w:sz w:val="2"/>
          <w:szCs w:val="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https://d.book118.com/407164135160006025</w:t>
        </w:r>
      </w:hyperlink>
    </w:p>
    <w:p>
      <w:pPr>
        <w:spacing w:line="14" w:lineRule="auto"/>
        <w:rPr>
          <w:sz w:val="2"/>
          <w:szCs w:val="2"/>
        </w:rPr>
      </w:pPr>
    </w:p>
    <w:sectPr>
      <w:headerReference w:type="default" r:id="rId24"/>
      <w:footerReference w:type="default" r:id="rId25"/>
      <w:type w:val="nextPage"/>
      <w:pgSz w:w="12240" w:h="15840"/>
      <w:pgMar w:top="400" w:right="0" w:bottom="1" w:left="0" w:header="0" w:footer="0" w:gutter="0"/>
      <w:pgNumType w:start="7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685800</wp:posOffset>
          </wp:positionV>
          <wp:extent cx="7772399" cy="7263129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399" cy="72631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685800</wp:posOffset>
          </wp:positionV>
          <wp:extent cx="7772399" cy="7263129"/>
          <wp:effectExtent l="0" t="0" r="0" b="0"/>
          <wp:wrapNone/>
          <wp:docPr id="637898029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898029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399" cy="72631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49" style="width:612pt;height:11in;margin-top:0;margin-left:0;mso-position-horizontal-relative:page;mso-position-vertical-relative:page;position:absolute;z-index:251660288" o:allowincell="f" filled="t" fillcolor="#256da7" stroked="f"/>
      </w:pict>
    </w:r>
    <w:r>
      <w:pict>
        <v:rect id="_x0000_s2050" style="width:543.25pt;height:719.2pt;margin-top:72.8pt;margin-left:68.75pt;mso-position-horizontal-relative:page;mso-position-vertical-relative:page;position:absolute;z-index:251661312" o:allowincell="f" filled="t" fillcolor="white" stroked="f"/>
      </w:pict>
    </w: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835025</wp:posOffset>
          </wp:positionH>
          <wp:positionV relativeFrom="page">
            <wp:posOffset>886460</wp:posOffset>
          </wp:positionV>
          <wp:extent cx="6937375" cy="9171939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37375" cy="91719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1" style="width:612pt;height:11in;margin-top:0;margin-left:0;mso-position-horizontal-relative:page;mso-position-vertical-relative:page;position:absolute;z-index:251663360" o:allowincell="f" filled="t" fillcolor="#256da7" stroked="f"/>
      </w:pict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38100</wp:posOffset>
          </wp:positionV>
          <wp:extent cx="6838315" cy="10020300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838315" cy="10020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612pt;height:11in;margin-top:0;margin-left:0;mso-position-horizontal-relative:page;mso-position-vertical-relative:page;position:absolute;z-index:251665408" o:allowincell="f" filled="t" fillcolor="#256da7" stroked="f"/>
      </w:pict>
    </w: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38100</wp:posOffset>
          </wp:positionV>
          <wp:extent cx="6838315" cy="10020300"/>
          <wp:effectExtent l="0" t="0" r="0" b="0"/>
          <wp:wrapNone/>
          <wp:docPr id="2140706757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706757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838315" cy="10020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3" style="width:612pt;height:11in;margin-top:0;margin-left:0;mso-position-horizontal-relative:page;mso-position-vertical-relative:page;position:absolute;z-index:251667456" o:allowincell="f" filled="t" fillcolor="#256da7" stroked="f"/>
      </w:pict>
    </w:r>
    <w:r>
      <w:pict>
        <v:rect id="_x0000_s2054" style="width:543.25pt;height:719.2pt;margin-top:72.8pt;margin-left:68.75pt;mso-position-horizontal-relative:page;mso-position-vertical-relative:page;position:absolute;z-index:251668480" o:allowincell="f" filled="t" fillcolor="white" stroked="f"/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5" style="width:612pt;height:11in;margin-top:0;margin-left:0;mso-position-horizontal-relative:page;mso-position-vertical-relative:page;position:absolute;z-index:251669504" o:allowincell="f" filled="t" fillcolor="#256da7" stroked="f"/>
      </w:pict>
    </w:r>
    <w:r>
      <w:pict>
        <v:rect id="_x0000_s2056" style="width:543.25pt;height:719.2pt;margin-top:72.8pt;margin-left:68.75pt;mso-position-horizontal-relative:page;mso-position-vertical-relative:page;position:absolute;z-index:251670528" o:allowincell="f" filled="t" fillcolor="white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2"/>
      <w:szCs w:val="22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jpeg" /><Relationship Id="rId12" Type="http://schemas.openxmlformats.org/officeDocument/2006/relationships/image" Target="media/image8.png" /><Relationship Id="rId13" Type="http://schemas.openxmlformats.org/officeDocument/2006/relationships/header" Target="header4.xml" /><Relationship Id="rId14" Type="http://schemas.openxmlformats.org/officeDocument/2006/relationships/footer" Target="footer1.xml" /><Relationship Id="rId15" Type="http://schemas.openxmlformats.org/officeDocument/2006/relationships/image" Target="media/image10.png" /><Relationship Id="rId16" Type="http://schemas.openxmlformats.org/officeDocument/2006/relationships/header" Target="header5.xml" /><Relationship Id="rId17" Type="http://schemas.openxmlformats.org/officeDocument/2006/relationships/footer" Target="footer2.xml" /><Relationship Id="rId18" Type="http://schemas.openxmlformats.org/officeDocument/2006/relationships/image" Target="media/image11.png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footer" Target="footer3.xml" /><Relationship Id="rId22" Type="http://schemas.openxmlformats.org/officeDocument/2006/relationships/image" Target="media/image13.png" /><Relationship Id="rId23" Type="http://schemas.openxmlformats.org/officeDocument/2006/relationships/hyperlink" Target="https://d.book118.com/407164135160006025" TargetMode="External" /><Relationship Id="rId24" Type="http://schemas.openxmlformats.org/officeDocument/2006/relationships/header" Target="header7.xml" /><Relationship Id="rId25" Type="http://schemas.openxmlformats.org/officeDocument/2006/relationships/footer" Target="footer4.xml" /><Relationship Id="rId26" Type="http://schemas.openxmlformats.org/officeDocument/2006/relationships/theme" Target="theme/theme1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image" Target="media/image3.jpeg" /><Relationship Id="rId8" Type="http://schemas.openxmlformats.org/officeDocument/2006/relationships/header" Target="header3.xml" /><Relationship Id="rId9" Type="http://schemas.openxmlformats.org/officeDocument/2006/relationships/image" Target="media/image5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9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9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2024-01-06T11:33:41Z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2024-01-06T13:34:37Z</vt:filetime>
  </property>
  <property fmtid="{D5CDD505-2E9C-101B-9397-08002B2CF9AE}" pid="3" name="CRO">
    <vt:lpwstr>wqlLaW5nc29mdCBQREYgdG8gV1BTIDkw</vt:lpwstr>
  </property>
</Properties>
</file>