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汽车底盘行业相关公司设立可行性研究报告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0495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_Toc20495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75" w:history="1">
        <w:r>
          <w:rPr>
            <w:rFonts w:ascii="仿宋" w:eastAsia="仿宋" w:hAnsi="仿宋" w:cs="仿宋" w:hint="eastAsia"/>
            <w:lang w:eastAsia="zh-CN"/>
          </w:rPr>
          <w:t>一、公司成立背景及可行性分析</w:t>
        </w:r>
        <w:r>
          <w:tab/>
        </w:r>
        <w:r>
          <w:fldChar w:fldCharType="begin"/>
        </w:r>
        <w:r>
          <w:instrText xml:space="preserve"> PAGEREF _Toc11075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24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_Toc30124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83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_Toc16783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18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_Toc24318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91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_Toc15391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58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_Toc6758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63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_Toc7363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9" w:history="1">
        <w:r>
          <w:rPr>
            <w:rFonts w:ascii="仿宋" w:eastAsia="仿宋" w:hAnsi="仿宋" w:cs="仿宋" w:hint="eastAsia"/>
            <w:lang w:eastAsia="zh-CN"/>
          </w:rPr>
          <w:t>(七)、汽车底盘项目建设必要性分析</w:t>
        </w:r>
        <w:r>
          <w:tab/>
        </w:r>
        <w:r>
          <w:fldChar w:fldCharType="begin"/>
        </w:r>
        <w:r>
          <w:instrText xml:space="preserve"> PAGEREF _Toc899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058" w:history="1">
        <w:r>
          <w:rPr>
            <w:rFonts w:ascii="仿宋" w:eastAsia="仿宋" w:hAnsi="仿宋" w:cs="仿宋" w:hint="eastAsia"/>
            <w:lang w:eastAsia="zh-CN"/>
          </w:rPr>
          <w:t>二、行业、市场分析</w:t>
        </w:r>
        <w:r>
          <w:tab/>
        </w:r>
        <w:r>
          <w:fldChar w:fldCharType="begin"/>
        </w:r>
        <w:r>
          <w:instrText xml:space="preserve"> PAGEREF _Toc30058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26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_Toc7726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43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_Toc5543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90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_Toc21090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14" w:history="1">
        <w:r>
          <w:rPr>
            <w:rFonts w:ascii="仿宋" w:eastAsia="仿宋" w:hAnsi="仿宋" w:cs="仿宋" w:hint="eastAsia"/>
            <w:lang w:eastAsia="zh-CN"/>
          </w:rPr>
          <w:t>三、汽车底盘筹建公司基本信息</w:t>
        </w:r>
        <w:r>
          <w:tab/>
        </w:r>
        <w:r>
          <w:fldChar w:fldCharType="begin"/>
        </w:r>
        <w:r>
          <w:instrText xml:space="preserve"> PAGEREF _Toc2414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55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_Toc22655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76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_Toc6876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09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_Toc24709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68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_Toc22268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73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_Toc5173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86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_Toc21986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313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_Toc21313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94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_Toc18594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80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_Toc16880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189" w:history="1">
        <w:r>
          <w:rPr>
            <w:rFonts w:ascii="仿宋" w:eastAsia="仿宋" w:hAnsi="仿宋" w:cs="仿宋" w:hint="eastAsia"/>
            <w:lang w:eastAsia="zh-CN"/>
          </w:rPr>
          <w:t>五、汽车底盘项目概况</w:t>
        </w:r>
        <w:r>
          <w:tab/>
        </w:r>
        <w:r>
          <w:fldChar w:fldCharType="begin"/>
        </w:r>
        <w:r>
          <w:instrText xml:space="preserve"> PAGEREF _Toc9189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83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_Toc17883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48" w:history="1">
        <w:r>
          <w:rPr>
            <w:rFonts w:ascii="仿宋" w:eastAsia="仿宋" w:hAnsi="仿宋" w:cs="仿宋" w:hint="eastAsia"/>
            <w:lang w:eastAsia="zh-CN"/>
          </w:rPr>
          <w:t>(二)、汽车底盘项目提出的理由</w:t>
        </w:r>
        <w:r>
          <w:tab/>
        </w:r>
        <w:r>
          <w:fldChar w:fldCharType="begin"/>
        </w:r>
        <w:r>
          <w:instrText xml:space="preserve"> PAGEREF _Toc13348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81" w:history="1">
        <w:r>
          <w:rPr>
            <w:rFonts w:ascii="仿宋" w:eastAsia="仿宋" w:hAnsi="仿宋" w:cs="仿宋" w:hint="eastAsia"/>
            <w:lang w:eastAsia="zh-CN"/>
          </w:rPr>
          <w:t>(三)、汽车底盘项目选址</w:t>
        </w:r>
        <w:r>
          <w:tab/>
        </w:r>
        <w:r>
          <w:fldChar w:fldCharType="begin"/>
        </w:r>
        <w:r>
          <w:instrText xml:space="preserve"> PAGEREF _Toc10681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14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_Toc4314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15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_Toc10315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10" w:history="1">
        <w:r>
          <w:rPr>
            <w:rFonts w:ascii="仿宋" w:eastAsia="仿宋" w:hAnsi="仿宋" w:cs="仿宋" w:hint="eastAsia"/>
            <w:lang w:eastAsia="zh-CN"/>
          </w:rPr>
          <w:t>(六)、汽车底盘项目投资</w:t>
        </w:r>
        <w:r>
          <w:tab/>
        </w:r>
        <w:r>
          <w:fldChar w:fldCharType="begin"/>
        </w:r>
        <w:r>
          <w:instrText xml:space="preserve"> PAGEREF _Toc20010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52" w:history="1">
        <w:r>
          <w:rPr>
            <w:rFonts w:ascii="仿宋" w:eastAsia="仿宋" w:hAnsi="仿宋" w:cs="仿宋" w:hint="eastAsia"/>
            <w:lang w:eastAsia="zh-CN"/>
          </w:rPr>
          <w:t>(七)、汽车底盘项目进度规划</w:t>
        </w:r>
        <w:r>
          <w:tab/>
        </w:r>
        <w:r>
          <w:fldChar w:fldCharType="begin"/>
        </w:r>
        <w:r>
          <w:instrText xml:space="preserve"> PAGEREF _Toc24552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1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_Toc2251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51" w:history="1">
        <w:r>
          <w:rPr>
            <w:rFonts w:ascii="仿宋" w:eastAsia="仿宋" w:hAnsi="仿宋" w:cs="仿宋" w:hint="eastAsia"/>
            <w:lang w:eastAsia="zh-CN"/>
          </w:rPr>
          <w:t>(九)、汽车底盘项目综合评价</w:t>
        </w:r>
        <w:r>
          <w:tab/>
        </w:r>
        <w:r>
          <w:fldChar w:fldCharType="begin"/>
        </w:r>
        <w:r>
          <w:instrText xml:space="preserve"> PAGEREF _Toc31551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91" w:history="1">
        <w:r>
          <w:rPr>
            <w:rFonts w:ascii="仿宋" w:eastAsia="仿宋" w:hAnsi="仿宋" w:cs="仿宋" w:hint="eastAsia"/>
            <w:lang w:eastAsia="zh-CN"/>
          </w:rPr>
          <w:t>六、公司组建背景分析</w:t>
        </w:r>
        <w:r>
          <w:tab/>
        </w:r>
        <w:r>
          <w:fldChar w:fldCharType="begin"/>
        </w:r>
        <w:r>
          <w:instrText xml:space="preserve"> PAGEREF _Toc1591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" w:history="1">
        <w:r>
          <w:rPr>
            <w:rFonts w:ascii="仿宋" w:eastAsia="仿宋" w:hAnsi="仿宋" w:cs="仿宋" w:hint="eastAsia"/>
            <w:lang w:eastAsia="zh-CN"/>
          </w:rPr>
          <w:t>(一)、汽车底盘项目背景分析</w:t>
        </w:r>
        <w:r>
          <w:tab/>
        </w:r>
        <w:r>
          <w:fldChar w:fldCharType="begin"/>
        </w:r>
        <w:r>
          <w:instrText xml:space="preserve"> PAGEREF _Toc324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67" w:history="1">
        <w:r>
          <w:rPr>
            <w:rFonts w:ascii="仿宋" w:eastAsia="仿宋" w:hAnsi="仿宋" w:cs="仿宋" w:hint="eastAsia"/>
            <w:lang w:eastAsia="zh-CN"/>
          </w:rPr>
          <w:t>(二)、汽车底盘项目建设必要性分析</w:t>
        </w:r>
        <w:r>
          <w:tab/>
        </w:r>
        <w:r>
          <w:fldChar w:fldCharType="begin"/>
        </w:r>
        <w:r>
          <w:instrText xml:space="preserve"> PAGEREF _Toc13167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27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_Toc3427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82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_Toc24282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341" w:history="1">
        <w:r>
          <w:rPr>
            <w:rFonts w:ascii="仿宋" w:eastAsia="仿宋" w:hAnsi="仿宋" w:cs="仿宋" w:hint="eastAsia"/>
            <w:lang w:eastAsia="zh-CN"/>
          </w:rPr>
          <w:t>七、汽车底盘项目风险分析</w:t>
        </w:r>
        <w:r>
          <w:tab/>
        </w:r>
        <w:r>
          <w:fldChar w:fldCharType="begin"/>
        </w:r>
        <w:r>
          <w:instrText xml:space="preserve"> PAGEREF _Toc31341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74" w:history="1">
        <w:r>
          <w:rPr>
            <w:rFonts w:ascii="仿宋" w:eastAsia="仿宋" w:hAnsi="仿宋" w:cs="仿宋" w:hint="eastAsia"/>
            <w:lang w:eastAsia="zh-CN"/>
          </w:rPr>
          <w:t>(一)、汽车底盘项目风险分析</w:t>
        </w:r>
        <w:r>
          <w:tab/>
        </w:r>
        <w:r>
          <w:fldChar w:fldCharType="begin"/>
        </w:r>
        <w:r>
          <w:instrText xml:space="preserve"> PAGEREF _Toc11774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48" w:history="1">
        <w:r>
          <w:rPr>
            <w:rFonts w:ascii="仿宋" w:eastAsia="仿宋" w:hAnsi="仿宋" w:cs="仿宋" w:hint="eastAsia"/>
            <w:lang w:eastAsia="zh-CN"/>
          </w:rPr>
          <w:t>(二)、汽车底盘项目风险对策</w:t>
        </w:r>
        <w:r>
          <w:tab/>
        </w:r>
        <w:r>
          <w:fldChar w:fldCharType="begin"/>
        </w:r>
        <w:r>
          <w:instrText xml:space="preserve"> PAGEREF _Toc7648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5672" w:history="1">
        <w:r>
          <w:rPr>
            <w:rFonts w:ascii="仿宋" w:eastAsia="仿宋" w:hAnsi="仿宋" w:cs="仿宋" w:hint="eastAsia"/>
            <w:lang w:eastAsia="zh-CN"/>
          </w:rPr>
          <w:t>八、汽车底盘项目经济效益</w:t>
        </w:r>
        <w:r>
          <w:tab/>
        </w:r>
        <w:r>
          <w:fldChar w:fldCharType="begin"/>
        </w:r>
        <w:r>
          <w:instrText xml:space="preserve"> PAGEREF _Toc5672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83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_Toc24183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55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_Toc5955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2" w:history="1">
        <w:r>
          <w:rPr>
            <w:rFonts w:ascii="仿宋" w:eastAsia="仿宋" w:hAnsi="仿宋" w:cs="仿宋" w:hint="eastAsia"/>
            <w:lang w:eastAsia="zh-CN"/>
          </w:rPr>
          <w:t>(三)、汽车底盘项目盈利能力分析</w:t>
        </w:r>
        <w:r>
          <w:tab/>
        </w:r>
        <w:r>
          <w:fldChar w:fldCharType="begin"/>
        </w:r>
        <w:r>
          <w:instrText xml:space="preserve"> PAGEREF _Toc2082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05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_Toc12905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12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_Toc4312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91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_Toc8691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775" w:history="1">
        <w:r>
          <w:rPr>
            <w:rFonts w:ascii="仿宋" w:eastAsia="仿宋" w:hAnsi="仿宋" w:cs="仿宋" w:hint="eastAsia"/>
            <w:lang w:eastAsia="zh-CN"/>
          </w:rPr>
          <w:t>九、环境保护分析</w:t>
        </w:r>
        <w:r>
          <w:tab/>
        </w:r>
        <w:r>
          <w:fldChar w:fldCharType="begin"/>
        </w:r>
        <w:r>
          <w:instrText xml:space="preserve"> PAGEREF _Toc23775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94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_Toc18194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52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_Toc18052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09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_Toc8509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7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_Toc3157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4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_Toc1524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90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_Toc8790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14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_Toc17314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1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_Toc1491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50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_Toc28850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79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_Toc28679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94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_Toc28794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92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_Toc15992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25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_Toc18025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985" w:history="1">
        <w:r>
          <w:rPr>
            <w:rFonts w:ascii="仿宋" w:eastAsia="仿宋" w:hAnsi="仿宋" w:cs="仿宋" w:hint="eastAsia"/>
            <w:lang w:eastAsia="zh-CN"/>
          </w:rPr>
          <w:t>十、建设进度分析</w:t>
        </w:r>
        <w:r>
          <w:tab/>
        </w:r>
        <w:r>
          <w:fldChar w:fldCharType="begin"/>
        </w:r>
        <w:r>
          <w:instrText xml:space="preserve"> PAGEREF _Toc30985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01" w:history="1">
        <w:r>
          <w:rPr>
            <w:rFonts w:ascii="仿宋" w:eastAsia="仿宋" w:hAnsi="仿宋" w:cs="仿宋" w:hint="eastAsia"/>
            <w:lang w:eastAsia="zh-CN"/>
          </w:rPr>
          <w:t>(一)、汽车底盘项目进度安排</w:t>
        </w:r>
        <w:r>
          <w:tab/>
        </w:r>
        <w:r>
          <w:fldChar w:fldCharType="begin"/>
        </w:r>
        <w:r>
          <w:instrText xml:space="preserve"> PAGEREF _Toc24901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22" w:history="1">
        <w:r>
          <w:rPr>
            <w:rFonts w:ascii="仿宋" w:eastAsia="仿宋" w:hAnsi="仿宋" w:cs="仿宋" w:hint="eastAsia"/>
            <w:lang w:eastAsia="zh-CN"/>
          </w:rPr>
          <w:t>(二)、汽车底盘项目实施保障措施</w:t>
        </w:r>
        <w:r>
          <w:tab/>
        </w:r>
        <w:r>
          <w:fldChar w:fldCharType="begin"/>
        </w:r>
        <w:r>
          <w:instrText xml:space="preserve"> PAGEREF _Toc18922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56" w:history="1">
        <w:r>
          <w:rPr>
            <w:rFonts w:ascii="仿宋" w:eastAsia="仿宋" w:hAnsi="仿宋" w:cs="仿宋" w:hint="eastAsia"/>
            <w:lang w:eastAsia="zh-CN"/>
          </w:rPr>
          <w:t>十一、社会和环境责任</w:t>
        </w:r>
        <w:r>
          <w:tab/>
        </w:r>
        <w:r>
          <w:fldChar w:fldCharType="begin"/>
        </w:r>
        <w:r>
          <w:instrText xml:space="preserve"> PAGEREF _Toc1756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00" w:history="1">
        <w:r>
          <w:rPr>
            <w:rFonts w:ascii="仿宋" w:eastAsia="仿宋" w:hAnsi="仿宋" w:cs="仿宋" w:hint="eastAsia"/>
            <w:lang w:eastAsia="zh-CN"/>
          </w:rPr>
          <w:t>(一)、社会责任汽车底盘项目</w:t>
        </w:r>
        <w:r>
          <w:tab/>
        </w:r>
        <w:r>
          <w:fldChar w:fldCharType="begin"/>
        </w:r>
        <w:r>
          <w:instrText xml:space="preserve"> PAGEREF _Toc6800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71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_Toc12871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03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_Toc7003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477" w:history="1">
        <w:r>
          <w:rPr>
            <w:rFonts w:ascii="仿宋" w:eastAsia="仿宋" w:hAnsi="仿宋" w:cs="仿宋" w:hint="eastAsia"/>
            <w:lang w:eastAsia="zh-CN"/>
          </w:rPr>
          <w:t>十二、法律和合规事项</w:t>
        </w:r>
        <w:r>
          <w:tab/>
        </w:r>
        <w:r>
          <w:fldChar w:fldCharType="begin"/>
        </w:r>
        <w:r>
          <w:instrText xml:space="preserve"> PAGEREF _Toc5477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19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_Toc30119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72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_Toc24372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08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_Toc25408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10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_Toc13810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395" w:history="1">
        <w:r>
          <w:rPr>
            <w:rFonts w:ascii="仿宋" w:eastAsia="仿宋" w:hAnsi="仿宋" w:cs="仿宋" w:hint="eastAsia"/>
            <w:lang w:eastAsia="zh-CN"/>
          </w:rPr>
          <w:t>十三、推进公司成立的必要性分析</w:t>
        </w:r>
        <w:r>
          <w:tab/>
        </w:r>
        <w:r>
          <w:fldChar w:fldCharType="begin"/>
        </w:r>
        <w:r>
          <w:instrText xml:space="preserve"> PAGEREF _Toc32395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1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_Toc2851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48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_Toc30948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19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_Toc24819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53" w:history="1">
        <w:r>
          <w:rPr>
            <w:rFonts w:ascii="仿宋" w:eastAsia="仿宋" w:hAnsi="仿宋" w:cs="仿宋" w:hint="eastAsia"/>
            <w:lang w:eastAsia="zh-CN"/>
          </w:rPr>
          <w:t>十四、战略合作伙伴</w:t>
        </w:r>
        <w:r>
          <w:tab/>
        </w:r>
        <w:r>
          <w:fldChar w:fldCharType="begin"/>
        </w:r>
        <w:r>
          <w:instrText xml:space="preserve"> PAGEREF _Toc4353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10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_Toc5010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37" w:history="1">
        <w:r>
          <w:rPr>
            <w:rFonts w:ascii="仿宋" w:eastAsia="仿宋" w:hAnsi="仿宋" w:cs="仿宋" w:hint="eastAsia"/>
            <w:lang w:eastAsia="zh-CN"/>
          </w:rPr>
          <w:t>(二)、合作汽车底盘项目</w:t>
        </w:r>
        <w:r>
          <w:tab/>
        </w:r>
        <w:r>
          <w:fldChar w:fldCharType="begin"/>
        </w:r>
        <w:r>
          <w:instrText xml:space="preserve"> PAGEREF _Toc12637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03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_Toc3703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917" w:history="1">
        <w:r>
          <w:rPr>
            <w:rFonts w:ascii="仿宋" w:eastAsia="仿宋" w:hAnsi="仿宋" w:cs="仿宋" w:hint="eastAsia"/>
            <w:lang w:eastAsia="zh-CN"/>
          </w:rPr>
          <w:t>十五、汽车底盘项目总结分析</w:t>
        </w:r>
        <w:r>
          <w:tab/>
        </w:r>
        <w:r>
          <w:fldChar w:fldCharType="begin"/>
        </w:r>
        <w:r>
          <w:instrText xml:space="preserve"> PAGEREF _Toc7917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0495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1075"/>
      <w:r>
        <w:rPr>
          <w:rFonts w:ascii="仿宋" w:eastAsia="仿宋" w:hAnsi="仿宋" w:cs="仿宋" w:hint="eastAsia"/>
          <w:sz w:val="28"/>
          <w:lang w:eastAsia="zh-CN"/>
        </w:rPr>
        <w:t>一、公司成立背景及可行性分析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0124"/>
      <w:r>
        <w:rPr>
          <w:rFonts w:ascii="仿宋" w:eastAsia="仿宋" w:hAnsi="仿宋" w:cs="仿宋" w:hint="eastAsia"/>
          <w:lang w:eastAsia="zh-CN"/>
        </w:rPr>
        <w:t>(一)、发展思路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深入贯彻落实科学发展观，推动产业转型升级，实现高质量发展。要立足国内市场需求，控制总量扩张，优化产业结构，推动产业向高端化、智能化、绿色化方向发展。同时，要大力发展具有高技术含量、高附加值、高成长性的新产品、新产业和新业态，提升产业发展质量和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推进产业转型升级的过程中，要注重一体化发展，延伸产业链条，增加产品技术含量和附加值。通过实施创新驱动战略，加强技术创新和成果转化，提高产业的核心竞争力和市场竞争力。同时，要注重培育和引进高端人才，为产业发展提供强有力的人才支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更好地促进产业发展，政府应加大对产业转型升级的政策引导和支持力度，完善相关法律法规和政策措施，营造良好的营商环境和发展氛围。同时，要加强对产业发展的监测和评估，及时发现和解决问题，推动产业健康有序发展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6783"/>
      <w:r>
        <w:rPr>
          <w:rFonts w:ascii="仿宋" w:eastAsia="仿宋" w:hAnsi="仿宋" w:cs="仿宋" w:hint="eastAsia"/>
          <w:sz w:val="28"/>
          <w:lang w:eastAsia="zh-CN"/>
        </w:rPr>
        <w:t>(二)、产业发展背景分析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当前，全球经济正处于深度调整期，新一轮技术革命和产业变革蓬勃兴起，对传统产业产生巨大冲击，但也为新兴产业发展提供了重大机遇。我国产业发展正处于由数量规模向质量效益转变的关键时期，必须以供给侧结构性改革为主线，加快转变产业发展方式，推动产业向高端化、智能化、绿色化方向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市场需求不断升级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随着国内居民收入水平不断提高，消费观念和消费结构正在发生深刻变化，对高品质、个性化、绿色健康的产品需求不断增加。同时，随着全球贸易保护主义加剧和国内环保约束强化，低质量、高能耗、高污染的产品将逐渐被市场淘汰。这种变化为高端产品提供了广阔的市场空间，也将推动传统产业加快转型升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技术创新成为产业发展的关键驱动力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新一轮技术革命和产业变革正在全球范围内深入发展，人工智能、物联网、大数据、云计算等新技术加速推广应用，为产业发展提供了新的动力和支撑。同时，我国在某些领域已经具备了较好的技术积累和人才储备，如人工智能、新能源等领域，这为我国产业转型升级提供了强有力的技术支持和产业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产业政策支持力度不断加大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https://d.book118.com/407200133135006034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汽车底盘行业相关公司设立可行性研究报告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汽车底盘行业相关公司设立可行性研究报告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汽车底盘行业相关公司设立可行性研究报告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汽车底盘行业相关公司设立可行性研究报告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汽车底盘行业相关公司设立可行性研究报告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40720013313500603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2024-01-24T23:23:00Z</dcterms:created>
  <dcterms:modified xsi:type="dcterms:W3CDTF">2024-01-24T23:23:18Z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56D9011A87CB41329C6B30123584C289_11</vt:lpwstr>
  </property>
  <property fmtid="{D5CDD505-2E9C-101B-9397-08002B2CF9AE}" pid="3" name="KSOProductBuildVer">
    <vt:lpwstr>2052-12.1.0.16120</vt:lpwstr>
  </property>
</Properties>
</file>