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35" w:lineRule="auto"/>
        <w:rPr>
          <w:rFonts w:ascii="Arial"/>
          <w:sz w:val="21"/>
        </w:rPr>
      </w:pPr>
    </w:p>
    <w:p>
      <w:pPr>
        <w:spacing w:before="97" w:line="221" w:lineRule="auto"/>
        <w:ind w:left="2944"/>
        <w:outlineLvl w:val="0"/>
        <w:rPr>
          <w:rFonts w:ascii="SimHei" w:eastAsia="SimHei" w:hAnsi="SimHei" w:cs="SimHei"/>
          <w:sz w:val="30"/>
          <w:szCs w:val="30"/>
        </w:rPr>
      </w:pPr>
      <w:r>
        <w:rPr>
          <w:rFonts w:ascii="SimHei" w:eastAsia="SimHei" w:hAnsi="SimHei" w:cs="SimHei"/>
          <w:b/>
          <w:bCs/>
          <w:spacing w:val="6"/>
          <w:sz w:val="30"/>
          <w:szCs w:val="30"/>
        </w:rPr>
        <w:t>脉冲信号发生器检定规程</w:t>
      </w:r>
    </w:p>
    <w:p>
      <w:pPr>
        <w:spacing w:line="464" w:lineRule="auto"/>
        <w:rPr>
          <w:rFonts w:ascii="Arial"/>
          <w:sz w:val="21"/>
        </w:rPr>
      </w:pPr>
    </w:p>
    <w:p>
      <w:pPr>
        <w:spacing w:before="75" w:line="223" w:lineRule="auto"/>
        <w:ind w:left="3"/>
        <w:rPr>
          <w:rFonts w:ascii="SimHei" w:eastAsia="SimHei" w:hAnsi="SimHei" w:cs="SimHei"/>
          <w:sz w:val="23"/>
          <w:szCs w:val="23"/>
        </w:rPr>
      </w:pPr>
      <w:r>
        <w:rPr>
          <w:rFonts w:ascii="SimHei" w:eastAsia="SimHei" w:hAnsi="SimHei" w:cs="SimHei"/>
          <w:b/>
          <w:bCs/>
          <w:spacing w:val="-12"/>
          <w:sz w:val="23"/>
          <w:szCs w:val="23"/>
        </w:rPr>
        <w:t>1</w:t>
      </w:r>
      <w:r>
        <w:rPr>
          <w:rFonts w:ascii="SimHei" w:eastAsia="SimHei" w:hAnsi="SimHei" w:cs="SimHei"/>
          <w:spacing w:val="8"/>
          <w:sz w:val="23"/>
          <w:szCs w:val="23"/>
        </w:rPr>
        <w:t xml:space="preserve">  </w:t>
      </w:r>
      <w:r>
        <w:rPr>
          <w:rFonts w:ascii="SimHei" w:eastAsia="SimHei" w:hAnsi="SimHei" w:cs="SimHei"/>
          <w:b/>
          <w:bCs/>
          <w:spacing w:val="-12"/>
          <w:sz w:val="23"/>
          <w:szCs w:val="23"/>
        </w:rPr>
        <w:t>范围</w:t>
      </w:r>
    </w:p>
    <w:p>
      <w:pPr>
        <w:pStyle w:val="BodyText"/>
        <w:spacing w:before="283" w:line="249" w:lineRule="auto"/>
        <w:ind w:right="120" w:firstLine="489"/>
      </w:pPr>
      <w:r>
        <w:rPr>
          <w:spacing w:val="11"/>
        </w:rPr>
        <w:t>本规程适用于单路或多路输出的脉冲信号发</w:t>
      </w:r>
      <w:r>
        <w:rPr>
          <w:spacing w:val="10"/>
        </w:rPr>
        <w:t>生器的首次检定、后续检定和使用中检</w:t>
      </w:r>
      <w:r>
        <w:t xml:space="preserve"> </w:t>
      </w:r>
      <w:r>
        <w:rPr>
          <w:spacing w:val="10"/>
        </w:rPr>
        <w:t>验，同类型脉冲时间间隔发生器及精密脉冲幅度</w:t>
      </w:r>
      <w:r>
        <w:rPr>
          <w:spacing w:val="9"/>
        </w:rPr>
        <w:t>发生器的检定也可参照本规程执行。</w:t>
      </w:r>
    </w:p>
    <w:p>
      <w:pPr>
        <w:spacing w:before="225" w:line="221" w:lineRule="auto"/>
        <w:ind w:left="3"/>
        <w:rPr>
          <w:rFonts w:ascii="SimHei" w:eastAsia="SimHei" w:hAnsi="SimHei" w:cs="SimHei"/>
          <w:sz w:val="23"/>
          <w:szCs w:val="23"/>
        </w:rPr>
      </w:pPr>
      <w:r>
        <w:rPr>
          <w:rFonts w:ascii="SimHei" w:eastAsia="SimHei" w:hAnsi="SimHei" w:cs="SimHei"/>
          <w:b/>
          <w:bCs/>
          <w:spacing w:val="-6"/>
          <w:sz w:val="23"/>
          <w:szCs w:val="23"/>
        </w:rPr>
        <w:t>2</w:t>
      </w:r>
      <w:r>
        <w:rPr>
          <w:rFonts w:ascii="SimHei" w:eastAsia="SimHei" w:hAnsi="SimHei" w:cs="SimHei"/>
          <w:spacing w:val="6"/>
          <w:sz w:val="23"/>
          <w:szCs w:val="23"/>
        </w:rPr>
        <w:t xml:space="preserve">  </w:t>
      </w:r>
      <w:r>
        <w:rPr>
          <w:rFonts w:ascii="SimHei" w:eastAsia="SimHei" w:hAnsi="SimHei" w:cs="SimHei"/>
          <w:b/>
          <w:bCs/>
          <w:spacing w:val="-6"/>
          <w:sz w:val="23"/>
          <w:szCs w:val="23"/>
        </w:rPr>
        <w:t>概述</w:t>
      </w:r>
    </w:p>
    <w:p>
      <w:pPr>
        <w:pStyle w:val="BodyText"/>
        <w:spacing w:before="280" w:line="255" w:lineRule="auto"/>
        <w:ind w:right="150" w:firstLine="489"/>
        <w:jc w:val="both"/>
      </w:pPr>
      <w:r>
        <w:rPr>
          <w:spacing w:val="16"/>
        </w:rPr>
        <w:t>脉冲信号发生器(以下简称发生器)是一种通用电子仪器，它具有频带宽，脉冲输</w:t>
      </w:r>
      <w:r>
        <w:rPr>
          <w:spacing w:val="2"/>
        </w:rPr>
        <w:t xml:space="preserve"> </w:t>
      </w:r>
      <w:r>
        <w:rPr>
          <w:spacing w:val="10"/>
        </w:rPr>
        <w:t>出上升沿极快等特点。可用于电子测量仪表及各种通用、专用仪器仪表的相关脉冲</w:t>
      </w:r>
      <w:r>
        <w:rPr>
          <w:spacing w:val="9"/>
        </w:rPr>
        <w:t>、上</w:t>
      </w:r>
      <w:r>
        <w:t xml:space="preserve"> </w:t>
      </w:r>
      <w:r>
        <w:rPr>
          <w:spacing w:val="7"/>
        </w:rPr>
        <w:t>升时间、计数等指标的检测和试验。</w:t>
      </w:r>
    </w:p>
    <w:p>
      <w:pPr>
        <w:spacing w:before="264" w:line="222" w:lineRule="auto"/>
        <w:ind w:left="3"/>
        <w:rPr>
          <w:rFonts w:ascii="SimHei" w:eastAsia="SimHei" w:hAnsi="SimHei" w:cs="SimHei"/>
          <w:sz w:val="23"/>
          <w:szCs w:val="23"/>
        </w:rPr>
      </w:pPr>
      <w:r>
        <w:rPr>
          <w:rFonts w:ascii="SimHei" w:eastAsia="SimHei" w:hAnsi="SimHei" w:cs="SimHei"/>
          <w:b/>
          <w:bCs/>
          <w:spacing w:val="4"/>
          <w:sz w:val="23"/>
          <w:szCs w:val="23"/>
        </w:rPr>
        <w:t>3</w:t>
      </w:r>
      <w:r>
        <w:rPr>
          <w:rFonts w:ascii="SimHei" w:eastAsia="SimHei" w:hAnsi="SimHei" w:cs="SimHei"/>
          <w:spacing w:val="2"/>
          <w:sz w:val="23"/>
          <w:szCs w:val="23"/>
        </w:rPr>
        <w:t xml:space="preserve">  </w:t>
      </w:r>
      <w:r>
        <w:rPr>
          <w:rFonts w:ascii="SimHei" w:eastAsia="SimHei" w:hAnsi="SimHei" w:cs="SimHei"/>
          <w:b/>
          <w:bCs/>
          <w:spacing w:val="4"/>
          <w:sz w:val="23"/>
          <w:szCs w:val="23"/>
        </w:rPr>
        <w:t>计量性能要求</w:t>
      </w:r>
    </w:p>
    <w:p>
      <w:pPr>
        <w:pStyle w:val="BodyText"/>
        <w:spacing w:before="254" w:line="218" w:lineRule="auto"/>
      </w:pPr>
      <w:r>
        <w:rPr>
          <w:spacing w:val="5"/>
        </w:rPr>
        <w:t>3.1</w:t>
      </w:r>
      <w:r>
        <w:rPr>
          <w:spacing w:val="117"/>
        </w:rPr>
        <w:t xml:space="preserve"> </w:t>
      </w:r>
      <w:r>
        <w:rPr>
          <w:spacing w:val="5"/>
        </w:rPr>
        <w:t>脉冲输出幅度</w:t>
      </w:r>
    </w:p>
    <w:p>
      <w:pPr>
        <w:pStyle w:val="BodyText"/>
        <w:spacing w:before="65" w:line="212" w:lineRule="auto"/>
        <w:ind w:left="489"/>
        <w:rPr>
          <w:rFonts w:ascii="Times New Roman" w:eastAsia="Times New Roman" w:hAnsi="Times New Roman" w:cs="Times New Roman"/>
        </w:rPr>
      </w:pPr>
      <w:r>
        <w:rPr>
          <w:spacing w:val="2"/>
        </w:rPr>
        <w:t>脉冲输出幅度：10</w:t>
      </w:r>
      <w:r>
        <w:rPr>
          <w:rFonts w:ascii="Times New Roman" w:eastAsia="Times New Roman" w:hAnsi="Times New Roman" w:cs="Times New Roman"/>
        </w:rPr>
        <w:t>mV</w:t>
      </w:r>
      <w:r>
        <w:rPr>
          <w:spacing w:val="2"/>
        </w:rPr>
        <w:t>～</w:t>
      </w:r>
      <w:r>
        <w:rPr>
          <w:rFonts w:ascii="Times New Roman" w:eastAsia="Times New Roman" w:hAnsi="Times New Roman" w:cs="Times New Roman"/>
          <w:spacing w:val="2"/>
        </w:rPr>
        <w:t>200V;</w:t>
      </w:r>
    </w:p>
    <w:p>
      <w:pPr>
        <w:pStyle w:val="BodyText"/>
        <w:spacing w:before="111" w:line="340" w:lineRule="exact"/>
        <w:ind w:left="489"/>
      </w:pPr>
      <w:r>
        <w:rPr>
          <w:spacing w:val="27"/>
          <w:position w:val="7"/>
        </w:rPr>
        <w:t>最大允许误差：±(1%输出+5</w:t>
      </w:r>
      <w:r>
        <w:rPr>
          <w:position w:val="7"/>
        </w:rPr>
        <w:t>mV</w:t>
      </w:r>
      <w:r>
        <w:rPr>
          <w:spacing w:val="27"/>
          <w:position w:val="7"/>
        </w:rPr>
        <w:t>)。</w:t>
      </w:r>
    </w:p>
    <w:p>
      <w:pPr>
        <w:pStyle w:val="BodyText"/>
        <w:spacing w:before="1" w:line="219" w:lineRule="auto"/>
      </w:pPr>
      <w:r>
        <w:rPr>
          <w:spacing w:val="5"/>
        </w:rPr>
        <w:t>3.2</w:t>
      </w:r>
      <w:r>
        <w:rPr>
          <w:spacing w:val="106"/>
        </w:rPr>
        <w:t xml:space="preserve"> </w:t>
      </w:r>
      <w:r>
        <w:rPr>
          <w:spacing w:val="5"/>
        </w:rPr>
        <w:t>快前沿输出</w:t>
      </w:r>
    </w:p>
    <w:p>
      <w:pPr>
        <w:pStyle w:val="BodyText"/>
        <w:spacing w:before="61" w:line="212" w:lineRule="auto"/>
        <w:ind w:left="489"/>
        <w:rPr>
          <w:rFonts w:ascii="Times New Roman" w:eastAsia="Times New Roman" w:hAnsi="Times New Roman" w:cs="Times New Roman"/>
        </w:rPr>
      </w:pPr>
      <w:r>
        <w:rPr>
          <w:spacing w:val="2"/>
        </w:rPr>
        <w:t>快前沿输出：≥75</w:t>
      </w:r>
      <w:r>
        <w:rPr>
          <w:spacing w:val="-56"/>
        </w:rPr>
        <w:t xml:space="preserve"> </w:t>
      </w:r>
      <w:r>
        <w:rPr>
          <w:rFonts w:ascii="Times New Roman" w:eastAsia="Times New Roman" w:hAnsi="Times New Roman" w:cs="Times New Roman"/>
        </w:rPr>
        <w:t>ps</w:t>
      </w:r>
      <w:r>
        <w:rPr>
          <w:rFonts w:ascii="Times New Roman" w:eastAsia="Times New Roman" w:hAnsi="Times New Roman" w:cs="Times New Roman"/>
          <w:spacing w:val="2"/>
        </w:rPr>
        <w:t>;</w:t>
      </w:r>
    </w:p>
    <w:p>
      <w:pPr>
        <w:pStyle w:val="BodyText"/>
        <w:spacing w:before="101" w:line="360" w:lineRule="exact"/>
        <w:ind w:left="489"/>
      </w:pPr>
      <w:r>
        <w:rPr>
          <w:spacing w:val="1"/>
          <w:position w:val="9"/>
        </w:rPr>
        <w:t>最大允许误差：</w:t>
      </w:r>
      <w:r>
        <w:rPr>
          <w:spacing w:val="80"/>
          <w:position w:val="9"/>
        </w:rPr>
        <w:t xml:space="preserve"> </w:t>
      </w:r>
      <w:r>
        <w:rPr>
          <w:spacing w:val="1"/>
          <w:position w:val="9"/>
        </w:rPr>
        <w:t>±10%输出。</w:t>
      </w:r>
    </w:p>
    <w:p>
      <w:pPr>
        <w:pStyle w:val="BodyText"/>
        <w:spacing w:before="1" w:line="219" w:lineRule="auto"/>
      </w:pPr>
      <w:r>
        <w:rPr>
          <w:spacing w:val="7"/>
        </w:rPr>
        <w:t>3.3</w:t>
      </w:r>
      <w:r>
        <w:rPr>
          <w:spacing w:val="107"/>
        </w:rPr>
        <w:t xml:space="preserve"> </w:t>
      </w:r>
      <w:r>
        <w:rPr>
          <w:spacing w:val="7"/>
        </w:rPr>
        <w:t>输出频率范围</w:t>
      </w:r>
    </w:p>
    <w:p>
      <w:pPr>
        <w:pStyle w:val="BodyText"/>
        <w:spacing w:before="72" w:line="212" w:lineRule="auto"/>
        <w:ind w:left="489"/>
        <w:rPr>
          <w:rFonts w:ascii="Times New Roman" w:eastAsia="Times New Roman" w:hAnsi="Times New Roman" w:cs="Times New Roman"/>
        </w:rPr>
      </w:pPr>
      <w:r>
        <w:rPr>
          <w:spacing w:val="4"/>
        </w:rPr>
        <w:t>输出频率范围：0.1</w:t>
      </w:r>
      <w:r>
        <w:rPr>
          <w:rFonts w:ascii="Times New Roman" w:eastAsia="Times New Roman" w:hAnsi="Times New Roman" w:cs="Times New Roman"/>
        </w:rPr>
        <w:t>Hz</w:t>
      </w:r>
      <w:r>
        <w:rPr>
          <w:rFonts w:ascii="Times New Roman" w:eastAsia="Times New Roman" w:hAnsi="Times New Roman" w:cs="Times New Roman"/>
          <w:spacing w:val="4"/>
        </w:rPr>
        <w:t>~500</w:t>
      </w:r>
      <w:r>
        <w:rPr>
          <w:rFonts w:ascii="Times New Roman" w:eastAsia="Times New Roman" w:hAnsi="Times New Roman" w:cs="Times New Roman"/>
        </w:rPr>
        <w:t>MHz</w:t>
      </w:r>
      <w:r>
        <w:rPr>
          <w:rFonts w:ascii="Times New Roman" w:eastAsia="Times New Roman" w:hAnsi="Times New Roman" w:cs="Times New Roman"/>
          <w:spacing w:val="4"/>
        </w:rPr>
        <w:t>;</w:t>
      </w:r>
    </w:p>
    <w:p>
      <w:pPr>
        <w:pStyle w:val="BodyText"/>
        <w:spacing w:before="100" w:line="330" w:lineRule="exact"/>
        <w:ind w:left="489"/>
      </w:pPr>
      <w:r>
        <w:rPr>
          <w:spacing w:val="-7"/>
          <w:position w:val="6"/>
        </w:rPr>
        <w:t>最大允许误差：</w:t>
      </w:r>
      <w:r>
        <w:rPr>
          <w:spacing w:val="91"/>
          <w:position w:val="6"/>
        </w:rPr>
        <w:t xml:space="preserve"> </w:t>
      </w:r>
      <w:r>
        <w:rPr>
          <w:spacing w:val="-7"/>
          <w:position w:val="6"/>
        </w:rPr>
        <w:t>±3×10~</w:t>
      </w:r>
      <w:r>
        <w:rPr>
          <w:rFonts w:ascii="Calibri" w:eastAsia="Calibri" w:hAnsi="Calibri" w:cs="Calibri"/>
          <w:spacing w:val="-7"/>
          <w:position w:val="6"/>
        </w:rPr>
        <w:t>⁷</w:t>
      </w:r>
      <w:r>
        <w:rPr>
          <w:spacing w:val="-7"/>
          <w:position w:val="6"/>
        </w:rPr>
        <w:t>输出。</w:t>
      </w:r>
    </w:p>
    <w:p>
      <w:pPr>
        <w:pStyle w:val="BodyText"/>
        <w:spacing w:before="1" w:line="219" w:lineRule="auto"/>
      </w:pPr>
      <w:r>
        <w:rPr>
          <w:spacing w:val="5"/>
        </w:rPr>
        <w:t>3.4  脉冲宽度输出</w:t>
      </w:r>
    </w:p>
    <w:p>
      <w:pPr>
        <w:pStyle w:val="BodyText"/>
        <w:spacing w:before="82" w:line="212" w:lineRule="auto"/>
        <w:ind w:left="489"/>
        <w:rPr>
          <w:rFonts w:ascii="Times New Roman" w:eastAsia="Times New Roman" w:hAnsi="Times New Roman" w:cs="Times New Roman"/>
        </w:rPr>
      </w:pPr>
      <w:r>
        <w:rPr>
          <w:spacing w:val="7"/>
        </w:rPr>
        <w:t>脉冲宽度输出：脉宽：1</w:t>
      </w:r>
      <w:r>
        <w:rPr>
          <w:rFonts w:ascii="Times New Roman" w:eastAsia="Times New Roman" w:hAnsi="Times New Roman" w:cs="Times New Roman"/>
        </w:rPr>
        <w:t>ns</w:t>
      </w:r>
      <w:r>
        <w:rPr>
          <w:rFonts w:ascii="Times New Roman" w:eastAsia="Times New Roman" w:hAnsi="Times New Roman" w:cs="Times New Roman"/>
          <w:spacing w:val="7"/>
        </w:rPr>
        <w:t>~50</w:t>
      </w:r>
      <w:r>
        <w:rPr>
          <w:rFonts w:ascii="Times New Roman" w:eastAsia="Times New Roman" w:hAnsi="Times New Roman" w:cs="Times New Roman"/>
        </w:rPr>
        <w:t>ms</w:t>
      </w:r>
      <w:r>
        <w:rPr>
          <w:rFonts w:ascii="Times New Roman" w:eastAsia="Times New Roman" w:hAnsi="Times New Roman" w:cs="Times New Roman"/>
          <w:spacing w:val="7"/>
        </w:rPr>
        <w:t>;</w:t>
      </w:r>
    </w:p>
    <w:p>
      <w:pPr>
        <w:pStyle w:val="BodyText"/>
        <w:spacing w:before="95" w:line="359" w:lineRule="exact"/>
        <w:ind w:left="2190"/>
        <w:rPr>
          <w:rFonts w:ascii="Times New Roman" w:eastAsia="Times New Roman" w:hAnsi="Times New Roman" w:cs="Times New Roman"/>
        </w:rPr>
      </w:pPr>
      <w:r>
        <w:rPr>
          <w:spacing w:val="22"/>
          <w:position w:val="9"/>
        </w:rPr>
        <w:t>抖动：±(0</w:t>
      </w:r>
      <w:r>
        <w:rPr>
          <w:spacing w:val="-63"/>
          <w:position w:val="9"/>
        </w:rPr>
        <w:t xml:space="preserve"> </w:t>
      </w:r>
      <w:r>
        <w:rPr>
          <w:spacing w:val="22"/>
          <w:position w:val="9"/>
        </w:rPr>
        <w:t>.05%宽度+20</w:t>
      </w:r>
      <w:r>
        <w:rPr>
          <w:rFonts w:ascii="Times New Roman" w:eastAsia="Times New Roman" w:hAnsi="Times New Roman" w:cs="Times New Roman"/>
          <w:position w:val="9"/>
        </w:rPr>
        <w:t>ps</w:t>
      </w:r>
      <w:r>
        <w:rPr>
          <w:rFonts w:ascii="Times New Roman" w:eastAsia="Times New Roman" w:hAnsi="Times New Roman" w:cs="Times New Roman"/>
          <w:spacing w:val="22"/>
          <w:position w:val="9"/>
        </w:rPr>
        <w:t>);</w:t>
      </w:r>
    </w:p>
    <w:p>
      <w:pPr>
        <w:pStyle w:val="BodyText"/>
        <w:spacing w:line="214" w:lineRule="auto"/>
        <w:ind w:left="489"/>
      </w:pPr>
      <w:r>
        <w:rPr>
          <w:spacing w:val="20"/>
        </w:rPr>
        <w:t>最大允许误差：±(0.01%输出+200</w:t>
      </w:r>
      <w:r>
        <w:t>ps</w:t>
      </w:r>
      <w:r>
        <w:rPr>
          <w:spacing w:val="20"/>
        </w:rPr>
        <w:t>)。</w:t>
      </w:r>
    </w:p>
    <w:p>
      <w:pPr>
        <w:pStyle w:val="BodyText"/>
        <w:spacing w:before="70" w:line="219" w:lineRule="auto"/>
      </w:pPr>
      <w:r>
        <w:rPr>
          <w:spacing w:val="16"/>
        </w:rPr>
        <w:t>3.5</w:t>
      </w:r>
      <w:r>
        <w:rPr>
          <w:spacing w:val="2"/>
        </w:rPr>
        <w:t xml:space="preserve">   </w:t>
      </w:r>
      <w:r>
        <w:rPr>
          <w:spacing w:val="16"/>
        </w:rPr>
        <w:t>(内)触发延时范围</w:t>
      </w:r>
    </w:p>
    <w:p>
      <w:pPr>
        <w:pStyle w:val="BodyText"/>
        <w:spacing w:before="82" w:line="212" w:lineRule="auto"/>
        <w:ind w:left="489"/>
        <w:rPr>
          <w:rFonts w:ascii="Times New Roman" w:eastAsia="Times New Roman" w:hAnsi="Times New Roman" w:cs="Times New Roman"/>
        </w:rPr>
      </w:pPr>
      <w:r>
        <w:rPr>
          <w:spacing w:val="4"/>
        </w:rPr>
        <w:t>(内)触发延时范围：0.1μ</w:t>
      </w:r>
      <w:r>
        <w:rPr>
          <w:rFonts w:ascii="Times New Roman" w:eastAsia="Times New Roman" w:hAnsi="Times New Roman" w:cs="Times New Roman"/>
          <w:spacing w:val="4"/>
        </w:rPr>
        <w:t>s~10s;</w:t>
      </w:r>
    </w:p>
    <w:p>
      <w:pPr>
        <w:pStyle w:val="BodyText"/>
        <w:spacing w:before="91" w:line="330" w:lineRule="exact"/>
        <w:ind w:left="489"/>
      </w:pPr>
      <w:r>
        <w:rPr>
          <w:spacing w:val="9"/>
          <w:position w:val="6"/>
        </w:rPr>
        <w:t>最大允许误差：±(3×10~′输出+1</w:t>
      </w:r>
      <w:r>
        <w:rPr>
          <w:position w:val="6"/>
        </w:rPr>
        <w:t>ns</w:t>
      </w:r>
      <w:r>
        <w:rPr>
          <w:spacing w:val="9"/>
          <w:position w:val="6"/>
        </w:rPr>
        <w:t>)。</w:t>
      </w:r>
    </w:p>
    <w:p>
      <w:pPr>
        <w:pStyle w:val="BodyText"/>
        <w:spacing w:line="219" w:lineRule="auto"/>
      </w:pPr>
      <w:r>
        <w:rPr>
          <w:spacing w:val="8"/>
        </w:rPr>
        <w:t>3.6</w:t>
      </w:r>
      <w:r>
        <w:rPr>
          <w:spacing w:val="98"/>
        </w:rPr>
        <w:t xml:space="preserve"> </w:t>
      </w:r>
      <w:r>
        <w:rPr>
          <w:spacing w:val="8"/>
        </w:rPr>
        <w:t>直流偏置范围</w:t>
      </w:r>
    </w:p>
    <w:p>
      <w:pPr>
        <w:pStyle w:val="BodyText"/>
        <w:spacing w:before="62" w:line="212" w:lineRule="auto"/>
        <w:ind w:left="489"/>
        <w:rPr>
          <w:rFonts w:ascii="Times New Roman" w:eastAsia="Times New Roman" w:hAnsi="Times New Roman" w:cs="Times New Roman"/>
        </w:rPr>
        <w:sectPr>
          <w:headerReference w:type="default" r:id="rId4"/>
          <w:footerReference w:type="default" r:id="rId5"/>
          <w:pgSz w:w="11980" w:h="16830"/>
          <w:pgMar w:top="1899" w:right="1180" w:bottom="928" w:left="1529" w:header="1560" w:footer="789" w:gutter="0"/>
          <w:cols w:space="708"/>
        </w:sectPr>
      </w:pPr>
      <w:r>
        <w:rPr>
          <w:spacing w:val="4"/>
        </w:rPr>
        <w:t>直流偏置范围：0～20</w:t>
      </w:r>
      <w:r>
        <w:rPr>
          <w:rFonts w:ascii="Times New Roman" w:eastAsia="Times New Roman" w:hAnsi="Times New Roman" w:cs="Times New Roman"/>
          <w:spacing w:val="4"/>
        </w:rPr>
        <w:t>V;</w:t>
      </w:r>
    </w:p>
    <w:p>
      <w:pPr>
        <w:pStyle w:val="BodyText"/>
        <w:spacing w:before="111" w:line="340" w:lineRule="exact"/>
        <w:ind w:left="489"/>
      </w:pPr>
      <w:r>
        <w:rPr>
          <w:position w:val="7"/>
        </w:rPr>
        <w:t>最大允许误差：</w:t>
      </w:r>
      <w:r>
        <w:rPr>
          <w:spacing w:val="79"/>
          <w:position w:val="7"/>
        </w:rPr>
        <w:t xml:space="preserve"> </w:t>
      </w:r>
      <w:r>
        <w:rPr>
          <w:position w:val="7"/>
        </w:rPr>
        <w:t>±2%输出。</w:t>
      </w:r>
    </w:p>
    <w:p>
      <w:pPr>
        <w:pStyle w:val="BodyText"/>
        <w:spacing w:line="219" w:lineRule="auto"/>
      </w:pPr>
      <w:r>
        <w:rPr>
          <w:spacing w:val="5"/>
        </w:rPr>
        <w:t>3.7</w:t>
      </w:r>
      <w:r>
        <w:rPr>
          <w:spacing w:val="106"/>
        </w:rPr>
        <w:t xml:space="preserve"> </w:t>
      </w:r>
      <w:r>
        <w:rPr>
          <w:spacing w:val="5"/>
        </w:rPr>
        <w:t>脉冲群输出</w:t>
      </w:r>
    </w:p>
    <w:p>
      <w:pPr>
        <w:pStyle w:val="BodyText"/>
        <w:spacing w:before="57" w:line="219" w:lineRule="auto"/>
        <w:ind w:left="489"/>
      </w:pPr>
      <w:r>
        <w:rPr>
          <w:spacing w:val="6"/>
        </w:rPr>
        <w:t>脉冲群输出：1～65280个</w:t>
      </w:r>
    </w:p>
    <w:p>
      <w:pPr>
        <w:pStyle w:val="BodyText"/>
        <w:spacing w:before="96" w:line="219" w:lineRule="auto"/>
        <w:ind w:left="489"/>
      </w:pPr>
      <w:r>
        <w:rPr>
          <w:spacing w:val="8"/>
        </w:rPr>
        <w:t>被测发生器的技术指标应以使用说明书中给出的技术指标为准。</w:t>
      </w:r>
    </w:p>
    <w:p>
      <w:pPr>
        <w:spacing w:before="245" w:line="222" w:lineRule="auto"/>
        <w:ind w:left="3"/>
        <w:rPr>
          <w:rFonts w:ascii="SimHei" w:eastAsia="SimHei" w:hAnsi="SimHei" w:cs="SimHei"/>
          <w:sz w:val="23"/>
          <w:szCs w:val="23"/>
        </w:rPr>
      </w:pPr>
      <w:r>
        <w:rPr>
          <w:rFonts w:ascii="SimHei" w:eastAsia="SimHei" w:hAnsi="SimHei" w:cs="SimHei"/>
          <w:b/>
          <w:bCs/>
          <w:spacing w:val="5"/>
          <w:sz w:val="23"/>
          <w:szCs w:val="23"/>
        </w:rPr>
        <w:t>4</w:t>
      </w:r>
      <w:r>
        <w:rPr>
          <w:rFonts w:ascii="SimHei" w:eastAsia="SimHei" w:hAnsi="SimHei" w:cs="SimHei"/>
          <w:spacing w:val="113"/>
          <w:sz w:val="23"/>
          <w:szCs w:val="23"/>
        </w:rPr>
        <w:t xml:space="preserve"> </w:t>
      </w:r>
      <w:r>
        <w:rPr>
          <w:rFonts w:ascii="SimHei" w:eastAsia="SimHei" w:hAnsi="SimHei" w:cs="SimHei"/>
          <w:b/>
          <w:bCs/>
          <w:spacing w:val="5"/>
          <w:sz w:val="23"/>
          <w:szCs w:val="23"/>
        </w:rPr>
        <w:t>通用技术要求</w:t>
      </w:r>
    </w:p>
    <w:p>
      <w:pPr>
        <w:pStyle w:val="BodyText"/>
        <w:spacing w:before="258" w:line="220" w:lineRule="auto"/>
      </w:pPr>
      <w:r>
        <w:t>4.1</w:t>
      </w:r>
      <w:r>
        <w:rPr>
          <w:spacing w:val="110"/>
        </w:rPr>
        <w:t xml:space="preserve"> </w:t>
      </w:r>
      <w:r>
        <w:t>外观</w:t>
      </w:r>
    </w:p>
    <w:p>
      <w:pPr>
        <w:spacing w:line="220" w:lineRule="auto"/>
        <w:sectPr>
          <w:headerReference w:type="default" r:id="rId6"/>
          <w:footerReference w:type="default" r:id="rId7"/>
          <w:type w:val="nextPage"/>
          <w:pgSz w:w="11980" w:h="16830"/>
          <w:pgMar w:top="1899" w:right="1180" w:bottom="928" w:left="1529" w:header="1560" w:footer="789" w:gutter="0"/>
          <w:pgNumType w:start="2"/>
          <w:cols w:space="708"/>
          <w:titlePg w:val="0"/>
        </w:sectPr>
      </w:pPr>
    </w:p>
    <w:p>
      <w:pPr>
        <w:pStyle w:val="BodyText"/>
        <w:spacing w:before="219" w:line="262" w:lineRule="auto"/>
        <w:ind w:left="30" w:firstLine="489"/>
      </w:pPr>
      <w:r>
        <w:rPr>
          <w:spacing w:val="13"/>
        </w:rPr>
        <w:t>发生器外观应无缺陷，不应有影响正常工作的机械损伤；输入、输出插座应牢固；</w:t>
      </w:r>
      <w:r>
        <w:rPr>
          <w:spacing w:val="5"/>
        </w:rPr>
        <w:t xml:space="preserve"> </w:t>
      </w:r>
      <w:r>
        <w:rPr>
          <w:spacing w:val="7"/>
        </w:rPr>
        <w:t>按键操作方便，灵活可靠；显示清晰完整。</w:t>
      </w:r>
    </w:p>
    <w:p>
      <w:pPr>
        <w:pStyle w:val="BodyText"/>
        <w:spacing w:before="66" w:line="392" w:lineRule="exact"/>
        <w:ind w:left="520"/>
      </w:pPr>
      <w:r>
        <w:rPr>
          <w:spacing w:val="17"/>
          <w:position w:val="12"/>
        </w:rPr>
        <w:t>发生器应具有永久性生产厂名(或图标)、出</w:t>
      </w:r>
      <w:r>
        <w:rPr>
          <w:spacing w:val="16"/>
          <w:position w:val="12"/>
        </w:rPr>
        <w:t>厂编号等标识；应符合相应法制管理</w:t>
      </w:r>
    </w:p>
    <w:p>
      <w:pPr>
        <w:pStyle w:val="BodyText"/>
        <w:spacing w:line="220" w:lineRule="auto"/>
        <w:ind w:left="30"/>
      </w:pPr>
      <w:r>
        <w:rPr>
          <w:spacing w:val="-4"/>
        </w:rPr>
        <w:t>要求。</w:t>
      </w:r>
    </w:p>
    <w:p>
      <w:pPr>
        <w:pStyle w:val="BodyText"/>
        <w:spacing w:before="72" w:line="219" w:lineRule="auto"/>
        <w:ind w:left="520"/>
      </w:pPr>
      <w:r>
        <w:rPr>
          <w:spacing w:val="9"/>
        </w:rPr>
        <w:t>发生器开机后各项功能应正常工作，或开机自检通过，输出正常。</w:t>
      </w:r>
    </w:p>
    <w:p>
      <w:pPr>
        <w:spacing w:before="266" w:line="223" w:lineRule="auto"/>
        <w:ind w:left="32"/>
        <w:rPr>
          <w:rFonts w:ascii="SimHei" w:eastAsia="SimHei" w:hAnsi="SimHei" w:cs="SimHei"/>
          <w:sz w:val="23"/>
          <w:szCs w:val="23"/>
        </w:rPr>
      </w:pPr>
      <w:r>
        <w:rPr>
          <w:rFonts w:ascii="SimHei" w:eastAsia="SimHei" w:hAnsi="SimHei" w:cs="SimHei"/>
          <w:b/>
          <w:bCs/>
          <w:spacing w:val="2"/>
          <w:sz w:val="23"/>
          <w:szCs w:val="23"/>
        </w:rPr>
        <w:t>5</w:t>
      </w:r>
      <w:r>
        <w:rPr>
          <w:rFonts w:ascii="SimHei" w:eastAsia="SimHei" w:hAnsi="SimHei" w:cs="SimHei"/>
          <w:spacing w:val="2"/>
          <w:sz w:val="23"/>
          <w:szCs w:val="23"/>
        </w:rPr>
        <w:t xml:space="preserve">  </w:t>
      </w:r>
      <w:r>
        <w:rPr>
          <w:rFonts w:ascii="SimHei" w:eastAsia="SimHei" w:hAnsi="SimHei" w:cs="SimHei"/>
          <w:b/>
          <w:bCs/>
          <w:spacing w:val="2"/>
          <w:sz w:val="23"/>
          <w:szCs w:val="23"/>
        </w:rPr>
        <w:t>计量器具控制</w:t>
      </w:r>
    </w:p>
    <w:p>
      <w:pPr>
        <w:pStyle w:val="BodyText"/>
        <w:spacing w:before="255" w:line="219" w:lineRule="auto"/>
        <w:ind w:left="30"/>
      </w:pPr>
      <w:r>
        <w:rPr>
          <w:spacing w:val="8"/>
        </w:rPr>
        <w:t>5.1</w:t>
      </w:r>
      <w:r>
        <w:rPr>
          <w:spacing w:val="106"/>
        </w:rPr>
        <w:t xml:space="preserve"> </w:t>
      </w:r>
      <w:r>
        <w:rPr>
          <w:spacing w:val="8"/>
        </w:rPr>
        <w:t>首次检定、后续检定和使用中的检验</w:t>
      </w:r>
    </w:p>
    <w:p>
      <w:pPr>
        <w:pStyle w:val="BodyText"/>
        <w:spacing w:before="75" w:line="258" w:lineRule="auto"/>
        <w:ind w:left="30" w:right="84" w:firstLine="489"/>
      </w:pPr>
      <w:r>
        <w:rPr>
          <w:spacing w:val="11"/>
        </w:rPr>
        <w:t>首次检定是对用户新购置的、或制造商新生产的示波器校准仪进</w:t>
      </w:r>
      <w:r>
        <w:rPr>
          <w:spacing w:val="10"/>
        </w:rPr>
        <w:t>行的检定。首次检</w:t>
      </w:r>
      <w:r>
        <w:t xml:space="preserve"> </w:t>
      </w:r>
      <w:r>
        <w:rPr>
          <w:spacing w:val="10"/>
        </w:rPr>
        <w:t>定结果应确定各项计量性能是否符合说明书所给出相应的技术指标。</w:t>
      </w:r>
    </w:p>
    <w:p>
      <w:pPr>
        <w:pStyle w:val="BodyText"/>
        <w:spacing w:before="89" w:line="219" w:lineRule="auto"/>
        <w:ind w:left="520"/>
      </w:pPr>
      <w:r>
        <w:rPr>
          <w:spacing w:val="10"/>
        </w:rPr>
        <w:t>首次检定、后续检定和使用中的检验的检定项目见表1。</w:t>
      </w:r>
    </w:p>
    <w:p>
      <w:pPr>
        <w:spacing w:before="44" w:line="223" w:lineRule="auto"/>
        <w:ind w:left="4433"/>
        <w:rPr>
          <w:rFonts w:ascii="SimHei" w:eastAsia="SimHei" w:hAnsi="SimHei" w:cs="SimHei"/>
          <w:sz w:val="23"/>
          <w:szCs w:val="23"/>
        </w:rPr>
      </w:pPr>
      <w:r>
        <w:rPr>
          <w:rFonts w:ascii="SimHei" w:eastAsia="SimHei" w:hAnsi="SimHei" w:cs="SimHei"/>
          <w:b/>
          <w:bCs/>
          <w:spacing w:val="15"/>
          <w:sz w:val="23"/>
          <w:szCs w:val="23"/>
        </w:rPr>
        <w:t>表1</w:t>
      </w:r>
    </w:p>
    <w:p>
      <w:pPr>
        <w:spacing w:line="61" w:lineRule="exact"/>
      </w:pPr>
    </w:p>
    <w:tbl>
      <w:tblPr>
        <w:tblStyle w:val="TableNormal0"/>
        <w:tblW w:w="9030"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41"/>
        <w:gridCol w:w="1888"/>
        <w:gridCol w:w="1898"/>
        <w:gridCol w:w="1903"/>
      </w:tblGrid>
      <w:tr>
        <w:tblPrEx>
          <w:tblW w:w="9030"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3341" w:type="dxa"/>
            <w:vAlign w:val="top"/>
          </w:tcPr>
          <w:p>
            <w:pPr>
              <w:pStyle w:val="TableText"/>
              <w:spacing w:before="113" w:line="219" w:lineRule="auto"/>
              <w:ind w:left="1265"/>
              <w:rPr>
                <w:sz w:val="20"/>
                <w:szCs w:val="20"/>
              </w:rPr>
            </w:pPr>
            <w:r>
              <w:rPr>
                <w:spacing w:val="9"/>
                <w:sz w:val="20"/>
                <w:szCs w:val="20"/>
              </w:rPr>
              <w:t>检定项目</w:t>
            </w:r>
          </w:p>
        </w:tc>
        <w:tc>
          <w:tcPr>
            <w:tcW w:w="1888" w:type="dxa"/>
            <w:vAlign w:val="top"/>
          </w:tcPr>
          <w:p>
            <w:pPr>
              <w:pStyle w:val="TableText"/>
              <w:spacing w:before="113" w:line="219" w:lineRule="auto"/>
              <w:ind w:left="534"/>
              <w:rPr>
                <w:sz w:val="20"/>
                <w:szCs w:val="20"/>
              </w:rPr>
            </w:pPr>
            <w:r>
              <w:rPr>
                <w:spacing w:val="3"/>
                <w:sz w:val="20"/>
                <w:szCs w:val="20"/>
              </w:rPr>
              <w:t>首次检定</w:t>
            </w:r>
          </w:p>
        </w:tc>
        <w:tc>
          <w:tcPr>
            <w:tcW w:w="1898" w:type="dxa"/>
            <w:vAlign w:val="top"/>
          </w:tcPr>
          <w:p>
            <w:pPr>
              <w:pStyle w:val="TableText"/>
              <w:spacing w:before="113" w:line="219" w:lineRule="auto"/>
              <w:ind w:left="545"/>
              <w:rPr>
                <w:sz w:val="20"/>
                <w:szCs w:val="20"/>
              </w:rPr>
            </w:pPr>
            <w:r>
              <w:rPr>
                <w:spacing w:val="3"/>
                <w:sz w:val="20"/>
                <w:szCs w:val="20"/>
              </w:rPr>
              <w:t>后续检定</w:t>
            </w:r>
          </w:p>
        </w:tc>
        <w:tc>
          <w:tcPr>
            <w:tcW w:w="1903" w:type="dxa"/>
            <w:vAlign w:val="top"/>
          </w:tcPr>
          <w:p>
            <w:pPr>
              <w:pStyle w:val="TableText"/>
              <w:spacing w:before="113" w:line="219" w:lineRule="auto"/>
              <w:ind w:left="348"/>
              <w:rPr>
                <w:sz w:val="20"/>
                <w:szCs w:val="20"/>
              </w:rPr>
            </w:pPr>
            <w:r>
              <w:rPr>
                <w:spacing w:val="-2"/>
                <w:sz w:val="20"/>
                <w:szCs w:val="20"/>
              </w:rPr>
              <w:t>使用中的检验</w:t>
            </w:r>
          </w:p>
        </w:tc>
      </w:tr>
      <w:tr>
        <w:tblPrEx>
          <w:tblW w:w="9030" w:type="dxa"/>
          <w:tblInd w:w="109" w:type="dxa"/>
          <w:tblLayout w:type="fixed"/>
        </w:tblPrEx>
        <w:trPr>
          <w:trHeight w:val="399"/>
        </w:trPr>
        <w:tc>
          <w:tcPr>
            <w:tcW w:w="3341" w:type="dxa"/>
            <w:vAlign w:val="top"/>
          </w:tcPr>
          <w:p>
            <w:pPr>
              <w:pStyle w:val="TableText"/>
              <w:spacing w:before="99" w:line="219" w:lineRule="auto"/>
              <w:ind w:left="665"/>
              <w:rPr>
                <w:sz w:val="20"/>
                <w:szCs w:val="20"/>
              </w:rPr>
            </w:pPr>
            <w:r>
              <w:rPr>
                <w:spacing w:val="1"/>
                <w:sz w:val="20"/>
                <w:szCs w:val="20"/>
              </w:rPr>
              <w:t>外观及工作正常性检查</w:t>
            </w:r>
          </w:p>
        </w:tc>
        <w:tc>
          <w:tcPr>
            <w:tcW w:w="1888" w:type="dxa"/>
            <w:vAlign w:val="top"/>
          </w:tcPr>
          <w:p>
            <w:pPr>
              <w:pStyle w:val="TableText"/>
              <w:spacing w:before="149" w:line="184" w:lineRule="exact"/>
              <w:ind w:left="904"/>
            </w:pPr>
            <w:r>
              <w:rPr>
                <w:position w:val="1"/>
              </w:rPr>
              <w:t>+</w:t>
            </w:r>
          </w:p>
        </w:tc>
        <w:tc>
          <w:tcPr>
            <w:tcW w:w="1898" w:type="dxa"/>
            <w:vAlign w:val="top"/>
          </w:tcPr>
          <w:p>
            <w:pPr>
              <w:pStyle w:val="TableText"/>
              <w:spacing w:before="137" w:line="221" w:lineRule="auto"/>
              <w:ind w:left="876"/>
            </w:pPr>
            <w:r>
              <w:t>十</w:t>
            </w:r>
          </w:p>
        </w:tc>
        <w:tc>
          <w:tcPr>
            <w:tcW w:w="1903" w:type="dxa"/>
            <w:vAlign w:val="top"/>
          </w:tcPr>
          <w:p>
            <w:pPr>
              <w:pStyle w:val="TableText"/>
              <w:spacing w:before="149" w:line="184" w:lineRule="exact"/>
              <w:ind w:left="908"/>
            </w:pPr>
            <w:r>
              <w:rPr>
                <w:position w:val="1"/>
              </w:rPr>
              <w:t>+</w:t>
            </w:r>
          </w:p>
        </w:tc>
      </w:tr>
      <w:tr>
        <w:tblPrEx>
          <w:tblW w:w="9030" w:type="dxa"/>
          <w:tblInd w:w="109" w:type="dxa"/>
          <w:tblLayout w:type="fixed"/>
        </w:tblPrEx>
        <w:trPr>
          <w:trHeight w:val="419"/>
        </w:trPr>
        <w:tc>
          <w:tcPr>
            <w:tcW w:w="3341" w:type="dxa"/>
            <w:vAlign w:val="top"/>
          </w:tcPr>
          <w:p>
            <w:pPr>
              <w:pStyle w:val="TableText"/>
              <w:spacing w:before="108" w:line="218" w:lineRule="auto"/>
              <w:ind w:left="1065"/>
              <w:rPr>
                <w:sz w:val="20"/>
                <w:szCs w:val="20"/>
              </w:rPr>
            </w:pPr>
            <w:r>
              <w:rPr>
                <w:spacing w:val="1"/>
                <w:sz w:val="20"/>
                <w:szCs w:val="20"/>
              </w:rPr>
              <w:t>脉冲输出幅度</w:t>
            </w:r>
          </w:p>
        </w:tc>
        <w:tc>
          <w:tcPr>
            <w:tcW w:w="1888" w:type="dxa"/>
            <w:vAlign w:val="top"/>
          </w:tcPr>
          <w:p>
            <w:pPr>
              <w:pStyle w:val="TableText"/>
              <w:spacing w:before="200" w:line="184" w:lineRule="exact"/>
              <w:ind w:left="904"/>
            </w:pPr>
            <w:r>
              <w:rPr>
                <w:position w:val="1"/>
              </w:rPr>
              <w:t>+</w:t>
            </w:r>
          </w:p>
        </w:tc>
        <w:tc>
          <w:tcPr>
            <w:tcW w:w="1898" w:type="dxa"/>
            <w:vAlign w:val="top"/>
          </w:tcPr>
          <w:p>
            <w:pPr>
              <w:pStyle w:val="TableText"/>
              <w:spacing w:before="190" w:line="184" w:lineRule="exact"/>
              <w:ind w:left="905"/>
            </w:pPr>
            <w:r>
              <w:rPr>
                <w:position w:val="1"/>
              </w:rPr>
              <w:t>+</w:t>
            </w:r>
          </w:p>
        </w:tc>
        <w:tc>
          <w:tcPr>
            <w:tcW w:w="1903" w:type="dxa"/>
            <w:vAlign w:val="top"/>
          </w:tcPr>
          <w:p>
            <w:pPr>
              <w:pStyle w:val="TableText"/>
              <w:spacing w:before="190" w:line="184" w:lineRule="exact"/>
              <w:ind w:left="908"/>
            </w:pPr>
            <w:r>
              <w:rPr>
                <w:position w:val="1"/>
              </w:rPr>
              <w:t>+</w:t>
            </w:r>
          </w:p>
        </w:tc>
      </w:tr>
      <w:tr>
        <w:tblPrEx>
          <w:tblW w:w="9030" w:type="dxa"/>
          <w:tblInd w:w="109" w:type="dxa"/>
          <w:tblLayout w:type="fixed"/>
        </w:tblPrEx>
        <w:trPr>
          <w:trHeight w:val="399"/>
        </w:trPr>
        <w:tc>
          <w:tcPr>
            <w:tcW w:w="3341" w:type="dxa"/>
            <w:vAlign w:val="top"/>
          </w:tcPr>
          <w:p>
            <w:pPr>
              <w:pStyle w:val="TableText"/>
              <w:spacing w:before="101" w:line="219" w:lineRule="auto"/>
              <w:ind w:left="365"/>
              <w:rPr>
                <w:sz w:val="20"/>
                <w:szCs w:val="20"/>
              </w:rPr>
            </w:pPr>
            <w:r>
              <w:rPr>
                <w:spacing w:val="-1"/>
                <w:sz w:val="20"/>
                <w:szCs w:val="20"/>
              </w:rPr>
              <w:t>脉冲上升(下降)沿及波形畸变</w:t>
            </w:r>
          </w:p>
        </w:tc>
        <w:tc>
          <w:tcPr>
            <w:tcW w:w="1888" w:type="dxa"/>
            <w:vAlign w:val="top"/>
          </w:tcPr>
          <w:p>
            <w:pPr>
              <w:pStyle w:val="TableText"/>
              <w:spacing w:before="151" w:line="184" w:lineRule="exact"/>
              <w:ind w:left="904"/>
            </w:pPr>
            <w:r>
              <w:rPr>
                <w:position w:val="1"/>
              </w:rPr>
              <w:t>+</w:t>
            </w:r>
          </w:p>
        </w:tc>
        <w:tc>
          <w:tcPr>
            <w:tcW w:w="1898" w:type="dxa"/>
            <w:vAlign w:val="top"/>
          </w:tcPr>
          <w:p>
            <w:pPr>
              <w:pStyle w:val="TableText"/>
              <w:spacing w:before="151" w:line="184" w:lineRule="exact"/>
              <w:ind w:left="905"/>
            </w:pPr>
            <w:r>
              <w:rPr>
                <w:position w:val="1"/>
              </w:rPr>
              <w:t>+</w:t>
            </w:r>
          </w:p>
        </w:tc>
        <w:tc>
          <w:tcPr>
            <w:tcW w:w="1903" w:type="dxa"/>
            <w:vAlign w:val="top"/>
          </w:tcPr>
          <w:p>
            <w:pPr>
              <w:pStyle w:val="TableText"/>
              <w:spacing w:before="151" w:line="184" w:lineRule="exact"/>
              <w:ind w:left="908"/>
            </w:pPr>
            <w:r>
              <w:rPr>
                <w:position w:val="1"/>
              </w:rPr>
              <w:t>+</w:t>
            </w:r>
          </w:p>
        </w:tc>
      </w:tr>
      <w:tr>
        <w:tblPrEx>
          <w:tblW w:w="9030" w:type="dxa"/>
          <w:tblInd w:w="109" w:type="dxa"/>
          <w:tblLayout w:type="fixed"/>
        </w:tblPrEx>
        <w:trPr>
          <w:trHeight w:val="409"/>
        </w:trPr>
        <w:tc>
          <w:tcPr>
            <w:tcW w:w="3341" w:type="dxa"/>
            <w:vAlign w:val="top"/>
          </w:tcPr>
          <w:p>
            <w:pPr>
              <w:pStyle w:val="TableText"/>
              <w:spacing w:before="112" w:line="219" w:lineRule="auto"/>
              <w:ind w:left="965"/>
              <w:rPr>
                <w:sz w:val="20"/>
                <w:szCs w:val="20"/>
              </w:rPr>
            </w:pPr>
            <w:r>
              <w:rPr>
                <w:spacing w:val="-2"/>
                <w:sz w:val="20"/>
                <w:szCs w:val="20"/>
              </w:rPr>
              <w:t>脉冲宽度及频率</w:t>
            </w:r>
          </w:p>
        </w:tc>
        <w:tc>
          <w:tcPr>
            <w:tcW w:w="1888" w:type="dxa"/>
            <w:vAlign w:val="top"/>
          </w:tcPr>
          <w:p>
            <w:pPr>
              <w:pStyle w:val="TableText"/>
              <w:spacing w:before="182" w:line="184" w:lineRule="exact"/>
              <w:ind w:left="904"/>
            </w:pPr>
            <w:r>
              <w:rPr>
                <w:position w:val="1"/>
              </w:rPr>
              <w:t>+</w:t>
            </w:r>
          </w:p>
        </w:tc>
        <w:tc>
          <w:tcPr>
            <w:tcW w:w="1898" w:type="dxa"/>
            <w:vAlign w:val="top"/>
          </w:tcPr>
          <w:p>
            <w:pPr>
              <w:pStyle w:val="TableText"/>
              <w:spacing w:before="182" w:line="184" w:lineRule="exact"/>
              <w:ind w:left="905"/>
            </w:pPr>
            <w:r>
              <w:rPr>
                <w:position w:val="1"/>
              </w:rPr>
              <w:t>+</w:t>
            </w:r>
          </w:p>
        </w:tc>
        <w:tc>
          <w:tcPr>
            <w:tcW w:w="1903" w:type="dxa"/>
            <w:vAlign w:val="top"/>
          </w:tcPr>
          <w:p>
            <w:pPr>
              <w:pStyle w:val="TableText"/>
              <w:spacing w:before="182" w:line="184" w:lineRule="exact"/>
              <w:ind w:left="908"/>
            </w:pPr>
            <w:r>
              <w:rPr>
                <w:position w:val="1"/>
              </w:rPr>
              <w:t>+</w:t>
            </w:r>
          </w:p>
        </w:tc>
      </w:tr>
      <w:tr>
        <w:tblPrEx>
          <w:tblW w:w="9030" w:type="dxa"/>
          <w:tblInd w:w="109" w:type="dxa"/>
          <w:tblLayout w:type="fixed"/>
        </w:tblPrEx>
        <w:trPr>
          <w:trHeight w:val="409"/>
        </w:trPr>
        <w:tc>
          <w:tcPr>
            <w:tcW w:w="3341" w:type="dxa"/>
            <w:vAlign w:val="top"/>
          </w:tcPr>
          <w:p>
            <w:pPr>
              <w:pStyle w:val="TableText"/>
              <w:spacing w:before="113" w:line="219" w:lineRule="auto"/>
              <w:ind w:left="1165"/>
              <w:rPr>
                <w:sz w:val="20"/>
                <w:szCs w:val="20"/>
              </w:rPr>
            </w:pPr>
            <w:r>
              <w:rPr>
                <w:spacing w:val="2"/>
                <w:sz w:val="20"/>
                <w:szCs w:val="20"/>
              </w:rPr>
              <w:t>内触发延时</w:t>
            </w:r>
          </w:p>
        </w:tc>
        <w:tc>
          <w:tcPr>
            <w:tcW w:w="1888" w:type="dxa"/>
            <w:vAlign w:val="top"/>
          </w:tcPr>
          <w:p>
            <w:pPr>
              <w:pStyle w:val="TableText"/>
              <w:spacing w:before="173" w:line="184" w:lineRule="exact"/>
              <w:ind w:left="904"/>
            </w:pPr>
            <w:r>
              <w:rPr>
                <w:position w:val="1"/>
              </w:rPr>
              <w:t>+</w:t>
            </w:r>
          </w:p>
        </w:tc>
        <w:tc>
          <w:tcPr>
            <w:tcW w:w="1898" w:type="dxa"/>
            <w:vAlign w:val="top"/>
          </w:tcPr>
          <w:p>
            <w:pPr>
              <w:pStyle w:val="TableText"/>
              <w:spacing w:before="193" w:line="184" w:lineRule="exact"/>
              <w:ind w:left="905"/>
            </w:pPr>
            <w:r>
              <w:rPr>
                <w:position w:val="1"/>
              </w:rPr>
              <w:t>+</w:t>
            </w:r>
          </w:p>
        </w:tc>
        <w:tc>
          <w:tcPr>
            <w:tcW w:w="1903" w:type="dxa"/>
            <w:vAlign w:val="top"/>
          </w:tcPr>
          <w:p>
            <w:pPr>
              <w:pStyle w:val="TableText"/>
              <w:spacing w:before="181" w:line="221" w:lineRule="auto"/>
              <w:ind w:left="878"/>
            </w:pPr>
            <w:r>
              <w:t>十</w:t>
            </w:r>
          </w:p>
        </w:tc>
      </w:tr>
      <w:tr>
        <w:tblPrEx>
          <w:tblW w:w="9030" w:type="dxa"/>
          <w:tblInd w:w="109" w:type="dxa"/>
          <w:tblLayout w:type="fixed"/>
        </w:tblPrEx>
        <w:trPr>
          <w:trHeight w:val="409"/>
        </w:trPr>
        <w:tc>
          <w:tcPr>
            <w:tcW w:w="3341" w:type="dxa"/>
            <w:vAlign w:val="top"/>
          </w:tcPr>
          <w:p>
            <w:pPr>
              <w:pStyle w:val="TableText"/>
              <w:spacing w:before="114" w:line="219" w:lineRule="auto"/>
              <w:ind w:left="864"/>
              <w:rPr>
                <w:sz w:val="20"/>
                <w:szCs w:val="20"/>
              </w:rPr>
            </w:pPr>
            <w:r>
              <w:rPr>
                <w:spacing w:val="-1"/>
                <w:sz w:val="20"/>
                <w:szCs w:val="20"/>
              </w:rPr>
              <w:t>触发(或双路)延时</w:t>
            </w:r>
          </w:p>
        </w:tc>
        <w:tc>
          <w:tcPr>
            <w:tcW w:w="1888" w:type="dxa"/>
            <w:vAlign w:val="top"/>
          </w:tcPr>
          <w:p>
            <w:pPr>
              <w:pStyle w:val="TableText"/>
              <w:spacing w:before="154" w:line="184" w:lineRule="exact"/>
              <w:ind w:left="904"/>
            </w:pPr>
            <w:r>
              <w:rPr>
                <w:position w:val="1"/>
              </w:rPr>
              <w:t>+</w:t>
            </w:r>
          </w:p>
        </w:tc>
        <w:tc>
          <w:tcPr>
            <w:tcW w:w="1898" w:type="dxa"/>
            <w:vAlign w:val="top"/>
          </w:tcPr>
          <w:p>
            <w:pPr>
              <w:pStyle w:val="TableText"/>
              <w:spacing w:before="154" w:line="184" w:lineRule="exact"/>
              <w:ind w:left="905"/>
            </w:pPr>
            <w:r>
              <w:rPr>
                <w:position w:val="1"/>
              </w:rPr>
              <w:t>+</w:t>
            </w:r>
          </w:p>
        </w:tc>
        <w:tc>
          <w:tcPr>
            <w:tcW w:w="1903" w:type="dxa"/>
            <w:vAlign w:val="top"/>
          </w:tcPr>
          <w:p>
            <w:pPr>
              <w:pStyle w:val="TableText"/>
              <w:spacing w:before="142" w:line="221" w:lineRule="auto"/>
              <w:ind w:left="878"/>
            </w:pPr>
            <w:r>
              <w:t>十</w:t>
            </w:r>
          </w:p>
        </w:tc>
      </w:tr>
      <w:tr>
        <w:tblPrEx>
          <w:tblW w:w="9030" w:type="dxa"/>
          <w:tblInd w:w="109" w:type="dxa"/>
          <w:tblLayout w:type="fixed"/>
        </w:tblPrEx>
        <w:trPr>
          <w:trHeight w:val="409"/>
        </w:trPr>
        <w:tc>
          <w:tcPr>
            <w:tcW w:w="3341" w:type="dxa"/>
            <w:vAlign w:val="top"/>
          </w:tcPr>
          <w:p>
            <w:pPr>
              <w:pStyle w:val="TableText"/>
              <w:spacing w:before="115" w:line="220" w:lineRule="auto"/>
              <w:ind w:left="1465"/>
              <w:rPr>
                <w:sz w:val="20"/>
                <w:szCs w:val="20"/>
              </w:rPr>
            </w:pPr>
            <w:r>
              <w:rPr>
                <w:spacing w:val="7"/>
                <w:sz w:val="20"/>
                <w:szCs w:val="20"/>
              </w:rPr>
              <w:t>抖动</w:t>
            </w:r>
          </w:p>
        </w:tc>
        <w:tc>
          <w:tcPr>
            <w:tcW w:w="1888" w:type="dxa"/>
            <w:vAlign w:val="top"/>
          </w:tcPr>
          <w:p>
            <w:pPr>
              <w:pStyle w:val="TableText"/>
              <w:spacing w:before="155" w:line="184" w:lineRule="exact"/>
              <w:ind w:left="904"/>
            </w:pPr>
            <w:r>
              <w:rPr>
                <w:position w:val="1"/>
              </w:rPr>
              <w:t>+</w:t>
            </w:r>
          </w:p>
        </w:tc>
        <w:tc>
          <w:tcPr>
            <w:tcW w:w="1898" w:type="dxa"/>
            <w:vAlign w:val="top"/>
          </w:tcPr>
          <w:p>
            <w:pPr>
              <w:pStyle w:val="TableText"/>
              <w:spacing w:before="155" w:line="184" w:lineRule="exact"/>
              <w:ind w:left="905"/>
            </w:pPr>
            <w:r>
              <w:rPr>
                <w:position w:val="1"/>
              </w:rPr>
              <w:t>+</w:t>
            </w:r>
          </w:p>
        </w:tc>
        <w:tc>
          <w:tcPr>
            <w:tcW w:w="1903" w:type="dxa"/>
            <w:vAlign w:val="top"/>
          </w:tcPr>
          <w:p>
            <w:pPr>
              <w:pStyle w:val="TableText"/>
              <w:spacing w:before="155" w:line="184" w:lineRule="exact"/>
              <w:ind w:left="908"/>
            </w:pPr>
            <w:r>
              <w:rPr>
                <w:position w:val="1"/>
              </w:rPr>
              <w:t>+</w:t>
            </w:r>
          </w:p>
        </w:tc>
      </w:tr>
      <w:tr>
        <w:tblPrEx>
          <w:tblW w:w="9030" w:type="dxa"/>
          <w:tblInd w:w="109" w:type="dxa"/>
          <w:tblLayout w:type="fixed"/>
        </w:tblPrEx>
        <w:trPr>
          <w:trHeight w:val="409"/>
        </w:trPr>
        <w:tc>
          <w:tcPr>
            <w:tcW w:w="3341" w:type="dxa"/>
            <w:vAlign w:val="top"/>
          </w:tcPr>
          <w:p>
            <w:pPr>
              <w:pStyle w:val="TableText"/>
              <w:spacing w:before="116" w:line="219" w:lineRule="auto"/>
              <w:ind w:left="1365"/>
              <w:rPr>
                <w:sz w:val="20"/>
                <w:szCs w:val="20"/>
              </w:rPr>
            </w:pPr>
            <w:r>
              <w:rPr>
                <w:spacing w:val="-3"/>
                <w:sz w:val="20"/>
                <w:szCs w:val="20"/>
              </w:rPr>
              <w:t>脉冲群</w:t>
            </w:r>
          </w:p>
        </w:tc>
        <w:tc>
          <w:tcPr>
            <w:tcW w:w="1888" w:type="dxa"/>
            <w:vAlign w:val="top"/>
          </w:tcPr>
          <w:p>
            <w:pPr>
              <w:pStyle w:val="TableText"/>
              <w:spacing w:before="144" w:line="221" w:lineRule="auto"/>
              <w:ind w:left="874"/>
            </w:pPr>
            <w:r>
              <w:t>十</w:t>
            </w:r>
          </w:p>
        </w:tc>
        <w:tc>
          <w:tcPr>
            <w:tcW w:w="1898" w:type="dxa"/>
            <w:vAlign w:val="top"/>
          </w:tcPr>
          <w:p>
            <w:pPr>
              <w:pStyle w:val="TableText"/>
              <w:spacing w:before="156" w:line="184" w:lineRule="exact"/>
              <w:ind w:left="905"/>
            </w:pPr>
            <w:r>
              <w:rPr>
                <w:position w:val="1"/>
              </w:rPr>
              <w:t>+</w:t>
            </w:r>
          </w:p>
        </w:tc>
        <w:tc>
          <w:tcPr>
            <w:tcW w:w="1903" w:type="dxa"/>
            <w:vAlign w:val="top"/>
          </w:tcPr>
          <w:p>
            <w:pPr>
              <w:pStyle w:val="TableText"/>
              <w:spacing w:before="156" w:line="184" w:lineRule="exact"/>
              <w:ind w:left="908"/>
            </w:pPr>
            <w:r>
              <w:rPr>
                <w:position w:val="1"/>
              </w:rPr>
              <w:t>+</w:t>
            </w:r>
          </w:p>
        </w:tc>
      </w:tr>
      <w:tr>
        <w:tblPrEx>
          <w:tblW w:w="9030" w:type="dxa"/>
          <w:tblInd w:w="109" w:type="dxa"/>
          <w:tblLayout w:type="fixed"/>
        </w:tblPrEx>
        <w:trPr>
          <w:trHeight w:val="409"/>
        </w:trPr>
        <w:tc>
          <w:tcPr>
            <w:tcW w:w="3341" w:type="dxa"/>
            <w:vAlign w:val="top"/>
          </w:tcPr>
          <w:p>
            <w:pPr>
              <w:pStyle w:val="TableText"/>
              <w:spacing w:before="117" w:line="219" w:lineRule="auto"/>
              <w:ind w:left="1265"/>
              <w:rPr>
                <w:sz w:val="20"/>
                <w:szCs w:val="20"/>
              </w:rPr>
            </w:pPr>
            <w:r>
              <w:rPr>
                <w:spacing w:val="3"/>
                <w:sz w:val="20"/>
                <w:szCs w:val="20"/>
              </w:rPr>
              <w:t>同步信号</w:t>
            </w:r>
          </w:p>
        </w:tc>
        <w:tc>
          <w:tcPr>
            <w:tcW w:w="1888" w:type="dxa"/>
            <w:vAlign w:val="top"/>
          </w:tcPr>
          <w:p>
            <w:pPr>
              <w:pStyle w:val="TableText"/>
              <w:spacing w:before="187" w:line="184" w:lineRule="exact"/>
              <w:ind w:left="904"/>
            </w:pPr>
            <w:r>
              <w:rPr>
                <w:position w:val="1"/>
              </w:rPr>
              <w:t>+</w:t>
            </w:r>
          </w:p>
        </w:tc>
        <w:tc>
          <w:tcPr>
            <w:tcW w:w="1898" w:type="dxa"/>
            <w:vAlign w:val="top"/>
          </w:tcPr>
          <w:p>
            <w:pPr>
              <w:pStyle w:val="TableText"/>
              <w:spacing w:before="276" w:line="100" w:lineRule="exact"/>
              <w:ind w:left="876"/>
            </w:pPr>
            <w:r>
              <w:rPr>
                <w:position w:val="-3"/>
              </w:rPr>
              <w:t>一</w:t>
            </w:r>
          </w:p>
        </w:tc>
        <w:tc>
          <w:tcPr>
            <w:tcW w:w="1903" w:type="dxa"/>
            <w:vAlign w:val="top"/>
          </w:tcPr>
          <w:p>
            <w:pPr>
              <w:pStyle w:val="TableText"/>
              <w:spacing w:before="246" w:line="100" w:lineRule="exact"/>
              <w:ind w:left="878"/>
            </w:pPr>
            <w:r>
              <w:rPr>
                <w:position w:val="-3"/>
              </w:rPr>
              <w:t>一</w:t>
            </w:r>
          </w:p>
        </w:tc>
      </w:tr>
      <w:tr>
        <w:tblPrEx>
          <w:tblW w:w="9030" w:type="dxa"/>
          <w:tblInd w:w="109" w:type="dxa"/>
          <w:tblLayout w:type="fixed"/>
        </w:tblPrEx>
        <w:trPr>
          <w:trHeight w:val="410"/>
        </w:trPr>
        <w:tc>
          <w:tcPr>
            <w:tcW w:w="3341" w:type="dxa"/>
            <w:vAlign w:val="top"/>
          </w:tcPr>
          <w:p>
            <w:pPr>
              <w:pStyle w:val="TableText"/>
              <w:spacing w:before="118" w:line="219" w:lineRule="auto"/>
              <w:ind w:left="1065"/>
              <w:rPr>
                <w:sz w:val="20"/>
                <w:szCs w:val="20"/>
              </w:rPr>
            </w:pPr>
            <w:r>
              <w:rPr>
                <w:spacing w:val="-2"/>
                <w:sz w:val="20"/>
                <w:szCs w:val="20"/>
              </w:rPr>
              <w:t>最小触发电平</w:t>
            </w:r>
          </w:p>
        </w:tc>
        <w:tc>
          <w:tcPr>
            <w:tcW w:w="1888" w:type="dxa"/>
            <w:vAlign w:val="top"/>
          </w:tcPr>
          <w:p>
            <w:pPr>
              <w:pStyle w:val="TableText"/>
              <w:spacing w:before="158" w:line="184" w:lineRule="exact"/>
              <w:ind w:left="904"/>
            </w:pPr>
            <w:r>
              <w:rPr>
                <w:position w:val="1"/>
              </w:rPr>
              <w:t>+</w:t>
            </w:r>
          </w:p>
        </w:tc>
        <w:tc>
          <w:tcPr>
            <w:tcW w:w="1898" w:type="dxa"/>
            <w:vAlign w:val="top"/>
          </w:tcPr>
          <w:p>
            <w:pPr>
              <w:pStyle w:val="TableText"/>
              <w:spacing w:before="158" w:line="184" w:lineRule="exact"/>
              <w:ind w:left="905"/>
            </w:pPr>
            <w:r>
              <w:rPr>
                <w:position w:val="1"/>
              </w:rPr>
              <w:t>+</w:t>
            </w:r>
          </w:p>
        </w:tc>
        <w:tc>
          <w:tcPr>
            <w:tcW w:w="1903" w:type="dxa"/>
            <w:vAlign w:val="top"/>
          </w:tcPr>
          <w:p>
            <w:pPr>
              <w:pStyle w:val="TableText"/>
              <w:spacing w:before="207" w:line="100" w:lineRule="exact"/>
              <w:ind w:left="878"/>
            </w:pPr>
            <w:r>
              <w:rPr>
                <w:position w:val="-3"/>
              </w:rPr>
              <w:t>一</w:t>
            </w:r>
          </w:p>
        </w:tc>
      </w:tr>
      <w:tr>
        <w:tblPrEx>
          <w:tblW w:w="9030" w:type="dxa"/>
          <w:tblInd w:w="109" w:type="dxa"/>
          <w:tblLayout w:type="fixed"/>
        </w:tblPrEx>
        <w:trPr>
          <w:trHeight w:val="414"/>
        </w:trPr>
        <w:tc>
          <w:tcPr>
            <w:tcW w:w="3341" w:type="dxa"/>
            <w:vAlign w:val="top"/>
          </w:tcPr>
          <w:p>
            <w:pPr>
              <w:pStyle w:val="TableText"/>
              <w:spacing w:before="118" w:line="219" w:lineRule="auto"/>
              <w:ind w:left="1065"/>
              <w:rPr>
                <w:sz w:val="20"/>
                <w:szCs w:val="20"/>
              </w:rPr>
            </w:pPr>
            <w:r>
              <w:rPr>
                <w:spacing w:val="-2"/>
                <w:sz w:val="20"/>
                <w:szCs w:val="20"/>
              </w:rPr>
              <w:t>直流偏置电压</w:t>
            </w:r>
          </w:p>
        </w:tc>
        <w:tc>
          <w:tcPr>
            <w:tcW w:w="1888" w:type="dxa"/>
            <w:vAlign w:val="top"/>
          </w:tcPr>
          <w:p>
            <w:pPr>
              <w:pStyle w:val="TableText"/>
              <w:spacing w:before="158" w:line="184" w:lineRule="exact"/>
              <w:ind w:left="904"/>
            </w:pPr>
            <w:r>
              <w:rPr>
                <w:position w:val="1"/>
              </w:rPr>
              <w:t>+</w:t>
            </w:r>
          </w:p>
        </w:tc>
        <w:tc>
          <w:tcPr>
            <w:tcW w:w="1898" w:type="dxa"/>
            <w:vAlign w:val="top"/>
          </w:tcPr>
          <w:p>
            <w:pPr>
              <w:pStyle w:val="TableText"/>
              <w:spacing w:before="208" w:line="184" w:lineRule="exact"/>
              <w:ind w:left="905"/>
            </w:pPr>
            <w:r>
              <w:rPr>
                <w:position w:val="1"/>
              </w:rPr>
              <w:t>+</w:t>
            </w:r>
          </w:p>
        </w:tc>
        <w:tc>
          <w:tcPr>
            <w:tcW w:w="1903" w:type="dxa"/>
            <w:vAlign w:val="top"/>
          </w:tcPr>
          <w:p>
            <w:pPr>
              <w:pStyle w:val="TableText"/>
              <w:spacing w:before="267" w:line="100" w:lineRule="exact"/>
              <w:ind w:left="878"/>
            </w:pPr>
            <w:r>
              <w:rPr>
                <w:position w:val="-3"/>
              </w:rPr>
              <w:t>一</w:t>
            </w:r>
          </w:p>
        </w:tc>
      </w:tr>
    </w:tbl>
    <w:p>
      <w:pPr>
        <w:spacing w:line="417" w:lineRule="auto"/>
        <w:rPr>
          <w:rFonts w:ascii="Arial"/>
          <w:sz w:val="21"/>
        </w:rPr>
      </w:pPr>
    </w:p>
    <w:p>
      <w:pPr>
        <w:pStyle w:val="BodyText"/>
        <w:spacing w:before="75" w:line="219" w:lineRule="auto"/>
        <w:ind w:left="30"/>
      </w:pPr>
      <w:r>
        <w:rPr>
          <w:spacing w:val="-2"/>
        </w:rPr>
        <w:t>5.2  检定条件</w:t>
      </w:r>
    </w:p>
    <w:p>
      <w:pPr>
        <w:pStyle w:val="BodyText"/>
        <w:spacing w:before="77" w:line="219" w:lineRule="auto"/>
        <w:ind w:left="33"/>
      </w:pPr>
      <w:r>
        <w:rPr>
          <w:b/>
          <w:bCs/>
          <w:spacing w:val="-1"/>
        </w:rPr>
        <w:t>5.2.1</w:t>
      </w:r>
      <w:r>
        <w:rPr>
          <w:spacing w:val="112"/>
        </w:rPr>
        <w:t xml:space="preserve"> </w:t>
      </w:r>
      <w:r>
        <w:rPr>
          <w:spacing w:val="-1"/>
        </w:rPr>
        <w:t>环境条件</w:t>
      </w:r>
    </w:p>
    <w:p>
      <w:pPr>
        <w:pStyle w:val="BodyText"/>
        <w:spacing w:before="87" w:line="220" w:lineRule="auto"/>
        <w:ind w:left="33"/>
        <w:sectPr>
          <w:headerReference w:type="default" r:id="rId8"/>
          <w:footerReference w:type="default" r:id="rId9"/>
          <w:pgSz w:w="11980" w:h="16830"/>
          <w:pgMar w:top="1910" w:right="1665" w:bottom="935" w:left="1039" w:header="1600" w:footer="786" w:gutter="0"/>
          <w:pgNumType w:start="3"/>
          <w:cols w:space="708"/>
        </w:sectPr>
      </w:pPr>
      <w:hyperlink r:id="rId10" w:history="1">
        <w:r>
          <w:rPr>
            <w:b/>
            <w:bCs/>
            <w:spacing w:val="-2"/>
          </w:rPr>
          <w:t>5.2.1.1</w:t>
        </w:r>
      </w:hyperlink>
      <w:r>
        <w:rPr>
          <w:spacing w:val="95"/>
        </w:rPr>
        <w:t xml:space="preserve"> </w:t>
      </w:r>
      <w:r>
        <w:rPr>
          <w:spacing w:val="-2"/>
        </w:rPr>
        <w:t>温度：(20±5)℃。</w:t>
      </w:r>
    </w:p>
    <w:p>
      <w:pPr>
        <w:pStyle w:val="BodyText"/>
        <w:spacing w:before="76" w:line="220" w:lineRule="auto"/>
        <w:ind w:left="33"/>
      </w:pPr>
      <w:hyperlink r:id="rId11" w:history="1">
        <w:r>
          <w:rPr>
            <w:b/>
            <w:bCs/>
            <w:spacing w:val="12"/>
          </w:rPr>
          <w:t>5.2.1.2</w:t>
        </w:r>
      </w:hyperlink>
      <w:r>
        <w:rPr>
          <w:spacing w:val="93"/>
        </w:rPr>
        <w:t xml:space="preserve"> </w:t>
      </w:r>
      <w:r>
        <w:rPr>
          <w:spacing w:val="12"/>
        </w:rPr>
        <w:t>相对湿度：30%～80%。</w:t>
      </w:r>
    </w:p>
    <w:p>
      <w:pPr>
        <w:pStyle w:val="BodyText"/>
        <w:spacing w:before="50" w:line="212" w:lineRule="auto"/>
        <w:ind w:left="33"/>
      </w:pPr>
      <w:hyperlink r:id="rId12" w:history="1">
        <w:r>
          <w:rPr>
            <w:b/>
            <w:bCs/>
            <w:spacing w:val="8"/>
          </w:rPr>
          <w:t>5.2.1.3</w:t>
        </w:r>
      </w:hyperlink>
      <w:r>
        <w:rPr>
          <w:spacing w:val="4"/>
        </w:rPr>
        <w:t xml:space="preserve">  </w:t>
      </w:r>
      <w:r>
        <w:rPr>
          <w:spacing w:val="8"/>
        </w:rPr>
        <w:t>电源：220(1±10%)</w:t>
      </w:r>
      <w:r>
        <w:rPr>
          <w:spacing w:val="-45"/>
        </w:rPr>
        <w:t xml:space="preserve"> </w:t>
      </w:r>
      <w:r>
        <w:rPr>
          <w:rFonts w:ascii="Times New Roman" w:eastAsia="Times New Roman" w:hAnsi="Times New Roman" w:cs="Times New Roman"/>
          <w:spacing w:val="8"/>
        </w:rPr>
        <w:t>V,50(1±5%)</w:t>
      </w:r>
      <w:r>
        <w:rPr>
          <w:rFonts w:ascii="Times New Roman" w:eastAsia="Times New Roman" w:hAnsi="Times New Roman" w:cs="Times New Roman"/>
        </w:rPr>
        <w:t>Hz</w:t>
      </w:r>
      <w:r>
        <w:rPr>
          <w:spacing w:val="8"/>
        </w:rPr>
        <w:t>。</w:t>
      </w:r>
    </w:p>
    <w:p>
      <w:pPr>
        <w:pStyle w:val="BodyText"/>
        <w:spacing w:before="122" w:line="220" w:lineRule="auto"/>
        <w:ind w:left="33"/>
      </w:pPr>
      <w:hyperlink r:id="rId13" w:history="1">
        <w:r>
          <w:rPr>
            <w:b/>
            <w:bCs/>
            <w:spacing w:val="5"/>
          </w:rPr>
          <w:t>5.2.1.4</w:t>
        </w:r>
      </w:hyperlink>
      <w:r>
        <w:rPr>
          <w:spacing w:val="2"/>
        </w:rPr>
        <w:t xml:space="preserve">  </w:t>
      </w:r>
      <w:r>
        <w:rPr>
          <w:spacing w:val="5"/>
        </w:rPr>
        <w:t>无影响正常工作的振动和强电场、磁</w:t>
      </w:r>
      <w:r>
        <w:rPr>
          <w:spacing w:val="4"/>
        </w:rPr>
        <w:t>场。</w:t>
      </w:r>
    </w:p>
    <w:p>
      <w:pPr>
        <w:pStyle w:val="BodyText"/>
        <w:spacing w:before="76" w:line="262" w:lineRule="auto"/>
        <w:ind w:left="33" w:right="7283"/>
      </w:pPr>
      <w:r>
        <w:rPr>
          <w:b/>
          <w:bCs/>
        </w:rPr>
        <w:t>5.2.2</w:t>
      </w:r>
      <w:r>
        <w:rPr>
          <w:spacing w:val="104"/>
        </w:rPr>
        <w:t xml:space="preserve"> </w:t>
      </w:r>
      <w:r>
        <w:t xml:space="preserve">检定用设备 </w:t>
      </w:r>
      <w:hyperlink r:id="rId14" w:history="1">
        <w:r>
          <w:rPr>
            <w:b/>
            <w:bCs/>
            <w:spacing w:val="-2"/>
          </w:rPr>
          <w:t>5.2.2.1</w:t>
        </w:r>
      </w:hyperlink>
      <w:r>
        <w:rPr>
          <w:spacing w:val="98"/>
        </w:rPr>
        <w:t xml:space="preserve"> </w:t>
      </w:r>
      <w:r>
        <w:rPr>
          <w:spacing w:val="-2"/>
        </w:rPr>
        <w:t>计数器</w:t>
      </w:r>
    </w:p>
    <w:p>
      <w:pPr>
        <w:pStyle w:val="BodyText"/>
        <w:spacing w:before="76" w:line="340" w:lineRule="exact"/>
        <w:ind w:left="520"/>
      </w:pPr>
      <w:r>
        <w:rPr>
          <w:spacing w:val="6"/>
          <w:position w:val="7"/>
        </w:rPr>
        <w:t>功能：频率，时间间隔，脉冲宽度，计数；</w:t>
      </w:r>
    </w:p>
    <w:p>
      <w:pPr>
        <w:pStyle w:val="BodyText"/>
        <w:spacing w:before="1" w:line="219" w:lineRule="auto"/>
        <w:ind w:left="520"/>
      </w:pPr>
      <w:r>
        <w:rPr>
          <w:spacing w:val="2"/>
        </w:rPr>
        <w:t>频率测量范围：0.1</w:t>
      </w:r>
      <w:r>
        <w:t>Hz</w:t>
      </w:r>
      <w:r>
        <w:rPr>
          <w:spacing w:val="2"/>
        </w:rPr>
        <w:t>~1</w:t>
      </w:r>
      <w:r>
        <w:t>GHz</w:t>
      </w:r>
      <w:r>
        <w:rPr>
          <w:spacing w:val="2"/>
        </w:rPr>
        <w:t>;</w:t>
      </w:r>
    </w:p>
    <w:p>
      <w:pPr>
        <w:pStyle w:val="BodyText"/>
        <w:spacing w:before="88" w:line="220" w:lineRule="auto"/>
        <w:ind w:left="520"/>
      </w:pPr>
      <w:r>
        <w:rPr>
          <w:spacing w:val="1"/>
        </w:rPr>
        <w:t>时间间隔测量范围：1</w:t>
      </w:r>
      <w:r>
        <w:t>ns</w:t>
      </w:r>
      <w:r>
        <w:rPr>
          <w:spacing w:val="1"/>
        </w:rPr>
        <w:t>～10s;</w:t>
      </w:r>
    </w:p>
    <w:p>
      <w:pPr>
        <w:spacing w:line="220" w:lineRule="auto"/>
        <w:sectPr>
          <w:headerReference w:type="default" r:id="rId15"/>
          <w:footerReference w:type="default" r:id="rId16"/>
          <w:type w:val="nextPage"/>
          <w:pgSz w:w="11980" w:h="16830"/>
          <w:pgMar w:top="1910" w:right="1665" w:bottom="935" w:left="1039" w:header="1600" w:footer="786" w:gutter="0"/>
          <w:pgNumType w:start="4"/>
          <w:cols w:space="708"/>
          <w:titlePg w:val="0"/>
        </w:sectPr>
      </w:pPr>
    </w:p>
    <w:p>
      <w:pPr>
        <w:pStyle w:val="BodyText"/>
        <w:spacing w:before="220" w:line="220" w:lineRule="auto"/>
        <w:ind w:left="499"/>
        <w:rPr>
          <w:rFonts w:ascii="Times New Roman" w:eastAsia="Times New Roman" w:hAnsi="Times New Roman" w:cs="Times New Roman"/>
          <w:sz w:val="24"/>
          <w:szCs w:val="24"/>
        </w:rPr>
      </w:pPr>
      <w:r>
        <w:rPr>
          <w:sz w:val="24"/>
          <w:szCs w:val="24"/>
        </w:rPr>
        <w:t>脉冲宽度测量范围：1</w:t>
      </w:r>
      <w:r>
        <w:rPr>
          <w:rFonts w:ascii="Times New Roman" w:eastAsia="Times New Roman" w:hAnsi="Times New Roman" w:cs="Times New Roman"/>
          <w:sz w:val="24"/>
          <w:szCs w:val="24"/>
        </w:rPr>
        <w:t>ns~10ms</w:t>
      </w:r>
    </w:p>
    <w:p>
      <w:pPr>
        <w:pStyle w:val="BodyText"/>
        <w:spacing w:before="63" w:line="334" w:lineRule="exact"/>
        <w:ind w:left="499"/>
        <w:rPr>
          <w:sz w:val="24"/>
          <w:szCs w:val="24"/>
        </w:rPr>
      </w:pPr>
      <w:r>
        <w:rPr>
          <w:spacing w:val="9"/>
          <w:position w:val="6"/>
          <w:sz w:val="24"/>
          <w:szCs w:val="24"/>
        </w:rPr>
        <w:t>最大允许误差(或准确度):±3×10~</w:t>
      </w:r>
      <w:r>
        <w:rPr>
          <w:rFonts w:ascii="Calibri" w:eastAsia="Calibri" w:hAnsi="Calibri" w:cs="Calibri"/>
          <w:spacing w:val="9"/>
          <w:position w:val="6"/>
          <w:sz w:val="24"/>
          <w:szCs w:val="24"/>
        </w:rPr>
        <w:t xml:space="preserve">⁸ </w:t>
      </w:r>
      <w:r>
        <w:rPr>
          <w:spacing w:val="9"/>
          <w:position w:val="6"/>
          <w:sz w:val="24"/>
          <w:szCs w:val="24"/>
        </w:rPr>
        <w:t>;</w:t>
      </w:r>
    </w:p>
    <w:p>
      <w:pPr>
        <w:pStyle w:val="BodyText"/>
        <w:spacing w:line="212" w:lineRule="auto"/>
        <w:ind w:left="499"/>
        <w:rPr>
          <w:rFonts w:ascii="Times New Roman" w:eastAsia="Times New Roman" w:hAnsi="Times New Roman" w:cs="Times New Roman"/>
          <w:sz w:val="24"/>
          <w:szCs w:val="24"/>
        </w:rPr>
      </w:pPr>
      <w:r>
        <w:rPr>
          <w:spacing w:val="-2"/>
          <w:sz w:val="24"/>
          <w:szCs w:val="24"/>
        </w:rPr>
        <w:t>分辨力：9位/</w:t>
      </w:r>
      <w:r>
        <w:rPr>
          <w:rFonts w:ascii="Times New Roman" w:eastAsia="Times New Roman" w:hAnsi="Times New Roman" w:cs="Times New Roman"/>
          <w:spacing w:val="-2"/>
          <w:sz w:val="24"/>
          <w:szCs w:val="24"/>
        </w:rPr>
        <w:t>s;</w:t>
      </w:r>
    </w:p>
    <w:p>
      <w:pPr>
        <w:pStyle w:val="BodyText"/>
        <w:spacing w:before="90" w:line="220" w:lineRule="auto"/>
        <w:ind w:left="499"/>
        <w:rPr>
          <w:sz w:val="24"/>
          <w:szCs w:val="24"/>
        </w:rPr>
      </w:pPr>
      <w:r>
        <w:rPr>
          <w:spacing w:val="-6"/>
          <w:sz w:val="24"/>
          <w:szCs w:val="24"/>
        </w:rPr>
        <w:t>具有统计功能。</w:t>
      </w:r>
    </w:p>
    <w:p>
      <w:pPr>
        <w:pStyle w:val="BodyText"/>
        <w:spacing w:before="93" w:line="219" w:lineRule="auto"/>
        <w:ind w:left="3"/>
        <w:rPr>
          <w:sz w:val="24"/>
          <w:szCs w:val="24"/>
        </w:rPr>
      </w:pPr>
      <w:hyperlink r:id="rId17" w:history="1">
        <w:r>
          <w:rPr>
            <w:b/>
            <w:bCs/>
            <w:spacing w:val="-8"/>
            <w:sz w:val="24"/>
            <w:szCs w:val="24"/>
          </w:rPr>
          <w:t>5.2.2.2</w:t>
        </w:r>
      </w:hyperlink>
      <w:r>
        <w:rPr>
          <w:spacing w:val="-8"/>
          <w:sz w:val="24"/>
          <w:szCs w:val="24"/>
        </w:rPr>
        <w:t xml:space="preserve">  数字多用表</w:t>
      </w:r>
    </w:p>
    <w:p>
      <w:pPr>
        <w:pStyle w:val="BodyText"/>
        <w:spacing w:before="95" w:line="219" w:lineRule="auto"/>
        <w:ind w:left="499"/>
        <w:rPr>
          <w:sz w:val="24"/>
          <w:szCs w:val="24"/>
        </w:rPr>
      </w:pPr>
      <w:r>
        <w:rPr>
          <w:spacing w:val="-4"/>
          <w:sz w:val="24"/>
          <w:szCs w:val="24"/>
        </w:rPr>
        <w:t>范围及最大允许误差：</w:t>
      </w:r>
    </w:p>
    <w:p>
      <w:pPr>
        <w:pStyle w:val="BodyText"/>
        <w:spacing w:before="38" w:line="385" w:lineRule="exact"/>
        <w:ind w:left="499"/>
        <w:rPr>
          <w:sz w:val="24"/>
          <w:szCs w:val="24"/>
        </w:rPr>
      </w:pPr>
      <w:r>
        <w:rPr>
          <w:rFonts w:ascii="Times New Roman" w:eastAsia="Times New Roman" w:hAnsi="Times New Roman" w:cs="Times New Roman"/>
          <w:spacing w:val="-2"/>
          <w:position w:val="11"/>
          <w:sz w:val="24"/>
          <w:szCs w:val="24"/>
        </w:rPr>
        <w:t>DCV(0</w:t>
      </w:r>
      <w:r>
        <w:rPr>
          <w:spacing w:val="-2"/>
          <w:position w:val="11"/>
          <w:sz w:val="24"/>
          <w:szCs w:val="24"/>
        </w:rPr>
        <w:t>～</w:t>
      </w:r>
      <w:r>
        <w:rPr>
          <w:rFonts w:ascii="Times New Roman" w:eastAsia="Times New Roman" w:hAnsi="Times New Roman" w:cs="Times New Roman"/>
          <w:spacing w:val="-2"/>
          <w:position w:val="11"/>
          <w:sz w:val="24"/>
          <w:szCs w:val="24"/>
        </w:rPr>
        <w:t xml:space="preserve">200)V,      </w:t>
      </w:r>
      <w:r>
        <w:rPr>
          <w:spacing w:val="-2"/>
          <w:position w:val="11"/>
          <w:sz w:val="24"/>
          <w:szCs w:val="24"/>
        </w:rPr>
        <w:t>±0.2%</w:t>
      </w:r>
      <w:r>
        <w:rPr>
          <w:spacing w:val="-26"/>
          <w:position w:val="11"/>
          <w:sz w:val="24"/>
          <w:szCs w:val="24"/>
        </w:rPr>
        <w:t xml:space="preserve"> </w:t>
      </w:r>
      <w:r>
        <w:rPr>
          <w:spacing w:val="-2"/>
          <w:position w:val="11"/>
          <w:sz w:val="24"/>
          <w:szCs w:val="24"/>
        </w:rPr>
        <w:t>输入。</w:t>
      </w:r>
    </w:p>
    <w:p>
      <w:pPr>
        <w:pStyle w:val="BodyText"/>
        <w:spacing w:before="2" w:line="217" w:lineRule="auto"/>
        <w:ind w:left="3"/>
        <w:rPr>
          <w:sz w:val="24"/>
          <w:szCs w:val="24"/>
        </w:rPr>
      </w:pPr>
      <w:hyperlink r:id="rId18" w:history="1">
        <w:r>
          <w:rPr>
            <w:b/>
            <w:bCs/>
            <w:spacing w:val="-7"/>
            <w:sz w:val="24"/>
            <w:szCs w:val="24"/>
          </w:rPr>
          <w:t>5.2.2.3</w:t>
        </w:r>
      </w:hyperlink>
      <w:r>
        <w:rPr>
          <w:spacing w:val="-7"/>
          <w:sz w:val="24"/>
          <w:szCs w:val="24"/>
        </w:rPr>
        <w:t xml:space="preserve">  脉冲幅度比较仪</w:t>
      </w:r>
    </w:p>
    <w:p>
      <w:pPr>
        <w:pStyle w:val="BodyText"/>
        <w:spacing w:before="79" w:line="219" w:lineRule="auto"/>
        <w:ind w:left="499"/>
        <w:rPr>
          <w:sz w:val="24"/>
          <w:szCs w:val="24"/>
        </w:rPr>
      </w:pPr>
      <w:r>
        <w:rPr>
          <w:spacing w:val="-4"/>
          <w:sz w:val="24"/>
          <w:szCs w:val="24"/>
        </w:rPr>
        <w:t>范围及最大允许误差：</w:t>
      </w:r>
    </w:p>
    <w:p>
      <w:pPr>
        <w:pStyle w:val="BodyText"/>
        <w:spacing w:before="71" w:line="363" w:lineRule="exact"/>
        <w:ind w:left="499"/>
        <w:rPr>
          <w:sz w:val="24"/>
          <w:szCs w:val="24"/>
        </w:rPr>
      </w:pPr>
      <w:r>
        <w:rPr>
          <w:spacing w:val="-4"/>
          <w:position w:val="9"/>
          <w:sz w:val="24"/>
          <w:szCs w:val="24"/>
        </w:rPr>
        <w:t>(0.005～200)V,±0.2%</w:t>
      </w:r>
      <w:r>
        <w:rPr>
          <w:spacing w:val="42"/>
          <w:position w:val="9"/>
          <w:sz w:val="24"/>
          <w:szCs w:val="24"/>
        </w:rPr>
        <w:t xml:space="preserve">  </w:t>
      </w:r>
      <w:r>
        <w:rPr>
          <w:spacing w:val="-4"/>
          <w:position w:val="9"/>
          <w:sz w:val="24"/>
          <w:szCs w:val="24"/>
        </w:rPr>
        <w:t>输入。</w:t>
      </w:r>
    </w:p>
    <w:p>
      <w:pPr>
        <w:pStyle w:val="BodyText"/>
        <w:spacing w:before="1" w:line="219" w:lineRule="auto"/>
        <w:ind w:left="3"/>
        <w:rPr>
          <w:sz w:val="24"/>
          <w:szCs w:val="24"/>
        </w:rPr>
      </w:pPr>
      <w:hyperlink r:id="rId19" w:history="1">
        <w:r>
          <w:rPr>
            <w:b/>
            <w:bCs/>
            <w:spacing w:val="-10"/>
            <w:sz w:val="24"/>
            <w:szCs w:val="24"/>
          </w:rPr>
          <w:t>5.2.2.4</w:t>
        </w:r>
      </w:hyperlink>
      <w:r>
        <w:rPr>
          <w:spacing w:val="12"/>
          <w:sz w:val="24"/>
          <w:szCs w:val="24"/>
        </w:rPr>
        <w:t xml:space="preserve">  </w:t>
      </w:r>
      <w:r>
        <w:rPr>
          <w:spacing w:val="-10"/>
          <w:sz w:val="24"/>
          <w:szCs w:val="24"/>
        </w:rPr>
        <w:t>高灵敏示波器</w:t>
      </w:r>
    </w:p>
    <w:p>
      <w:pPr>
        <w:pStyle w:val="BodyText"/>
        <w:spacing w:before="73" w:line="218" w:lineRule="auto"/>
        <w:ind w:left="499"/>
        <w:rPr>
          <w:sz w:val="24"/>
          <w:szCs w:val="24"/>
        </w:rPr>
      </w:pPr>
      <w:r>
        <w:rPr>
          <w:spacing w:val="-3"/>
          <w:sz w:val="24"/>
          <w:szCs w:val="24"/>
        </w:rPr>
        <w:t>幅度范围及最大允许误差：</w:t>
      </w:r>
    </w:p>
    <w:p>
      <w:pPr>
        <w:pStyle w:val="BodyText"/>
        <w:spacing w:before="95" w:line="216" w:lineRule="auto"/>
        <w:ind w:left="499"/>
        <w:rPr>
          <w:sz w:val="24"/>
          <w:szCs w:val="24"/>
        </w:rPr>
      </w:pPr>
      <w:r>
        <w:rPr>
          <w:spacing w:val="-4"/>
          <w:sz w:val="24"/>
          <w:szCs w:val="24"/>
        </w:rPr>
        <w:t>10μV~1V,±5%</w:t>
      </w:r>
      <w:r>
        <w:rPr>
          <w:spacing w:val="23"/>
          <w:sz w:val="24"/>
          <w:szCs w:val="24"/>
        </w:rPr>
        <w:t xml:space="preserve">  </w:t>
      </w:r>
      <w:r>
        <w:rPr>
          <w:spacing w:val="-4"/>
          <w:sz w:val="24"/>
          <w:szCs w:val="24"/>
        </w:rPr>
        <w:t>输入。</w:t>
      </w:r>
    </w:p>
    <w:p>
      <w:pPr>
        <w:pStyle w:val="BodyText"/>
        <w:spacing w:before="69" w:line="219" w:lineRule="auto"/>
        <w:ind w:left="503"/>
        <w:rPr>
          <w:sz w:val="24"/>
          <w:szCs w:val="24"/>
        </w:rPr>
      </w:pPr>
      <w:r>
        <w:rPr>
          <w:b/>
          <w:bCs/>
          <w:spacing w:val="-23"/>
          <w:sz w:val="24"/>
          <w:szCs w:val="24"/>
        </w:rPr>
        <w:t>频率范围：</w:t>
      </w:r>
      <w:r>
        <w:rPr>
          <w:spacing w:val="31"/>
          <w:sz w:val="24"/>
          <w:szCs w:val="24"/>
        </w:rPr>
        <w:t xml:space="preserve"> </w:t>
      </w:r>
      <w:r>
        <w:rPr>
          <w:rFonts w:ascii="Times New Roman" w:eastAsia="Times New Roman" w:hAnsi="Times New Roman" w:cs="Times New Roman"/>
          <w:b/>
          <w:bCs/>
          <w:spacing w:val="-23"/>
          <w:sz w:val="24"/>
          <w:szCs w:val="24"/>
        </w:rPr>
        <w:t>DC</w:t>
      </w:r>
      <w:r>
        <w:rPr>
          <w:b/>
          <w:bCs/>
          <w:spacing w:val="-23"/>
          <w:sz w:val="24"/>
          <w:szCs w:val="24"/>
        </w:rPr>
        <w:t>～</w:t>
      </w:r>
      <w:r>
        <w:rPr>
          <w:rFonts w:ascii="Times New Roman" w:eastAsia="Times New Roman" w:hAnsi="Times New Roman" w:cs="Times New Roman"/>
          <w:b/>
          <w:bCs/>
          <w:spacing w:val="-23"/>
          <w:sz w:val="24"/>
          <w:szCs w:val="24"/>
        </w:rPr>
        <w:t>1MHz</w:t>
      </w:r>
      <w:r>
        <w:rPr>
          <w:b/>
          <w:bCs/>
          <w:spacing w:val="-23"/>
          <w:sz w:val="24"/>
          <w:szCs w:val="24"/>
        </w:rPr>
        <w:t>。</w:t>
      </w:r>
    </w:p>
    <w:p>
      <w:pPr>
        <w:pStyle w:val="BodyText"/>
        <w:spacing w:before="76" w:line="219" w:lineRule="auto"/>
        <w:ind w:left="3"/>
        <w:outlineLvl w:val="0"/>
        <w:rPr>
          <w:sz w:val="24"/>
          <w:szCs w:val="24"/>
        </w:rPr>
      </w:pPr>
      <w:hyperlink r:id="rId20" w:history="1">
        <w:r>
          <w:rPr>
            <w:b/>
            <w:bCs/>
            <w:spacing w:val="-10"/>
            <w:sz w:val="24"/>
            <w:szCs w:val="24"/>
          </w:rPr>
          <w:t>5.2.2.5</w:t>
        </w:r>
      </w:hyperlink>
      <w:r>
        <w:rPr>
          <w:spacing w:val="-10"/>
          <w:sz w:val="24"/>
          <w:szCs w:val="24"/>
        </w:rPr>
        <w:t xml:space="preserve">  </w:t>
      </w:r>
      <w:r>
        <w:rPr>
          <w:b/>
          <w:bCs/>
          <w:spacing w:val="-10"/>
          <w:sz w:val="24"/>
          <w:szCs w:val="24"/>
        </w:rPr>
        <w:t>取样示波器</w:t>
      </w:r>
    </w:p>
    <w:p>
      <w:pPr>
        <w:pStyle w:val="BodyText"/>
        <w:spacing w:before="85" w:line="244" w:lineRule="auto"/>
        <w:ind w:left="503" w:right="1062"/>
        <w:rPr>
          <w:sz w:val="24"/>
          <w:szCs w:val="24"/>
        </w:rPr>
      </w:pPr>
      <w:r>
        <w:rPr>
          <w:b/>
          <w:bCs/>
          <w:spacing w:val="-7"/>
          <w:sz w:val="24"/>
          <w:szCs w:val="24"/>
        </w:rPr>
        <w:t>测量带宽：</w:t>
      </w:r>
      <w:r>
        <w:rPr>
          <w:spacing w:val="-35"/>
          <w:sz w:val="24"/>
          <w:szCs w:val="24"/>
        </w:rPr>
        <w:t xml:space="preserve"> </w:t>
      </w:r>
      <w:r>
        <w:rPr>
          <w:rFonts w:ascii="Times New Roman" w:eastAsia="Times New Roman" w:hAnsi="Times New Roman" w:cs="Times New Roman"/>
          <w:b/>
          <w:bCs/>
          <w:spacing w:val="-7"/>
          <w:sz w:val="24"/>
          <w:szCs w:val="24"/>
        </w:rPr>
        <w:t>DC</w:t>
      </w:r>
      <w:r>
        <w:rPr>
          <w:b/>
          <w:bCs/>
          <w:spacing w:val="-7"/>
          <w:sz w:val="24"/>
          <w:szCs w:val="24"/>
        </w:rPr>
        <w:t>～</w:t>
      </w:r>
      <w:r>
        <w:rPr>
          <w:rFonts w:ascii="Times New Roman" w:eastAsia="Times New Roman" w:hAnsi="Times New Roman" w:cs="Times New Roman"/>
          <w:b/>
          <w:bCs/>
          <w:spacing w:val="-7"/>
          <w:sz w:val="24"/>
          <w:szCs w:val="24"/>
        </w:rPr>
        <w:t>20GHz</w:t>
      </w:r>
      <w:r>
        <w:rPr>
          <w:rFonts w:ascii="Times New Roman" w:eastAsia="Times New Roman" w:hAnsi="Times New Roman" w:cs="Times New Roman"/>
          <w:b/>
          <w:bCs/>
          <w:spacing w:val="40"/>
          <w:sz w:val="24"/>
          <w:szCs w:val="24"/>
        </w:rPr>
        <w:t xml:space="preserve"> </w:t>
      </w:r>
      <w:r>
        <w:rPr>
          <w:b/>
          <w:bCs/>
          <w:spacing w:val="-7"/>
          <w:sz w:val="24"/>
          <w:szCs w:val="24"/>
        </w:rPr>
        <w:t>(上升时间应小于被测信号上升时间的三分之一);</w:t>
      </w:r>
      <w:r>
        <w:rPr>
          <w:sz w:val="24"/>
          <w:szCs w:val="24"/>
        </w:rPr>
        <w:t xml:space="preserve"> </w:t>
      </w:r>
      <w:r>
        <w:rPr>
          <w:b/>
          <w:bCs/>
          <w:spacing w:val="-11"/>
          <w:sz w:val="24"/>
          <w:szCs w:val="24"/>
        </w:rPr>
        <w:t>最大允许误差：</w:t>
      </w:r>
    </w:p>
    <w:p>
      <w:pPr>
        <w:pStyle w:val="BodyText"/>
        <w:spacing w:before="52" w:line="384" w:lineRule="exact"/>
        <w:ind w:left="503"/>
        <w:rPr>
          <w:sz w:val="24"/>
          <w:szCs w:val="24"/>
        </w:rPr>
      </w:pPr>
      <w:r>
        <w:rPr>
          <w:b/>
          <w:bCs/>
          <w:spacing w:val="17"/>
          <w:position w:val="11"/>
          <w:sz w:val="24"/>
          <w:szCs w:val="24"/>
        </w:rPr>
        <w:t>电压：±(5%输入+3</w:t>
      </w:r>
      <w:r>
        <w:rPr>
          <w:rFonts w:ascii="Times New Roman" w:eastAsia="Times New Roman" w:hAnsi="Times New Roman" w:cs="Times New Roman"/>
          <w:b/>
          <w:bCs/>
          <w:position w:val="11"/>
          <w:sz w:val="24"/>
          <w:szCs w:val="24"/>
        </w:rPr>
        <w:t>mV</w:t>
      </w:r>
      <w:r>
        <w:rPr>
          <w:rFonts w:ascii="Times New Roman" w:eastAsia="Times New Roman" w:hAnsi="Times New Roman" w:cs="Times New Roman"/>
          <w:b/>
          <w:bCs/>
          <w:spacing w:val="17"/>
          <w:position w:val="11"/>
          <w:sz w:val="24"/>
          <w:szCs w:val="24"/>
        </w:rPr>
        <w:t xml:space="preserve">),  </w:t>
      </w:r>
      <w:r>
        <w:rPr>
          <w:b/>
          <w:bCs/>
          <w:spacing w:val="17"/>
          <w:position w:val="11"/>
          <w:sz w:val="24"/>
          <w:szCs w:val="24"/>
        </w:rPr>
        <w:t>时间：±(0.</w:t>
      </w:r>
      <w:r>
        <w:rPr>
          <w:b/>
          <w:bCs/>
          <w:spacing w:val="16"/>
          <w:position w:val="11"/>
          <w:sz w:val="24"/>
          <w:szCs w:val="24"/>
        </w:rPr>
        <w:t>005%</w:t>
      </w:r>
      <w:r>
        <w:rPr>
          <w:rFonts w:ascii="Times New Roman" w:eastAsia="Times New Roman" w:hAnsi="Times New Roman" w:cs="Times New Roman"/>
          <w:b/>
          <w:bCs/>
          <w:spacing w:val="16"/>
          <w:position w:val="11"/>
          <w:sz w:val="24"/>
          <w:szCs w:val="24"/>
        </w:rPr>
        <w:t>T+10</w:t>
      </w:r>
      <w:r>
        <w:rPr>
          <w:rFonts w:ascii="Times New Roman" w:eastAsia="Times New Roman" w:hAnsi="Times New Roman" w:cs="Times New Roman"/>
          <w:b/>
          <w:bCs/>
          <w:position w:val="11"/>
          <w:sz w:val="24"/>
          <w:szCs w:val="24"/>
        </w:rPr>
        <w:t>ps</w:t>
      </w:r>
      <w:r>
        <w:rPr>
          <w:rFonts w:ascii="Times New Roman" w:eastAsia="Times New Roman" w:hAnsi="Times New Roman" w:cs="Times New Roman"/>
          <w:b/>
          <w:bCs/>
          <w:spacing w:val="16"/>
          <w:position w:val="11"/>
          <w:sz w:val="24"/>
          <w:szCs w:val="24"/>
        </w:rPr>
        <w:t xml:space="preserve">) </w:t>
      </w:r>
      <w:r>
        <w:rPr>
          <w:spacing w:val="16"/>
          <w:position w:val="11"/>
          <w:sz w:val="24"/>
          <w:szCs w:val="24"/>
        </w:rPr>
        <w:t>。</w:t>
      </w:r>
    </w:p>
    <w:p>
      <w:pPr>
        <w:pStyle w:val="BodyText"/>
        <w:spacing w:line="220" w:lineRule="auto"/>
        <w:ind w:left="503"/>
        <w:rPr>
          <w:sz w:val="24"/>
          <w:szCs w:val="24"/>
        </w:rPr>
      </w:pPr>
      <w:r>
        <w:rPr>
          <w:b/>
          <w:bCs/>
          <w:spacing w:val="-9"/>
          <w:sz w:val="24"/>
          <w:szCs w:val="24"/>
        </w:rPr>
        <w:t>具有统计功能。</w:t>
      </w:r>
    </w:p>
    <w:p>
      <w:pPr>
        <w:pStyle w:val="BodyText"/>
        <w:spacing w:before="74" w:line="220" w:lineRule="auto"/>
        <w:ind w:left="3"/>
        <w:rPr>
          <w:sz w:val="24"/>
          <w:szCs w:val="24"/>
        </w:rPr>
      </w:pPr>
      <w:hyperlink r:id="rId21" w:history="1">
        <w:r>
          <w:rPr>
            <w:b/>
            <w:bCs/>
            <w:spacing w:val="-10"/>
            <w:sz w:val="24"/>
            <w:szCs w:val="24"/>
          </w:rPr>
          <w:t>5.2.2.6</w:t>
        </w:r>
      </w:hyperlink>
      <w:r>
        <w:rPr>
          <w:spacing w:val="-10"/>
          <w:sz w:val="24"/>
          <w:szCs w:val="24"/>
        </w:rPr>
        <w:t xml:space="preserve">  </w:t>
      </w:r>
      <w:r>
        <w:rPr>
          <w:b/>
          <w:bCs/>
          <w:spacing w:val="-10"/>
          <w:sz w:val="24"/>
          <w:szCs w:val="24"/>
        </w:rPr>
        <w:t>示波</w:t>
      </w:r>
      <w:r>
        <w:rPr>
          <w:spacing w:val="-10"/>
          <w:sz w:val="24"/>
          <w:szCs w:val="24"/>
        </w:rPr>
        <w:t>器</w:t>
      </w:r>
    </w:p>
    <w:p>
      <w:pPr>
        <w:pStyle w:val="BodyText"/>
        <w:spacing w:before="81" w:line="376" w:lineRule="exact"/>
        <w:ind w:left="499"/>
        <w:rPr>
          <w:rFonts w:ascii="Times New Roman" w:eastAsia="Times New Roman" w:hAnsi="Times New Roman" w:cs="Times New Roman"/>
          <w:sz w:val="24"/>
          <w:szCs w:val="24"/>
        </w:rPr>
      </w:pPr>
      <w:r>
        <w:rPr>
          <w:spacing w:val="-7"/>
          <w:position w:val="10"/>
          <w:sz w:val="24"/>
          <w:szCs w:val="24"/>
        </w:rPr>
        <w:t>测量带宽：</w:t>
      </w:r>
      <w:r>
        <w:rPr>
          <w:rFonts w:ascii="Times New Roman" w:eastAsia="Times New Roman" w:hAnsi="Times New Roman" w:cs="Times New Roman"/>
          <w:spacing w:val="-7"/>
          <w:position w:val="10"/>
          <w:sz w:val="24"/>
          <w:szCs w:val="24"/>
        </w:rPr>
        <w:t>DC</w:t>
      </w:r>
      <w:r>
        <w:rPr>
          <w:spacing w:val="-7"/>
          <w:position w:val="10"/>
          <w:sz w:val="24"/>
          <w:szCs w:val="24"/>
        </w:rPr>
        <w:t>～</w:t>
      </w:r>
      <w:r>
        <w:rPr>
          <w:rFonts w:ascii="Times New Roman" w:eastAsia="Times New Roman" w:hAnsi="Times New Roman" w:cs="Times New Roman"/>
          <w:spacing w:val="-7"/>
          <w:position w:val="10"/>
          <w:sz w:val="24"/>
          <w:szCs w:val="24"/>
        </w:rPr>
        <w:t>500MHz;</w:t>
      </w:r>
    </w:p>
    <w:p>
      <w:pPr>
        <w:pStyle w:val="BodyText"/>
        <w:spacing w:line="219" w:lineRule="auto"/>
        <w:ind w:left="499"/>
        <w:rPr>
          <w:sz w:val="24"/>
          <w:szCs w:val="24"/>
        </w:rPr>
      </w:pPr>
      <w:r>
        <w:rPr>
          <w:spacing w:val="-9"/>
          <w:sz w:val="24"/>
          <w:szCs w:val="24"/>
        </w:rPr>
        <w:t>最大允许误差：</w:t>
      </w:r>
    </w:p>
    <w:p>
      <w:pPr>
        <w:pStyle w:val="BodyText"/>
        <w:spacing w:before="68" w:line="357" w:lineRule="exact"/>
        <w:ind w:left="499"/>
        <w:rPr>
          <w:sz w:val="24"/>
          <w:szCs w:val="24"/>
        </w:rPr>
      </w:pPr>
      <w:r>
        <w:rPr>
          <w:spacing w:val="19"/>
          <w:position w:val="8"/>
          <w:sz w:val="24"/>
          <w:szCs w:val="24"/>
        </w:rPr>
        <w:t>电压：±(3%输入+3</w:t>
      </w:r>
      <w:r>
        <w:rPr>
          <w:position w:val="8"/>
          <w:sz w:val="24"/>
          <w:szCs w:val="24"/>
        </w:rPr>
        <w:t>mV</w:t>
      </w:r>
      <w:r>
        <w:rPr>
          <w:spacing w:val="19"/>
          <w:position w:val="8"/>
          <w:sz w:val="24"/>
          <w:szCs w:val="24"/>
        </w:rPr>
        <w:t>),</w:t>
      </w:r>
      <w:r>
        <w:rPr>
          <w:spacing w:val="65"/>
          <w:position w:val="8"/>
          <w:sz w:val="24"/>
          <w:szCs w:val="24"/>
        </w:rPr>
        <w:t xml:space="preserve"> </w:t>
      </w:r>
      <w:r>
        <w:rPr>
          <w:spacing w:val="19"/>
          <w:position w:val="8"/>
          <w:sz w:val="24"/>
          <w:szCs w:val="24"/>
        </w:rPr>
        <w:t>时间：±(0.01%T+50</w:t>
      </w:r>
      <w:r>
        <w:rPr>
          <w:position w:val="8"/>
          <w:sz w:val="24"/>
          <w:szCs w:val="24"/>
        </w:rPr>
        <w:t>ps</w:t>
      </w:r>
      <w:r>
        <w:rPr>
          <w:spacing w:val="19"/>
          <w:position w:val="8"/>
          <w:sz w:val="24"/>
          <w:szCs w:val="24"/>
        </w:rPr>
        <w:t>)。</w:t>
      </w:r>
    </w:p>
    <w:p>
      <w:pPr>
        <w:pStyle w:val="BodyText"/>
        <w:spacing w:line="219" w:lineRule="auto"/>
        <w:ind w:left="3"/>
        <w:rPr>
          <w:sz w:val="24"/>
          <w:szCs w:val="24"/>
        </w:rPr>
      </w:pPr>
      <w:hyperlink r:id="rId22" w:history="1">
        <w:r>
          <w:rPr>
            <w:b/>
            <w:bCs/>
            <w:spacing w:val="-8"/>
            <w:sz w:val="24"/>
            <w:szCs w:val="24"/>
          </w:rPr>
          <w:t>5.2.2.7</w:t>
        </w:r>
      </w:hyperlink>
      <w:r>
        <w:rPr>
          <w:spacing w:val="-8"/>
          <w:sz w:val="24"/>
          <w:szCs w:val="24"/>
        </w:rPr>
        <w:t xml:space="preserve">  脉冲信号源</w:t>
      </w:r>
    </w:p>
    <w:p>
      <w:pPr>
        <w:pStyle w:val="BodyText"/>
        <w:spacing w:before="80" w:line="212" w:lineRule="auto"/>
        <w:ind w:left="499"/>
        <w:rPr>
          <w:rFonts w:ascii="Times New Roman" w:eastAsia="Times New Roman" w:hAnsi="Times New Roman" w:cs="Times New Roman"/>
          <w:sz w:val="24"/>
          <w:szCs w:val="24"/>
        </w:rPr>
      </w:pPr>
      <w:r>
        <w:rPr>
          <w:spacing w:val="-6"/>
          <w:sz w:val="24"/>
          <w:szCs w:val="24"/>
        </w:rPr>
        <w:t>频率范围：10</w:t>
      </w:r>
      <w:r>
        <w:rPr>
          <w:rFonts w:ascii="Times New Roman" w:eastAsia="Times New Roman" w:hAnsi="Times New Roman" w:cs="Times New Roman"/>
          <w:spacing w:val="-6"/>
          <w:sz w:val="24"/>
          <w:szCs w:val="24"/>
        </w:rPr>
        <w:t>Hz</w:t>
      </w:r>
      <w:r>
        <w:rPr>
          <w:spacing w:val="-6"/>
          <w:sz w:val="24"/>
          <w:szCs w:val="24"/>
        </w:rPr>
        <w:t>～</w:t>
      </w:r>
      <w:r>
        <w:rPr>
          <w:rFonts w:ascii="Times New Roman" w:eastAsia="Times New Roman" w:hAnsi="Times New Roman" w:cs="Times New Roman"/>
          <w:spacing w:val="-6"/>
          <w:sz w:val="24"/>
          <w:szCs w:val="24"/>
        </w:rPr>
        <w:t>10MHz;</w:t>
      </w:r>
    </w:p>
    <w:p>
      <w:pPr>
        <w:pStyle w:val="BodyText"/>
        <w:spacing w:before="90" w:line="344" w:lineRule="exact"/>
        <w:ind w:left="499"/>
        <w:rPr>
          <w:sz w:val="24"/>
          <w:szCs w:val="24"/>
        </w:rPr>
      </w:pPr>
      <w:r>
        <w:rPr>
          <w:spacing w:val="6"/>
          <w:position w:val="7"/>
          <w:sz w:val="24"/>
          <w:szCs w:val="24"/>
        </w:rPr>
        <w:t>最大允许误差：±5%输出；</w:t>
      </w:r>
    </w:p>
    <w:p>
      <w:pPr>
        <w:pStyle w:val="BodyText"/>
        <w:spacing w:line="212" w:lineRule="auto"/>
        <w:ind w:left="499"/>
        <w:rPr>
          <w:rFonts w:ascii="Times New Roman" w:eastAsia="Times New Roman" w:hAnsi="Times New Roman" w:cs="Times New Roman"/>
          <w:sz w:val="24"/>
          <w:szCs w:val="24"/>
        </w:rPr>
      </w:pPr>
      <w:r>
        <w:rPr>
          <w:spacing w:val="-2"/>
          <w:sz w:val="24"/>
          <w:szCs w:val="24"/>
        </w:rPr>
        <w:t>幅度范围：(0.1～10)</w:t>
      </w:r>
      <w:r>
        <w:rPr>
          <w:spacing w:val="-43"/>
          <w:sz w:val="24"/>
          <w:szCs w:val="24"/>
        </w:rPr>
        <w:t xml:space="preserve"> </w:t>
      </w:r>
      <w:r>
        <w:rPr>
          <w:rFonts w:ascii="Times New Roman" w:eastAsia="Times New Roman" w:hAnsi="Times New Roman" w:cs="Times New Roman"/>
          <w:spacing w:val="-2"/>
          <w:sz w:val="24"/>
          <w:szCs w:val="24"/>
        </w:rPr>
        <w:t>V;</w:t>
      </w:r>
    </w:p>
    <w:p>
      <w:pPr>
        <w:pStyle w:val="BodyText"/>
        <w:spacing w:before="91" w:line="219" w:lineRule="auto"/>
        <w:ind w:left="499"/>
        <w:rPr>
          <w:sz w:val="24"/>
          <w:szCs w:val="24"/>
        </w:rPr>
      </w:pPr>
      <w:r>
        <w:rPr>
          <w:spacing w:val="6"/>
          <w:sz w:val="24"/>
          <w:szCs w:val="24"/>
        </w:rPr>
        <w:t>最大允许误差：±5%输出。</w:t>
      </w:r>
    </w:p>
    <w:p>
      <w:pPr>
        <w:pStyle w:val="BodyText"/>
        <w:spacing w:before="75" w:line="220" w:lineRule="auto"/>
        <w:ind w:left="3"/>
        <w:rPr>
          <w:sz w:val="24"/>
          <w:szCs w:val="24"/>
        </w:rPr>
        <w:sectPr>
          <w:headerReference w:type="default" r:id="rId23"/>
          <w:footerReference w:type="default" r:id="rId24"/>
          <w:pgSz w:w="11980" w:h="16830"/>
          <w:pgMar w:top="1829" w:right="1160" w:bottom="992" w:left="1580" w:header="1535" w:footer="833" w:gutter="0"/>
          <w:pgNumType w:start="5"/>
          <w:cols w:space="708"/>
        </w:sectPr>
      </w:pPr>
      <w:hyperlink r:id="rId25" w:history="1">
        <w:r>
          <w:rPr>
            <w:b/>
            <w:bCs/>
            <w:spacing w:val="-6"/>
            <w:sz w:val="24"/>
            <w:szCs w:val="24"/>
          </w:rPr>
          <w:t>5.2.2.8</w:t>
        </w:r>
      </w:hyperlink>
      <w:r>
        <w:rPr>
          <w:spacing w:val="126"/>
          <w:sz w:val="24"/>
          <w:szCs w:val="24"/>
        </w:rPr>
        <w:t xml:space="preserve"> </w:t>
      </w:r>
      <w:r>
        <w:rPr>
          <w:spacing w:val="-6"/>
          <w:sz w:val="24"/>
          <w:szCs w:val="24"/>
        </w:rPr>
        <w:t>延迟线：(20～27) ns</w:t>
      </w:r>
    </w:p>
    <w:p>
      <w:pPr>
        <w:pStyle w:val="BodyText"/>
        <w:spacing w:before="68" w:line="250" w:lineRule="auto"/>
        <w:ind w:left="499" w:right="6298" w:hanging="496"/>
        <w:rPr>
          <w:rFonts w:ascii="Times New Roman" w:eastAsia="Times New Roman" w:hAnsi="Times New Roman" w:cs="Times New Roman"/>
          <w:sz w:val="24"/>
          <w:szCs w:val="24"/>
        </w:rPr>
      </w:pPr>
      <w:hyperlink r:id="rId26" w:history="1">
        <w:r>
          <w:rPr>
            <w:b/>
            <w:bCs/>
            <w:spacing w:val="-5"/>
            <w:sz w:val="24"/>
            <w:szCs w:val="24"/>
          </w:rPr>
          <w:t>5.2.2.9</w:t>
        </w:r>
      </w:hyperlink>
      <w:r>
        <w:rPr>
          <w:spacing w:val="-5"/>
          <w:sz w:val="24"/>
          <w:szCs w:val="24"/>
        </w:rPr>
        <w:t xml:space="preserve">  衰减器：3</w:t>
      </w:r>
      <w:r>
        <w:rPr>
          <w:rFonts w:ascii="Times New Roman" w:eastAsia="Times New Roman" w:hAnsi="Times New Roman" w:cs="Times New Roman"/>
          <w:spacing w:val="-5"/>
          <w:sz w:val="24"/>
          <w:szCs w:val="24"/>
        </w:rPr>
        <w:t>dB,20dB</w:t>
      </w:r>
      <w:r>
        <w:rPr>
          <w:rFonts w:ascii="Times New Roman" w:eastAsia="Times New Roman" w:hAnsi="Times New Roman" w:cs="Times New Roman"/>
          <w:spacing w:val="4"/>
          <w:sz w:val="24"/>
          <w:szCs w:val="24"/>
        </w:rPr>
        <w:t xml:space="preserve"> </w:t>
      </w:r>
      <w:r>
        <w:rPr>
          <w:spacing w:val="-18"/>
          <w:sz w:val="24"/>
          <w:szCs w:val="24"/>
        </w:rPr>
        <w:t xml:space="preserve">频率范围： </w:t>
      </w:r>
      <w:r>
        <w:rPr>
          <w:rFonts w:ascii="Times New Roman" w:eastAsia="Times New Roman" w:hAnsi="Times New Roman" w:cs="Times New Roman"/>
          <w:spacing w:val="-18"/>
          <w:sz w:val="24"/>
          <w:szCs w:val="24"/>
        </w:rPr>
        <w:t>DC</w:t>
      </w:r>
      <w:r>
        <w:rPr>
          <w:spacing w:val="-18"/>
          <w:sz w:val="24"/>
          <w:szCs w:val="24"/>
        </w:rPr>
        <w:t>～</w:t>
      </w:r>
      <w:r>
        <w:rPr>
          <w:rFonts w:ascii="Times New Roman" w:eastAsia="Times New Roman" w:hAnsi="Times New Roman" w:cs="Times New Roman"/>
          <w:spacing w:val="-18"/>
          <w:sz w:val="24"/>
          <w:szCs w:val="24"/>
        </w:rPr>
        <w:t>20GHz</w:t>
      </w:r>
    </w:p>
    <w:p>
      <w:pPr>
        <w:pStyle w:val="BodyText"/>
        <w:spacing w:before="76" w:line="220" w:lineRule="auto"/>
        <w:ind w:left="3"/>
        <w:rPr>
          <w:sz w:val="24"/>
          <w:szCs w:val="24"/>
        </w:rPr>
      </w:pPr>
      <w:hyperlink r:id="rId27" w:history="1">
        <w:r>
          <w:rPr>
            <w:b/>
            <w:bCs/>
            <w:spacing w:val="-9"/>
            <w:sz w:val="24"/>
            <w:szCs w:val="24"/>
          </w:rPr>
          <w:t>5.2.2.10</w:t>
        </w:r>
      </w:hyperlink>
      <w:r>
        <w:rPr>
          <w:spacing w:val="-9"/>
          <w:sz w:val="24"/>
          <w:szCs w:val="24"/>
        </w:rPr>
        <w:t xml:space="preserve">  功分器</w:t>
      </w:r>
    </w:p>
    <w:p>
      <w:pPr>
        <w:pStyle w:val="BodyText"/>
        <w:spacing w:before="74" w:line="219" w:lineRule="auto"/>
        <w:ind w:left="499"/>
        <w:rPr>
          <w:rFonts w:ascii="Times New Roman" w:eastAsia="Times New Roman" w:hAnsi="Times New Roman" w:cs="Times New Roman"/>
          <w:sz w:val="24"/>
          <w:szCs w:val="24"/>
        </w:rPr>
      </w:pPr>
      <w:r>
        <w:rPr>
          <w:spacing w:val="-16"/>
          <w:sz w:val="24"/>
          <w:szCs w:val="24"/>
        </w:rPr>
        <w:t>频率范围：</w:t>
      </w:r>
      <w:r>
        <w:rPr>
          <w:spacing w:val="-30"/>
          <w:sz w:val="24"/>
          <w:szCs w:val="24"/>
        </w:rPr>
        <w:t xml:space="preserve"> </w:t>
      </w:r>
      <w:r>
        <w:rPr>
          <w:rFonts w:ascii="Times New Roman" w:eastAsia="Times New Roman" w:hAnsi="Times New Roman" w:cs="Times New Roman"/>
          <w:spacing w:val="-16"/>
          <w:sz w:val="24"/>
          <w:szCs w:val="24"/>
        </w:rPr>
        <w:t>DC</w:t>
      </w:r>
      <w:r>
        <w:rPr>
          <w:spacing w:val="-16"/>
          <w:sz w:val="24"/>
          <w:szCs w:val="24"/>
        </w:rPr>
        <w:t>～</w:t>
      </w:r>
      <w:r>
        <w:rPr>
          <w:rFonts w:ascii="Times New Roman" w:eastAsia="Times New Roman" w:hAnsi="Times New Roman" w:cs="Times New Roman"/>
          <w:spacing w:val="-16"/>
          <w:sz w:val="24"/>
          <w:szCs w:val="24"/>
        </w:rPr>
        <w:t>20GHz</w:t>
      </w:r>
    </w:p>
    <w:p>
      <w:pPr>
        <w:pStyle w:val="BodyText"/>
        <w:spacing w:before="80" w:line="219" w:lineRule="auto"/>
        <w:ind w:left="3"/>
        <w:outlineLvl w:val="0"/>
        <w:rPr>
          <w:sz w:val="24"/>
          <w:szCs w:val="24"/>
        </w:rPr>
      </w:pPr>
      <w:hyperlink r:id="rId28" w:history="1">
        <w:r>
          <w:rPr>
            <w:b/>
            <w:bCs/>
            <w:spacing w:val="-2"/>
            <w:sz w:val="24"/>
            <w:szCs w:val="24"/>
          </w:rPr>
          <w:t>5.2.2.11</w:t>
        </w:r>
      </w:hyperlink>
      <w:r>
        <w:rPr>
          <w:spacing w:val="-2"/>
          <w:sz w:val="24"/>
          <w:szCs w:val="24"/>
        </w:rPr>
        <w:t xml:space="preserve">  </w:t>
      </w:r>
      <w:r>
        <w:rPr>
          <w:b/>
          <w:bCs/>
          <w:spacing w:val="-2"/>
          <w:sz w:val="24"/>
          <w:szCs w:val="24"/>
        </w:rPr>
        <w:t>检定用设备可采用其他等效检定设备，其最大误差绝对值与被测量最大允许</w:t>
      </w:r>
    </w:p>
    <w:p>
      <w:pPr>
        <w:pStyle w:val="BodyText"/>
        <w:spacing w:before="80" w:line="219" w:lineRule="auto"/>
        <w:rPr>
          <w:sz w:val="24"/>
          <w:szCs w:val="24"/>
        </w:rPr>
      </w:pPr>
      <w:r>
        <w:rPr>
          <w:sz w:val="24"/>
          <w:szCs w:val="24"/>
        </w:rPr>
        <w:t>误差绝对值的比应不大于的三分之一，测量范围应能覆盖</w:t>
      </w:r>
      <w:r>
        <w:rPr>
          <w:spacing w:val="-1"/>
          <w:sz w:val="24"/>
          <w:szCs w:val="24"/>
        </w:rPr>
        <w:t>被测参数变化范围。</w:t>
      </w:r>
    </w:p>
    <w:p>
      <w:pPr>
        <w:pStyle w:val="BodyText"/>
        <w:spacing w:before="66" w:line="219" w:lineRule="auto"/>
        <w:rPr>
          <w:sz w:val="24"/>
          <w:szCs w:val="24"/>
        </w:rPr>
      </w:pPr>
      <w:r>
        <w:rPr>
          <w:spacing w:val="-3"/>
          <w:sz w:val="24"/>
          <w:szCs w:val="24"/>
        </w:rPr>
        <w:t>5.3</w:t>
      </w:r>
      <w:r>
        <w:rPr>
          <w:spacing w:val="123"/>
          <w:sz w:val="24"/>
          <w:szCs w:val="24"/>
        </w:rPr>
        <w:t xml:space="preserve"> </w:t>
      </w:r>
      <w:r>
        <w:rPr>
          <w:spacing w:val="-3"/>
          <w:sz w:val="24"/>
          <w:szCs w:val="24"/>
        </w:rPr>
        <w:t>检定项目及检定方法</w:t>
      </w:r>
    </w:p>
    <w:p>
      <w:pPr>
        <w:pStyle w:val="BodyText"/>
        <w:spacing w:before="65" w:line="248" w:lineRule="auto"/>
        <w:ind w:left="3" w:right="6084"/>
        <w:rPr>
          <w:sz w:val="24"/>
          <w:szCs w:val="24"/>
        </w:rPr>
      </w:pPr>
      <w:r>
        <w:rPr>
          <w:b/>
          <w:bCs/>
          <w:spacing w:val="-7"/>
          <w:sz w:val="24"/>
          <w:szCs w:val="24"/>
        </w:rPr>
        <w:t>5.3.1</w:t>
      </w:r>
      <w:r>
        <w:rPr>
          <w:spacing w:val="124"/>
          <w:sz w:val="24"/>
          <w:szCs w:val="24"/>
        </w:rPr>
        <w:t xml:space="preserve"> </w:t>
      </w:r>
      <w:r>
        <w:rPr>
          <w:spacing w:val="-7"/>
          <w:sz w:val="24"/>
          <w:szCs w:val="24"/>
        </w:rPr>
        <w:t>外观及工作正常性检查</w:t>
      </w:r>
      <w:r>
        <w:rPr>
          <w:sz w:val="24"/>
          <w:szCs w:val="24"/>
        </w:rPr>
        <w:t xml:space="preserve"> </w:t>
      </w:r>
      <w:hyperlink r:id="rId29" w:history="1">
        <w:r>
          <w:rPr>
            <w:b/>
            <w:bCs/>
            <w:spacing w:val="-8"/>
            <w:sz w:val="24"/>
            <w:szCs w:val="24"/>
          </w:rPr>
          <w:t>5.3.1.1</w:t>
        </w:r>
      </w:hyperlink>
      <w:r>
        <w:rPr>
          <w:spacing w:val="118"/>
          <w:sz w:val="24"/>
          <w:szCs w:val="24"/>
        </w:rPr>
        <w:t xml:space="preserve"> </w:t>
      </w:r>
      <w:r>
        <w:rPr>
          <w:spacing w:val="-8"/>
          <w:sz w:val="24"/>
          <w:szCs w:val="24"/>
        </w:rPr>
        <w:t>外观检查</w:t>
      </w:r>
    </w:p>
    <w:p>
      <w:pPr>
        <w:spacing w:line="248" w:lineRule="auto"/>
        <w:rPr>
          <w:sz w:val="24"/>
          <w:szCs w:val="24"/>
        </w:rPr>
        <w:sectPr>
          <w:headerReference w:type="default" r:id="rId30"/>
          <w:footerReference w:type="default" r:id="rId31"/>
          <w:type w:val="nextPage"/>
          <w:pgSz w:w="11980" w:h="16830"/>
          <w:pgMar w:top="1829" w:right="1160" w:bottom="992" w:left="1580" w:header="1535" w:footer="833" w:gutter="0"/>
          <w:pgNumType w:start="6"/>
          <w:cols w:space="708"/>
          <w:titlePg w:val="0"/>
        </w:sectPr>
      </w:pPr>
    </w:p>
    <w:p>
      <w:pPr>
        <w:pStyle w:val="BodyText"/>
        <w:spacing w:before="248" w:line="351" w:lineRule="exact"/>
        <w:ind w:left="529"/>
      </w:pPr>
      <w:r>
        <w:drawing>
          <wp:anchor distT="0" distB="0" distL="0" distR="0" simplePos="0" relativeHeight="251658240" behindDoc="0" locked="0" layoutInCell="0" allowOverlap="1">
            <wp:simplePos x="0" y="0"/>
            <wp:positionH relativeFrom="page">
              <wp:posOffset>2844825</wp:posOffset>
            </wp:positionH>
            <wp:positionV relativeFrom="page">
              <wp:posOffset>6483298</wp:posOffset>
            </wp:positionV>
            <wp:extent cx="1485857" cy="36197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2"/>
                    <a:stretch>
                      <a:fillRect/>
                    </a:stretch>
                  </pic:blipFill>
                  <pic:spPr>
                    <a:xfrm>
                      <a:off x="0" y="0"/>
                      <a:ext cx="1485857" cy="361970"/>
                    </a:xfrm>
                    <a:prstGeom prst="rect">
                      <a:avLst/>
                    </a:prstGeom>
                  </pic:spPr>
                </pic:pic>
              </a:graphicData>
            </a:graphic>
          </wp:anchor>
        </w:drawing>
      </w:r>
      <w:r>
        <w:rPr>
          <w:spacing w:val="12"/>
          <w:position w:val="8"/>
        </w:rPr>
        <w:t>被检发生器外观应符合本规程第4章要求。</w:t>
      </w:r>
    </w:p>
    <w:p>
      <w:pPr>
        <w:pStyle w:val="BodyText"/>
        <w:spacing w:line="219" w:lineRule="auto"/>
        <w:ind w:left="9"/>
      </w:pPr>
      <w:hyperlink r:id="rId33" w:history="1">
        <w:r>
          <w:rPr>
            <w:spacing w:val="4"/>
          </w:rPr>
          <w:t>5.3.1.2</w:t>
        </w:r>
      </w:hyperlink>
      <w:r>
        <w:rPr>
          <w:spacing w:val="94"/>
        </w:rPr>
        <w:t xml:space="preserve"> </w:t>
      </w:r>
      <w:r>
        <w:rPr>
          <w:spacing w:val="4"/>
        </w:rPr>
        <w:t>工作正常性检查</w:t>
      </w:r>
    </w:p>
    <w:p>
      <w:pPr>
        <w:pStyle w:val="BodyText"/>
        <w:spacing w:before="87" w:line="219" w:lineRule="auto"/>
        <w:ind w:left="499"/>
      </w:pPr>
      <w:r>
        <w:rPr>
          <w:spacing w:val="9"/>
        </w:rPr>
        <w:t>被检发生器按规定时间预热后，检查各功能</w:t>
      </w:r>
      <w:r>
        <w:rPr>
          <w:spacing w:val="8"/>
        </w:rPr>
        <w:t>应正常。</w:t>
      </w:r>
    </w:p>
    <w:p>
      <w:pPr>
        <w:pStyle w:val="BodyText"/>
        <w:spacing w:before="95" w:line="218" w:lineRule="auto"/>
        <w:ind w:left="9"/>
      </w:pPr>
      <w:r>
        <w:rPr>
          <w:spacing w:val="5"/>
        </w:rPr>
        <w:t>5.3.2</w:t>
      </w:r>
      <w:r>
        <w:rPr>
          <w:spacing w:val="109"/>
        </w:rPr>
        <w:t xml:space="preserve"> </w:t>
      </w:r>
      <w:r>
        <w:rPr>
          <w:spacing w:val="5"/>
        </w:rPr>
        <w:t>脉冲输出幅度检定</w:t>
      </w:r>
    </w:p>
    <w:p>
      <w:pPr>
        <w:pStyle w:val="BodyText"/>
        <w:spacing w:before="57" w:line="280" w:lineRule="auto"/>
        <w:ind w:left="40" w:hanging="20"/>
      </w:pPr>
      <w:hyperlink r:id="rId34" w:history="1">
        <w:r>
          <w:rPr>
            <w:spacing w:val="13"/>
          </w:rPr>
          <w:t>5.3.2.1</w:t>
        </w:r>
      </w:hyperlink>
      <w:r>
        <w:rPr>
          <w:spacing w:val="103"/>
        </w:rPr>
        <w:t xml:space="preserve"> </w:t>
      </w:r>
      <w:r>
        <w:rPr>
          <w:spacing w:val="13"/>
        </w:rPr>
        <w:t>脉冲幅度比较仪测量方法：按图1连接仪器，负载电阻</w:t>
      </w:r>
      <w:r>
        <w:rPr>
          <w:spacing w:val="12"/>
        </w:rPr>
        <w:t>置“1</w:t>
      </w:r>
      <w:r>
        <w:rPr>
          <w:rFonts w:ascii="Times New Roman" w:eastAsia="Times New Roman" w:hAnsi="Times New Roman" w:cs="Times New Roman"/>
        </w:rPr>
        <w:t>MQ</w:t>
      </w:r>
      <w:r>
        <w:rPr>
          <w:rFonts w:ascii="Times New Roman" w:eastAsia="Times New Roman" w:hAnsi="Times New Roman" w:cs="Times New Roman"/>
          <w:spacing w:val="12"/>
        </w:rPr>
        <w:t>”</w:t>
      </w:r>
      <w:r>
        <w:rPr>
          <w:rFonts w:ascii="Times New Roman" w:eastAsia="Times New Roman" w:hAnsi="Times New Roman" w:cs="Times New Roman"/>
          <w:spacing w:val="-26"/>
        </w:rPr>
        <w:t xml:space="preserve"> </w:t>
      </w:r>
      <w:r>
        <w:rPr>
          <w:spacing w:val="12"/>
        </w:rPr>
        <w:t>。将发生器</w:t>
      </w:r>
      <w:r>
        <w:t xml:space="preserve">  </w:t>
      </w:r>
      <w:r>
        <w:rPr>
          <w:spacing w:val="14"/>
        </w:rPr>
        <w:t>设置为“连续”输出，输出幅度置“正”(或负),最小，频率置“1</w:t>
      </w:r>
      <w:r>
        <w:rPr>
          <w:rFonts w:ascii="Times New Roman" w:eastAsia="Times New Roman" w:hAnsi="Times New Roman" w:cs="Times New Roman"/>
        </w:rPr>
        <w:t>kHz</w:t>
      </w:r>
      <w:r>
        <w:rPr>
          <w:rFonts w:ascii="Times New Roman" w:eastAsia="Times New Roman" w:hAnsi="Times New Roman" w:cs="Times New Roman"/>
          <w:spacing w:val="14"/>
        </w:rPr>
        <w:t>”</w:t>
      </w:r>
      <w:r>
        <w:rPr>
          <w:rFonts w:ascii="Times New Roman" w:eastAsia="Times New Roman" w:hAnsi="Times New Roman" w:cs="Times New Roman"/>
          <w:spacing w:val="-22"/>
        </w:rPr>
        <w:t xml:space="preserve"> </w:t>
      </w:r>
      <w:r>
        <w:rPr>
          <w:spacing w:val="14"/>
        </w:rPr>
        <w:t>。脉冲幅度比</w:t>
      </w:r>
      <w:r>
        <w:t xml:space="preserve">  </w:t>
      </w:r>
      <w:r>
        <w:rPr>
          <w:spacing w:val="8"/>
        </w:rPr>
        <w:t xml:space="preserve">较电压置被测电压值。数字多用表置 </w:t>
      </w:r>
      <w:r>
        <w:rPr>
          <w:rFonts w:ascii="Times New Roman" w:eastAsia="Times New Roman" w:hAnsi="Times New Roman" w:cs="Times New Roman"/>
          <w:spacing w:val="8"/>
        </w:rPr>
        <w:t>“</w:t>
      </w:r>
      <w:r>
        <w:rPr>
          <w:rFonts w:ascii="Times New Roman" w:eastAsia="Times New Roman" w:hAnsi="Times New Roman" w:cs="Times New Roman"/>
        </w:rPr>
        <w:t>DCV</w:t>
      </w:r>
      <w:r>
        <w:rPr>
          <w:rFonts w:ascii="Times New Roman" w:eastAsia="Times New Roman" w:hAnsi="Times New Roman" w:cs="Times New Roman"/>
          <w:spacing w:val="8"/>
        </w:rPr>
        <w:t>”</w:t>
      </w:r>
      <w:r>
        <w:rPr>
          <w:rFonts w:ascii="Times New Roman" w:eastAsia="Times New Roman" w:hAnsi="Times New Roman" w:cs="Times New Roman"/>
          <w:spacing w:val="51"/>
          <w:w w:val="101"/>
        </w:rPr>
        <w:t xml:space="preserve"> </w:t>
      </w:r>
      <w:r>
        <w:rPr>
          <w:spacing w:val="8"/>
        </w:rPr>
        <w:t>测量功能，</w:t>
      </w:r>
      <w:r>
        <w:rPr>
          <w:spacing w:val="7"/>
        </w:rPr>
        <w:t>量程置“自动”速度“中等”。</w:t>
      </w:r>
      <w:r>
        <w:t xml:space="preserve"> </w:t>
      </w:r>
      <w:r>
        <w:rPr>
          <w:spacing w:val="13"/>
        </w:rPr>
        <w:t>高灵敏示波器</w:t>
      </w:r>
      <w:r>
        <w:rPr>
          <w:rFonts w:ascii="Times New Roman" w:eastAsia="Times New Roman" w:hAnsi="Times New Roman" w:cs="Times New Roman"/>
          <w:spacing w:val="13"/>
        </w:rPr>
        <w:t>Y</w:t>
      </w:r>
      <w:r>
        <w:rPr>
          <w:rFonts w:ascii="Times New Roman" w:eastAsia="Times New Roman" w:hAnsi="Times New Roman" w:cs="Times New Roman"/>
          <w:spacing w:val="-11"/>
        </w:rPr>
        <w:t xml:space="preserve"> </w:t>
      </w:r>
      <w:r>
        <w:rPr>
          <w:spacing w:val="13"/>
        </w:rPr>
        <w:t>轴衰减与被测电压幅度相应，扫</w:t>
      </w:r>
      <w:r>
        <w:rPr>
          <w:spacing w:val="12"/>
        </w:rPr>
        <w:t>速“5</w:t>
      </w:r>
      <w:r>
        <w:rPr>
          <w:rFonts w:ascii="Times New Roman" w:eastAsia="Times New Roman" w:hAnsi="Times New Roman" w:cs="Times New Roman"/>
        </w:rPr>
        <w:t>ms</w:t>
      </w:r>
      <w:r>
        <w:rPr>
          <w:rFonts w:ascii="Times New Roman" w:eastAsia="Times New Roman" w:hAnsi="Times New Roman" w:cs="Times New Roman"/>
          <w:spacing w:val="12"/>
        </w:rPr>
        <w:t>/</w:t>
      </w:r>
      <w:r>
        <w:rPr>
          <w:rFonts w:ascii="Times New Roman" w:eastAsia="Times New Roman" w:hAnsi="Times New Roman" w:cs="Times New Roman"/>
        </w:rPr>
        <w:t>div</w:t>
      </w:r>
      <w:r>
        <w:rPr>
          <w:rFonts w:ascii="Times New Roman" w:eastAsia="Times New Roman" w:hAnsi="Times New Roman" w:cs="Times New Roman"/>
          <w:spacing w:val="12"/>
        </w:rPr>
        <w:t>”</w:t>
      </w:r>
      <w:r>
        <w:rPr>
          <w:rFonts w:ascii="Times New Roman" w:eastAsia="Times New Roman" w:hAnsi="Times New Roman" w:cs="Times New Roman"/>
          <w:spacing w:val="-26"/>
        </w:rPr>
        <w:t xml:space="preserve"> </w:t>
      </w:r>
      <w:r>
        <w:rPr>
          <w:spacing w:val="12"/>
        </w:rPr>
        <w:t>。按说明书要求调节高灵</w:t>
      </w:r>
      <w:r>
        <w:t xml:space="preserve">  </w:t>
      </w:r>
      <w:r>
        <w:rPr>
          <w:spacing w:val="10"/>
        </w:rPr>
        <w:t>敏示波器的</w:t>
      </w:r>
      <w:r>
        <w:rPr>
          <w:rFonts w:ascii="Times New Roman" w:eastAsia="Times New Roman" w:hAnsi="Times New Roman" w:cs="Times New Roman"/>
          <w:spacing w:val="10"/>
        </w:rPr>
        <w:t>Y</w:t>
      </w:r>
      <w:r>
        <w:rPr>
          <w:rFonts w:ascii="Times New Roman" w:eastAsia="Times New Roman" w:hAnsi="Times New Roman" w:cs="Times New Roman"/>
          <w:spacing w:val="5"/>
        </w:rPr>
        <w:t xml:space="preserve"> </w:t>
      </w:r>
      <w:r>
        <w:rPr>
          <w:spacing w:val="10"/>
        </w:rPr>
        <w:t>轴“灵敏度”、</w:t>
      </w:r>
      <w:r>
        <w:rPr>
          <w:rFonts w:ascii="Times New Roman" w:eastAsia="Times New Roman" w:hAnsi="Times New Roman" w:cs="Times New Roman"/>
          <w:spacing w:val="10"/>
        </w:rPr>
        <w:t xml:space="preserve">Y </w:t>
      </w:r>
      <w:r>
        <w:rPr>
          <w:spacing w:val="10"/>
        </w:rPr>
        <w:t>轴“位移”和比较仪的平衡电压，使示波器显示斩波电</w:t>
      </w:r>
    </w:p>
    <w:p>
      <w:pPr>
        <w:pStyle w:val="BodyText"/>
        <w:spacing w:before="229" w:line="2650" w:lineRule="exact"/>
        <w:ind w:firstLine="999"/>
      </w:pPr>
      <w:r>
        <w:rPr>
          <w:position w:val="-53"/>
        </w:rPr>
        <w:pict>
          <v:group id="_x0000_i1025" style="width:361pt;height:132.55pt;mso-position-horizontal-relative:char;mso-position-vertical-relative:line" coordorigin="0,0" coordsize="7220,265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220;height:2651;position:absolute" filled="f" stroked="f">
              <v:imagedata r:id="rId35" o:title=""/>
            </v:shape>
            <v:shapetype id="_x0000_t202" coordsize="21600,21600" o:spt="202" path="m,l,21600r21600,l21600,xe">
              <v:stroke joinstyle="miter"/>
              <v:path gradientshapeok="t" o:connecttype="rect"/>
            </v:shapetype>
            <v:shape id="_x0000_s1027" type="#_x0000_t202" style="width:3472;height:2260;left:1039;position:absolute;top:247" filled="f" stroked="f">
              <o:lock v:ext="edit" aspectratio="f"/>
              <v:textbox inset="0,0,0,0">
                <w:txbxContent>
                  <w:p>
                    <w:pPr>
                      <w:spacing w:line="20" w:lineRule="exact"/>
                    </w:pPr>
                  </w:p>
                  <w:tbl>
                    <w:tblPr>
                      <w:tblStyle w:val="TableNormal1"/>
                      <w:tblW w:w="3203" w:type="dxa"/>
                      <w:tblInd w:w="20" w:type="dxa"/>
                      <w:tblBorders>
                        <w:top w:val="nil"/>
                        <w:left w:val="nil"/>
                        <w:bottom w:val="nil"/>
                        <w:right w:val="nil"/>
                        <w:insideH w:val="nil"/>
                        <w:insideV w:val="nil"/>
                      </w:tblBorders>
                      <w:tblLayout w:type="fixed"/>
                    </w:tblPr>
                    <w:tblGrid>
                      <w:gridCol w:w="1195"/>
                      <w:gridCol w:w="2008"/>
                    </w:tblGrid>
                    <w:tr>
                      <w:tblPrEx>
                        <w:tblW w:w="3203" w:type="dxa"/>
                        <w:tblInd w:w="20" w:type="dxa"/>
                        <w:tblBorders>
                          <w:top w:val="nil"/>
                          <w:left w:val="nil"/>
                          <w:bottom w:val="nil"/>
                          <w:right w:val="nil"/>
                          <w:insideH w:val="nil"/>
                          <w:insideV w:val="nil"/>
                        </w:tblBorders>
                        <w:tblLayout w:type="fixed"/>
                      </w:tblPrEx>
                      <w:trPr>
                        <w:trHeight w:val="296"/>
                      </w:trPr>
                      <w:tc>
                        <w:tcPr>
                          <w:tcW w:w="1195" w:type="dxa"/>
                          <w:vAlign w:val="top"/>
                        </w:tcPr>
                        <w:p>
                          <w:pPr>
                            <w:spacing w:before="8" w:line="221" w:lineRule="auto"/>
                            <w:rPr>
                              <w:rFonts w:ascii="SimHei" w:eastAsia="SimHei" w:hAnsi="SimHei" w:cs="SimHei"/>
                              <w:sz w:val="18"/>
                              <w:szCs w:val="18"/>
                            </w:rPr>
                          </w:pPr>
                          <w:r>
                            <w:rPr>
                              <w:rFonts w:ascii="SimHei" w:eastAsia="SimHei" w:hAnsi="SimHei" w:cs="SimHei"/>
                              <w:spacing w:val="-2"/>
                              <w:sz w:val="18"/>
                              <w:szCs w:val="18"/>
                            </w:rPr>
                            <w:t>发生器</w:t>
                          </w:r>
                        </w:p>
                      </w:tc>
                      <w:tc>
                        <w:tcPr>
                          <w:tcW w:w="2008" w:type="dxa"/>
                          <w:vAlign w:val="top"/>
                        </w:tcPr>
                        <w:p>
                          <w:pPr>
                            <w:spacing w:line="219" w:lineRule="auto"/>
                            <w:ind w:left="915"/>
                            <w:rPr>
                              <w:rFonts w:ascii="SimSun" w:eastAsia="SimSun" w:hAnsi="SimSun" w:cs="SimSun"/>
                              <w:sz w:val="18"/>
                              <w:szCs w:val="18"/>
                            </w:rPr>
                          </w:pPr>
                          <w:r>
                            <w:rPr>
                              <w:rFonts w:ascii="SimSun" w:eastAsia="SimSun" w:hAnsi="SimSun" w:cs="SimSun"/>
                              <w:spacing w:val="-9"/>
                              <w:sz w:val="18"/>
                              <w:szCs w:val="18"/>
                            </w:rPr>
                            <w:t>高灵敏示波器</w:t>
                          </w:r>
                        </w:p>
                      </w:tc>
                    </w:tr>
                    <w:tr>
                      <w:tblPrEx>
                        <w:tblW w:w="3203" w:type="dxa"/>
                        <w:tblInd w:w="20" w:type="dxa"/>
                        <w:tblLayout w:type="fixed"/>
                      </w:tblPrEx>
                      <w:trPr>
                        <w:trHeight w:val="293"/>
                      </w:trPr>
                      <w:tc>
                        <w:tcPr>
                          <w:tcW w:w="1195" w:type="dxa"/>
                          <w:vAlign w:val="top"/>
                        </w:tcPr>
                        <w:p>
                          <w:pPr>
                            <w:spacing w:before="123" w:line="173" w:lineRule="auto"/>
                            <w:ind w:left="69"/>
                            <w:rPr>
                              <w:rFonts w:ascii="SimSun" w:eastAsia="SimSun" w:hAnsi="SimSun" w:cs="SimSun"/>
                              <w:sz w:val="17"/>
                              <w:szCs w:val="17"/>
                            </w:rPr>
                          </w:pPr>
                          <w:r>
                            <w:rPr>
                              <w:rFonts w:ascii="SimSun" w:eastAsia="SimSun" w:hAnsi="SimSun" w:cs="SimSun"/>
                              <w:spacing w:val="-2"/>
                              <w:sz w:val="17"/>
                              <w:szCs w:val="17"/>
                            </w:rPr>
                            <w:t>输出</w:t>
                          </w:r>
                        </w:p>
                      </w:tc>
                      <w:tc>
                        <w:tcPr>
                          <w:tcW w:w="2008" w:type="dxa"/>
                          <w:vAlign w:val="top"/>
                        </w:tcPr>
                        <w:p>
                          <w:pPr>
                            <w:spacing w:before="103" w:line="184" w:lineRule="auto"/>
                            <w:jc w:val="right"/>
                            <w:rPr>
                              <w:rFonts w:ascii="SimSun" w:eastAsia="SimSun" w:hAnsi="SimSun" w:cs="SimSun"/>
                              <w:sz w:val="18"/>
                              <w:szCs w:val="18"/>
                            </w:rPr>
                          </w:pPr>
                          <w:r>
                            <w:rPr>
                              <w:rFonts w:ascii="SimSun" w:eastAsia="SimSun" w:hAnsi="SimSun" w:cs="SimSun"/>
                              <w:spacing w:val="-7"/>
                              <w:sz w:val="18"/>
                              <w:szCs w:val="18"/>
                            </w:rPr>
                            <w:t>输入</w:t>
                          </w:r>
                          <w:r>
                            <w:rPr>
                              <w:rFonts w:ascii="Times New Roman" w:eastAsia="Times New Roman" w:hAnsi="Times New Roman" w:cs="Times New Roman"/>
                              <w:spacing w:val="-7"/>
                              <w:sz w:val="18"/>
                              <w:szCs w:val="18"/>
                            </w:rPr>
                            <w:t xml:space="preserve">Y+      Y. </w:t>
                          </w:r>
                          <w:r>
                            <w:rPr>
                              <w:rFonts w:ascii="SimSun" w:eastAsia="SimSun" w:hAnsi="SimSun" w:cs="SimSun"/>
                              <w:spacing w:val="-7"/>
                              <w:sz w:val="18"/>
                              <w:szCs w:val="18"/>
                            </w:rPr>
                            <w:t>输入</w:t>
                          </w:r>
                        </w:p>
                      </w:tc>
                    </w:tr>
                  </w:tbl>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61" w:line="219" w:lineRule="auto"/>
                      <w:ind w:left="2709"/>
                      <w:rPr>
                        <w:rFonts w:ascii="SimSun" w:eastAsia="SimSun" w:hAnsi="SimSun" w:cs="SimSun"/>
                        <w:sz w:val="19"/>
                        <w:szCs w:val="19"/>
                      </w:rPr>
                    </w:pPr>
                    <w:r>
                      <w:rPr>
                        <w:rFonts w:ascii="SimSun" w:eastAsia="SimSun" w:hAnsi="SimSun" w:cs="SimSun"/>
                        <w:spacing w:val="-2"/>
                        <w:sz w:val="19"/>
                        <w:szCs w:val="19"/>
                      </w:rPr>
                      <w:t>输出</w:t>
                    </w:r>
                  </w:p>
                  <w:p>
                    <w:pPr>
                      <w:spacing w:before="122" w:line="218" w:lineRule="auto"/>
                      <w:ind w:left="2039"/>
                      <w:rPr>
                        <w:rFonts w:ascii="SimSun" w:eastAsia="SimSun" w:hAnsi="SimSun" w:cs="SimSun"/>
                        <w:sz w:val="18"/>
                        <w:szCs w:val="18"/>
                      </w:rPr>
                    </w:pPr>
                    <w:r>
                      <w:rPr>
                        <w:rFonts w:ascii="SimSun" w:eastAsia="SimSun" w:hAnsi="SimSun" w:cs="SimSun"/>
                        <w:spacing w:val="-11"/>
                        <w:sz w:val="18"/>
                        <w:szCs w:val="18"/>
                      </w:rPr>
                      <w:t>脉冲幅度比较仪</w:t>
                    </w:r>
                  </w:p>
                  <w:p>
                    <w:pPr>
                      <w:spacing w:before="108" w:line="219" w:lineRule="auto"/>
                      <w:ind w:right="16"/>
                      <w:jc w:val="right"/>
                      <w:rPr>
                        <w:rFonts w:ascii="SimSun" w:eastAsia="SimSun" w:hAnsi="SimSun" w:cs="SimSun"/>
                        <w:sz w:val="17"/>
                        <w:szCs w:val="17"/>
                      </w:rPr>
                    </w:pPr>
                    <w:r>
                      <w:rPr>
                        <w:rFonts w:ascii="SimSun" w:eastAsia="SimSun" w:hAnsi="SimSun" w:cs="SimSun"/>
                        <w:spacing w:val="-2"/>
                        <w:sz w:val="17"/>
                        <w:szCs w:val="17"/>
                      </w:rPr>
                      <w:t>数表</w:t>
                    </w:r>
                  </w:p>
                </w:txbxContent>
              </v:textbox>
            </v:shape>
            <v:shape id="_x0000_s1028" type="#_x0000_t202" style="width:1114;height:565;left:910;position:absolute;top:1627" filled="f" stroked="f">
              <o:lock v:ext="edit" aspectratio="f"/>
              <v:textbox inset="0,0,0,0">
                <w:txbxContent>
                  <w:p>
                    <w:pPr>
                      <w:spacing w:before="20" w:line="219" w:lineRule="auto"/>
                      <w:ind w:left="20"/>
                      <w:rPr>
                        <w:rFonts w:ascii="SimSun" w:eastAsia="SimSun" w:hAnsi="SimSun" w:cs="SimSun"/>
                        <w:sz w:val="18"/>
                        <w:szCs w:val="18"/>
                      </w:rPr>
                    </w:pPr>
                    <w:r>
                      <w:rPr>
                        <w:rFonts w:ascii="SimSun" w:eastAsia="SimSun" w:hAnsi="SimSun" w:cs="SimSun"/>
                        <w:spacing w:val="-1"/>
                        <w:sz w:val="18"/>
                        <w:szCs w:val="18"/>
                      </w:rPr>
                      <w:t>输入  斩波出</w:t>
                    </w:r>
                  </w:p>
                  <w:p>
                    <w:pPr>
                      <w:spacing w:before="128" w:line="224" w:lineRule="auto"/>
                      <w:ind w:left="310"/>
                      <w:rPr>
                        <w:rFonts w:ascii="SimHei" w:eastAsia="SimHei" w:hAnsi="SimHei" w:cs="SimHei"/>
                        <w:sz w:val="18"/>
                        <w:szCs w:val="18"/>
                      </w:rPr>
                    </w:pPr>
                    <w:r>
                      <w:rPr>
                        <w:rFonts w:ascii="SimHei" w:eastAsia="SimHei" w:hAnsi="SimHei" w:cs="SimHei"/>
                        <w:spacing w:val="-5"/>
                        <w:sz w:val="18"/>
                        <w:szCs w:val="18"/>
                      </w:rPr>
                      <w:t>附件</w:t>
                    </w:r>
                  </w:p>
                </w:txbxContent>
              </v:textbox>
            </v:shape>
            <v:shape id="_x0000_s1029" type="#_x0000_t202" style="width:888;height:220;left:5860;position:absolute;top:1957" filled="f" stroked="f">
              <o:lock v:ext="edit" aspectratio="f"/>
              <v:textbox inset="0,0,0,0">
                <w:txbxContent>
                  <w:p>
                    <w:pPr>
                      <w:spacing w:before="20" w:line="219" w:lineRule="auto"/>
                      <w:ind w:left="20"/>
                      <w:rPr>
                        <w:rFonts w:ascii="SimSun" w:eastAsia="SimSun" w:hAnsi="SimSun" w:cs="SimSun"/>
                        <w:sz w:val="18"/>
                        <w:szCs w:val="18"/>
                      </w:rPr>
                    </w:pPr>
                    <w:r>
                      <w:rPr>
                        <w:rFonts w:ascii="SimSun" w:eastAsia="SimSun" w:hAnsi="SimSun" w:cs="SimSun"/>
                        <w:spacing w:val="-9"/>
                        <w:sz w:val="18"/>
                        <w:szCs w:val="18"/>
                      </w:rPr>
                      <w:t>数字多用表</w:t>
                    </w:r>
                  </w:p>
                </w:txbxContent>
              </v:textbox>
            </v:shape>
            <v:shape id="_x0000_s1030" type="#_x0000_t202" style="width:572;height:220;left:2189;position:absolute;top:2088" filled="f" stroked="f">
              <o:lock v:ext="edit" aspectratio="f"/>
              <v:textbox inset="0,0,0,0">
                <w:txbxContent>
                  <w:p>
                    <w:pPr>
                      <w:spacing w:before="20" w:line="220" w:lineRule="auto"/>
                      <w:ind w:left="20"/>
                      <w:rPr>
                        <w:rFonts w:ascii="SimSun" w:eastAsia="SimSun" w:hAnsi="SimSun" w:cs="SimSun"/>
                        <w:sz w:val="18"/>
                        <w:szCs w:val="18"/>
                      </w:rPr>
                    </w:pPr>
                    <w:r>
                      <w:rPr>
                        <w:rFonts w:ascii="SimSun" w:eastAsia="SimSun" w:hAnsi="SimSun" w:cs="SimSun"/>
                        <w:spacing w:val="-2"/>
                        <w:sz w:val="18"/>
                        <w:szCs w:val="18"/>
                      </w:rPr>
                      <w:t>专用线</w:t>
                    </w:r>
                  </w:p>
                </w:txbxContent>
              </v:textbox>
            </v:shape>
            <v:shape id="_x0000_s1031" type="#_x0000_t202" style="width:375;height:210;left:5419;position:absolute;top:2296" filled="f" stroked="f">
              <o:lock v:ext="edit" aspectratio="f"/>
              <v:textbox inset="0,0,0,0">
                <w:txbxContent>
                  <w:p>
                    <w:pPr>
                      <w:spacing w:before="20" w:line="219" w:lineRule="auto"/>
                      <w:ind w:left="20"/>
                      <w:rPr>
                        <w:rFonts w:ascii="SimSun" w:eastAsia="SimSun" w:hAnsi="SimSun" w:cs="SimSun"/>
                        <w:sz w:val="17"/>
                        <w:szCs w:val="17"/>
                      </w:rPr>
                    </w:pPr>
                    <w:r>
                      <w:rPr>
                        <w:rFonts w:ascii="SimSun" w:eastAsia="SimSun" w:hAnsi="SimSun" w:cs="SimSun"/>
                        <w:spacing w:val="-2"/>
                        <w:sz w:val="17"/>
                        <w:szCs w:val="17"/>
                      </w:rPr>
                      <w:t>输入</w:t>
                    </w:r>
                  </w:p>
                </w:txbxContent>
              </v:textbox>
            </v:shape>
            <w10:wrap type="none"/>
          </v:group>
        </w:pict>
      </w:r>
    </w:p>
    <w:p>
      <w:pPr>
        <w:spacing w:line="431" w:lineRule="auto"/>
        <w:rPr>
          <w:rFonts w:ascii="Arial"/>
          <w:sz w:val="21"/>
        </w:rPr>
      </w:pPr>
    </w:p>
    <w:p>
      <w:pPr>
        <w:pStyle w:val="BodyText"/>
        <w:spacing w:before="65" w:line="220" w:lineRule="auto"/>
        <w:ind w:left="3699"/>
        <w:rPr>
          <w:sz w:val="18"/>
          <w:szCs w:val="18"/>
        </w:rPr>
      </w:pPr>
      <w:r>
        <w:rPr>
          <w:spacing w:val="13"/>
          <w:sz w:val="20"/>
          <w:szCs w:val="20"/>
        </w:rPr>
        <w:t>图 1</w:t>
      </w:r>
      <w:r>
        <w:rPr>
          <w:spacing w:val="103"/>
          <w:sz w:val="20"/>
          <w:szCs w:val="20"/>
        </w:rPr>
        <w:t xml:space="preserve"> </w:t>
      </w:r>
      <w:r>
        <w:rPr>
          <w:spacing w:val="13"/>
          <w:sz w:val="18"/>
          <w:szCs w:val="18"/>
        </w:rPr>
        <w:t>脉冲幅度检定</w:t>
      </w:r>
    </w:p>
    <w:p>
      <w:pPr>
        <w:pStyle w:val="BodyText"/>
        <w:spacing w:before="210" w:line="260" w:lineRule="auto"/>
        <w:ind w:left="49" w:right="115"/>
      </w:pPr>
      <w:r>
        <w:rPr>
          <w:spacing w:val="13"/>
        </w:rPr>
        <w:t>压和被测波顶(底)部电压相等，读取数字多用表的测量结果，记入附录</w:t>
      </w:r>
      <w:r>
        <w:rPr>
          <w:spacing w:val="-62"/>
        </w:rPr>
        <w:t xml:space="preserve"> </w:t>
      </w:r>
      <w:r>
        <w:rPr>
          <w:rFonts w:ascii="Times New Roman" w:eastAsia="Times New Roman" w:hAnsi="Times New Roman" w:cs="Times New Roman"/>
          <w:spacing w:val="13"/>
        </w:rPr>
        <w:t xml:space="preserve">A </w:t>
      </w:r>
      <w:r>
        <w:rPr>
          <w:spacing w:val="13"/>
        </w:rPr>
        <w:t>表</w:t>
      </w:r>
      <w:r>
        <w:rPr>
          <w:spacing w:val="-37"/>
        </w:rPr>
        <w:t xml:space="preserve"> </w:t>
      </w:r>
      <w:r>
        <w:rPr>
          <w:rFonts w:ascii="Times New Roman" w:eastAsia="Times New Roman" w:hAnsi="Times New Roman" w:cs="Times New Roman"/>
          <w:spacing w:val="13"/>
        </w:rPr>
        <w:t>A.1</w:t>
      </w:r>
      <w:r>
        <w:rPr>
          <w:rFonts w:ascii="Times New Roman" w:eastAsia="Times New Roman" w:hAnsi="Times New Roman" w:cs="Times New Roman"/>
          <w:spacing w:val="-26"/>
        </w:rPr>
        <w:t xml:space="preserve"> </w:t>
      </w:r>
      <w:r>
        <w:rPr>
          <w:spacing w:val="13"/>
        </w:rPr>
        <w:t>。</w:t>
      </w:r>
      <w:r>
        <w:rPr>
          <w:spacing w:val="-52"/>
        </w:rPr>
        <w:t xml:space="preserve"> </w:t>
      </w:r>
      <w:r>
        <w:rPr>
          <w:spacing w:val="13"/>
        </w:rPr>
        <w:t>按</w:t>
      </w:r>
      <w:r>
        <w:t xml:space="preserve"> </w:t>
      </w:r>
      <w:r>
        <w:rPr>
          <w:spacing w:val="34"/>
        </w:rPr>
        <w:t>式(1)计算误差δ。依次将发生器的输出幅度由小到大按1,2,5步进</w:t>
      </w:r>
      <w:r>
        <w:rPr>
          <w:spacing w:val="33"/>
        </w:rPr>
        <w:t>逐点进行测</w:t>
      </w:r>
    </w:p>
    <w:p>
      <w:pPr>
        <w:pStyle w:val="BodyText"/>
        <w:spacing w:before="141" w:line="225" w:lineRule="auto"/>
        <w:ind w:left="59"/>
      </w:pPr>
      <w:r>
        <w:rPr>
          <w:spacing w:val="-2"/>
        </w:rPr>
        <w:t>量。</w:t>
      </w:r>
    </w:p>
    <w:p>
      <w:pPr>
        <w:pStyle w:val="BodyText"/>
        <w:spacing w:before="226" w:line="222" w:lineRule="auto"/>
        <w:ind w:left="8879"/>
      </w:pPr>
      <w:r>
        <w:rPr>
          <w:spacing w:val="-11"/>
        </w:rPr>
        <w:t>(1)</w:t>
      </w:r>
    </w:p>
    <w:p>
      <w:pPr>
        <w:pStyle w:val="BodyText"/>
        <w:spacing w:before="290" w:line="219" w:lineRule="auto"/>
        <w:ind w:left="49"/>
      </w:pPr>
      <w:r>
        <w:rPr>
          <w:spacing w:val="-2"/>
        </w:rPr>
        <w:t xml:space="preserve">式中： </w:t>
      </w:r>
      <w:r>
        <w:rPr>
          <w:rFonts w:ascii="Times New Roman" w:eastAsia="Times New Roman" w:hAnsi="Times New Roman" w:cs="Times New Roman"/>
          <w:spacing w:val="-2"/>
        </w:rPr>
        <w:t>V₁——</w:t>
      </w:r>
      <w:r>
        <w:rPr>
          <w:spacing w:val="-2"/>
        </w:rPr>
        <w:t>发生器标称值；</w:t>
      </w:r>
    </w:p>
    <w:p>
      <w:pPr>
        <w:pStyle w:val="BodyText"/>
        <w:spacing w:before="140" w:line="407" w:lineRule="exact"/>
        <w:ind w:left="699"/>
      </w:pPr>
      <w:r>
        <w:rPr>
          <w:position w:val="13"/>
        </w:rPr>
        <w:t>Vrg</w:t>
      </w:r>
      <w:r>
        <w:rPr>
          <w:spacing w:val="1"/>
          <w:position w:val="13"/>
        </w:rPr>
        <w:t>——方波顶部电压实际值；</w:t>
      </w:r>
    </w:p>
    <w:p>
      <w:pPr>
        <w:pStyle w:val="BodyText"/>
        <w:spacing w:line="219" w:lineRule="auto"/>
        <w:ind w:left="709"/>
      </w:pPr>
      <w:r>
        <w:rPr>
          <w:rFonts w:ascii="Times New Roman" w:eastAsia="Times New Roman" w:hAnsi="Times New Roman" w:cs="Times New Roman"/>
        </w:rPr>
        <w:t>Vr</w:t>
      </w:r>
      <w:r>
        <w:rPr>
          <w:rFonts w:ascii="Times New Roman" w:eastAsia="Times New Roman" w:hAnsi="Times New Roman" w:cs="Times New Roman"/>
          <w:spacing w:val="5"/>
        </w:rPr>
        <w:t>₄——</w:t>
      </w:r>
      <w:r>
        <w:rPr>
          <w:spacing w:val="5"/>
        </w:rPr>
        <w:t>方波底部电压实际值。</w:t>
      </w:r>
    </w:p>
    <w:p>
      <w:pPr>
        <w:pStyle w:val="BodyText"/>
        <w:spacing w:before="126" w:line="249" w:lineRule="auto"/>
        <w:ind w:left="519" w:right="1140" w:firstLine="20"/>
      </w:pPr>
      <w:r>
        <w:rPr>
          <w:spacing w:val="10"/>
        </w:rPr>
        <w:t>改变发生器输出幅度方向，重复</w:t>
      </w:r>
      <w:hyperlink r:id="rId34" w:history="1">
        <w:r>
          <w:rPr>
            <w:spacing w:val="10"/>
          </w:rPr>
          <w:t>5.3.2.1</w:t>
        </w:r>
      </w:hyperlink>
      <w:r>
        <w:rPr>
          <w:spacing w:val="10"/>
        </w:rPr>
        <w:t>条操作，检定负脉冲输出幅度。</w:t>
      </w:r>
      <w:r>
        <w:rPr>
          <w:spacing w:val="18"/>
        </w:rPr>
        <w:t xml:space="preserve"> </w:t>
      </w:r>
      <w:r>
        <w:rPr>
          <w:spacing w:val="10"/>
        </w:rPr>
        <w:t>改变发生器输出负载，重复</w:t>
      </w:r>
      <w:hyperlink r:id="rId34" w:history="1">
        <w:r>
          <w:rPr>
            <w:spacing w:val="10"/>
          </w:rPr>
          <w:t>5.3.2.1</w:t>
        </w:r>
      </w:hyperlink>
      <w:r>
        <w:rPr>
          <w:spacing w:val="10"/>
        </w:rPr>
        <w:t>条操作，</w:t>
      </w:r>
      <w:r>
        <w:rPr>
          <w:spacing w:val="9"/>
        </w:rPr>
        <w:t>检定不同负载的输出幅度。</w:t>
      </w:r>
    </w:p>
    <w:p>
      <w:pPr>
        <w:pStyle w:val="BodyText"/>
        <w:spacing w:before="101" w:line="219" w:lineRule="auto"/>
        <w:ind w:left="40"/>
      </w:pPr>
      <w:hyperlink r:id="rId36" w:history="1">
        <w:r>
          <w:rPr>
            <w:spacing w:val="6"/>
          </w:rPr>
          <w:t>5.3.2.2</w:t>
        </w:r>
      </w:hyperlink>
      <w:r>
        <w:rPr>
          <w:spacing w:val="121"/>
        </w:rPr>
        <w:t xml:space="preserve"> </w:t>
      </w:r>
      <w:r>
        <w:rPr>
          <w:spacing w:val="6"/>
        </w:rPr>
        <w:t>高速取样数字电压表法检定，见</w:t>
      </w:r>
      <w:r>
        <w:rPr>
          <w:rFonts w:ascii="Times New Roman" w:eastAsia="Times New Roman" w:hAnsi="Times New Roman" w:cs="Times New Roman"/>
        </w:rPr>
        <w:t>JJG</w:t>
      </w:r>
      <w:r>
        <w:rPr>
          <w:rFonts w:ascii="Times New Roman" w:eastAsia="Times New Roman" w:hAnsi="Times New Roman" w:cs="Times New Roman"/>
          <w:spacing w:val="6"/>
        </w:rPr>
        <w:t>278—2002</w:t>
      </w:r>
      <w:r>
        <w:rPr>
          <w:spacing w:val="6"/>
        </w:rPr>
        <w:t>《示波器校准仪》检定规程。</w:t>
      </w:r>
    </w:p>
    <w:p>
      <w:pPr>
        <w:pStyle w:val="BodyText"/>
        <w:spacing w:before="84" w:line="277" w:lineRule="auto"/>
        <w:ind w:left="69" w:right="65" w:hanging="20"/>
        <w:sectPr>
          <w:headerReference w:type="default" r:id="rId37"/>
          <w:footerReference w:type="default" r:id="rId38"/>
          <w:pgSz w:w="11980" w:h="16830"/>
          <w:pgMar w:top="1840" w:right="1654" w:bottom="985" w:left="1030" w:header="1583" w:footer="836" w:gutter="0"/>
          <w:pgNumType w:start="7"/>
          <w:cols w:space="708"/>
        </w:sectPr>
      </w:pPr>
      <w:hyperlink r:id="rId39" w:history="1">
        <w:r>
          <w:rPr>
            <w:spacing w:val="17"/>
          </w:rPr>
          <w:t>5.3.2.3</w:t>
        </w:r>
      </w:hyperlink>
      <w:r>
        <w:rPr>
          <w:spacing w:val="103"/>
        </w:rPr>
        <w:t xml:space="preserve"> </w:t>
      </w:r>
      <w:r>
        <w:rPr>
          <w:spacing w:val="17"/>
        </w:rPr>
        <w:t>示波器测量脉冲幅度：按图</w:t>
      </w:r>
      <w:r>
        <w:rPr>
          <w:spacing w:val="16"/>
        </w:rPr>
        <w:t>2连接仪器。将发生器设置为“连续”输出，输</w:t>
      </w:r>
      <w:r>
        <w:t xml:space="preserve"> </w:t>
      </w:r>
      <w:r>
        <w:rPr>
          <w:spacing w:val="13"/>
        </w:rPr>
        <w:t>出幅度置“最小”,频率置“1</w:t>
      </w:r>
      <w:r>
        <w:rPr>
          <w:rFonts w:ascii="Times New Roman" w:eastAsia="Times New Roman" w:hAnsi="Times New Roman" w:cs="Times New Roman"/>
        </w:rPr>
        <w:t>kHz</w:t>
      </w:r>
      <w:r>
        <w:rPr>
          <w:rFonts w:ascii="Times New Roman" w:eastAsia="Times New Roman" w:hAnsi="Times New Roman" w:cs="Times New Roman"/>
          <w:spacing w:val="13"/>
        </w:rPr>
        <w:t>”</w:t>
      </w:r>
      <w:r>
        <w:rPr>
          <w:spacing w:val="13"/>
        </w:rPr>
        <w:t>。示波器扫描</w:t>
      </w:r>
      <w:r>
        <w:rPr>
          <w:spacing w:val="12"/>
        </w:rPr>
        <w:t>速度置“相应位置”,微调置“校准位</w:t>
      </w:r>
      <w:r>
        <w:t xml:space="preserve"> </w:t>
      </w:r>
      <w:r>
        <w:rPr>
          <w:spacing w:val="14"/>
        </w:rPr>
        <w:t>置”,调节示波器衰减使被测信号占示波器屏</w:t>
      </w:r>
      <w:r>
        <w:rPr>
          <w:spacing w:val="13"/>
        </w:rPr>
        <w:t>幕垂直刻度的二分之一以上，依次将发生</w:t>
      </w:r>
      <w:r>
        <w:t xml:space="preserve"> </w:t>
      </w:r>
    </w:p>
    <w:p>
      <w:pPr>
        <w:pStyle w:val="BodyText"/>
        <w:spacing w:before="84" w:line="277" w:lineRule="auto"/>
        <w:ind w:left="69" w:right="65" w:hanging="20"/>
      </w:pPr>
      <w:r>
        <w:rPr>
          <w:spacing w:val="20"/>
        </w:rPr>
        <w:t>器的输出幅度由小到大按1,2,5步进逐点输出</w:t>
      </w:r>
      <w:r>
        <w:rPr>
          <w:spacing w:val="19"/>
        </w:rPr>
        <w:t>，读取被测波形的峰峰值，结果记入附</w:t>
      </w:r>
      <w:r>
        <w:t xml:space="preserve"> </w:t>
      </w:r>
      <w:r>
        <w:rPr>
          <w:spacing w:val="17"/>
        </w:rPr>
        <w:t>录</w:t>
      </w:r>
      <w:r>
        <w:rPr>
          <w:spacing w:val="-30"/>
        </w:rPr>
        <w:t xml:space="preserve"> </w:t>
      </w:r>
      <w:r>
        <w:rPr>
          <w:rFonts w:ascii="Times New Roman" w:eastAsia="Times New Roman" w:hAnsi="Times New Roman" w:cs="Times New Roman"/>
          <w:spacing w:val="17"/>
        </w:rPr>
        <w:t>A</w:t>
      </w:r>
      <w:r>
        <w:rPr>
          <w:spacing w:val="17"/>
        </w:rPr>
        <w:t>表</w:t>
      </w:r>
      <w:r>
        <w:rPr>
          <w:spacing w:val="-27"/>
        </w:rPr>
        <w:t xml:space="preserve"> </w:t>
      </w:r>
      <w:r>
        <w:rPr>
          <w:rFonts w:ascii="Times New Roman" w:eastAsia="Times New Roman" w:hAnsi="Times New Roman" w:cs="Times New Roman"/>
          <w:spacing w:val="17"/>
        </w:rPr>
        <w:t>A.1</w:t>
      </w:r>
      <w:r>
        <w:rPr>
          <w:rFonts w:ascii="Times New Roman" w:eastAsia="Times New Roman" w:hAnsi="Times New Roman" w:cs="Times New Roman"/>
          <w:spacing w:val="-26"/>
        </w:rPr>
        <w:t xml:space="preserve"> </w:t>
      </w:r>
      <w:r>
        <w:rPr>
          <w:spacing w:val="17"/>
        </w:rPr>
        <w:t>。按式(1)计算误差。</w:t>
      </w:r>
    </w:p>
    <w:p>
      <w:pPr>
        <w:pStyle w:val="BodyText"/>
        <w:spacing w:before="98" w:line="219" w:lineRule="auto"/>
        <w:ind w:left="59"/>
      </w:pPr>
      <w:r>
        <w:rPr>
          <w:spacing w:val="7"/>
        </w:rPr>
        <w:t>5.3.3</w:t>
      </w:r>
      <w:r>
        <w:rPr>
          <w:spacing w:val="115"/>
        </w:rPr>
        <w:t xml:space="preserve"> </w:t>
      </w:r>
      <w:r>
        <w:rPr>
          <w:spacing w:val="7"/>
        </w:rPr>
        <w:t>脉冲上升沿及波形畸变检定</w:t>
      </w:r>
    </w:p>
    <w:p>
      <w:pPr>
        <w:pStyle w:val="BodyText"/>
        <w:spacing w:before="95" w:line="219" w:lineRule="auto"/>
        <w:ind w:left="40"/>
      </w:pPr>
      <w:hyperlink r:id="rId40" w:history="1">
        <w:r>
          <w:rPr>
            <w:spacing w:val="20"/>
          </w:rPr>
          <w:t>5.3.3.1</w:t>
        </w:r>
      </w:hyperlink>
      <w:r>
        <w:rPr>
          <w:spacing w:val="103"/>
        </w:rPr>
        <w:t xml:space="preserve"> </w:t>
      </w:r>
      <w:r>
        <w:rPr>
          <w:spacing w:val="20"/>
        </w:rPr>
        <w:t>上升(下降)沿：发生器的快沿脉冲输出和同</w:t>
      </w:r>
      <w:r>
        <w:rPr>
          <w:spacing w:val="19"/>
        </w:rPr>
        <w:t>步信号按发生器使用说明书要</w:t>
      </w:r>
    </w:p>
    <w:p>
      <w:pPr>
        <w:spacing w:line="219" w:lineRule="auto"/>
        <w:sectPr>
          <w:headerReference w:type="default" r:id="rId41"/>
          <w:footerReference w:type="default" r:id="rId42"/>
          <w:type w:val="nextPage"/>
          <w:pgSz w:w="11980" w:h="16830"/>
          <w:pgMar w:top="1840" w:right="1654" w:bottom="985" w:left="1030" w:header="1583" w:footer="836" w:gutter="0"/>
          <w:pgNumType w:start="8"/>
          <w:cols w:space="708"/>
          <w:titlePg w:val="0"/>
        </w:sectPr>
      </w:pPr>
    </w:p>
    <w:p>
      <w:pPr>
        <w:spacing w:line="273" w:lineRule="auto"/>
        <w:rPr>
          <w:rFonts w:ascii="Arial"/>
          <w:sz w:val="21"/>
        </w:rPr>
      </w:pPr>
    </w:p>
    <w:p>
      <w:pPr>
        <w:spacing w:line="273" w:lineRule="auto"/>
        <w:rPr>
          <w:rFonts w:ascii="Arial"/>
          <w:sz w:val="21"/>
        </w:rPr>
      </w:pPr>
    </w:p>
    <w:p>
      <w:pPr>
        <w:pStyle w:val="BodyText"/>
        <w:spacing w:before="58" w:line="220" w:lineRule="auto"/>
        <w:ind w:left="2663"/>
        <w:rPr>
          <w:sz w:val="18"/>
          <w:szCs w:val="18"/>
        </w:rPr>
      </w:pPr>
      <w:r>
        <w:pict>
          <v:shape id="_x0000_s1032" type="#_x0000_t202" style="width:27.4pt;height:12.75pt;margin-top:2.43pt;margin-left:302.66pt;position:absolute;z-index:251660288" filled="f" stroked="f">
            <o:lock v:ext="edit" aspectratio="f"/>
            <v:textbox inset="0,0,0,0">
              <w:txbxContent>
                <w:p>
                  <w:pPr>
                    <w:pStyle w:val="BodyText"/>
                    <w:spacing w:before="20" w:line="220" w:lineRule="auto"/>
                    <w:ind w:left="20"/>
                    <w:rPr>
                      <w:sz w:val="18"/>
                      <w:szCs w:val="18"/>
                    </w:rPr>
                  </w:pPr>
                  <w:r>
                    <w:rPr>
                      <w:spacing w:val="-8"/>
                      <w:sz w:val="18"/>
                      <w:szCs w:val="18"/>
                    </w:rPr>
                    <w:t>示波器</w:t>
                  </w:r>
                </w:p>
              </w:txbxContent>
            </v:textbox>
          </v:shape>
        </w:pict>
      </w:r>
      <w:r>
        <w:drawing>
          <wp:anchor distT="0" distB="0" distL="0" distR="0" simplePos="0" relativeHeight="251659264" behindDoc="1" locked="0" layoutInCell="1" allowOverlap="1">
            <wp:simplePos x="0" y="0"/>
            <wp:positionH relativeFrom="column">
              <wp:posOffset>1246652</wp:posOffset>
            </wp:positionH>
            <wp:positionV relativeFrom="paragraph">
              <wp:posOffset>-113912</wp:posOffset>
            </wp:positionV>
            <wp:extent cx="3397267" cy="1206568"/>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3"/>
                    <a:stretch>
                      <a:fillRect/>
                    </a:stretch>
                  </pic:blipFill>
                  <pic:spPr>
                    <a:xfrm>
                      <a:off x="0" y="0"/>
                      <a:ext cx="3397267" cy="1206568"/>
                    </a:xfrm>
                    <a:prstGeom prst="rect">
                      <a:avLst/>
                    </a:prstGeom>
                  </pic:spPr>
                </pic:pic>
              </a:graphicData>
            </a:graphic>
          </wp:anchor>
        </w:drawing>
      </w:r>
      <w:r>
        <w:rPr>
          <w:spacing w:val="-3"/>
          <w:sz w:val="18"/>
          <w:szCs w:val="18"/>
        </w:rPr>
        <w:t>发生器</w:t>
      </w:r>
    </w:p>
    <w:p>
      <w:pPr>
        <w:spacing w:before="213" w:line="222" w:lineRule="auto"/>
        <w:ind w:left="3363"/>
        <w:rPr>
          <w:rFonts w:ascii="SimHei" w:eastAsia="SimHei" w:hAnsi="SimHei" w:cs="SimHei"/>
          <w:sz w:val="18"/>
          <w:szCs w:val="18"/>
        </w:rPr>
      </w:pPr>
      <w:r>
        <w:pict>
          <v:shape id="_x0000_s1033" type="#_x0000_t202" style="width:19.7pt;height:12.7pt;margin-top:10.71pt;margin-left:275.16pt;position:absolute;z-index:251661312" filled="f" stroked="f">
            <o:lock v:ext="edit" aspectratio="f"/>
            <v:textbox inset="0,0,0,0">
              <w:txbxContent>
                <w:p>
                  <w:pPr>
                    <w:pStyle w:val="BodyText"/>
                    <w:spacing w:before="20" w:line="219" w:lineRule="auto"/>
                    <w:ind w:left="20"/>
                    <w:rPr>
                      <w:sz w:val="18"/>
                      <w:szCs w:val="18"/>
                    </w:rPr>
                  </w:pPr>
                  <w:r>
                    <w:rPr>
                      <w:spacing w:val="-2"/>
                      <w:sz w:val="18"/>
                      <w:szCs w:val="18"/>
                    </w:rPr>
                    <w:t>输入</w:t>
                  </w:r>
                </w:p>
              </w:txbxContent>
            </v:textbox>
          </v:shape>
        </w:pict>
      </w:r>
      <w:r>
        <w:rPr>
          <w:rFonts w:ascii="SimHei" w:eastAsia="SimHei" w:hAnsi="SimHei" w:cs="SimHei"/>
          <w:spacing w:val="-2"/>
          <w:sz w:val="18"/>
          <w:szCs w:val="18"/>
        </w:rPr>
        <w:t>输出</w:t>
      </w:r>
    </w:p>
    <w:p>
      <w:pPr>
        <w:spacing w:line="246" w:lineRule="auto"/>
        <w:rPr>
          <w:rFonts w:ascii="Arial"/>
          <w:sz w:val="21"/>
        </w:rPr>
      </w:pPr>
    </w:p>
    <w:p>
      <w:pPr>
        <w:spacing w:before="78" w:line="175" w:lineRule="auto"/>
        <w:ind w:left="4763"/>
        <w:rPr>
          <w:rFonts w:ascii="LiSu" w:eastAsia="LiSu" w:hAnsi="LiSu" w:cs="LiSu"/>
          <w:sz w:val="24"/>
          <w:szCs w:val="24"/>
        </w:rPr>
      </w:pPr>
      <w:r>
        <w:rPr>
          <w:rFonts w:ascii="LiSu" w:eastAsia="LiSu" w:hAnsi="LiSu" w:cs="LiSu"/>
          <w:sz w:val="24"/>
          <w:szCs w:val="24"/>
        </w:rPr>
        <w:t>负</w:t>
      </w:r>
    </w:p>
    <w:p>
      <w:pPr>
        <w:spacing w:line="288" w:lineRule="auto"/>
        <w:rPr>
          <w:rFonts w:ascii="Arial"/>
          <w:sz w:val="21"/>
        </w:rPr>
      </w:pPr>
    </w:p>
    <w:p>
      <w:pPr>
        <w:spacing w:line="289" w:lineRule="auto"/>
        <w:rPr>
          <w:rFonts w:ascii="Arial"/>
          <w:sz w:val="21"/>
        </w:rPr>
      </w:pPr>
    </w:p>
    <w:p>
      <w:pPr>
        <w:spacing w:line="289" w:lineRule="auto"/>
        <w:rPr>
          <w:rFonts w:ascii="Arial"/>
          <w:sz w:val="21"/>
        </w:rPr>
      </w:pPr>
    </w:p>
    <w:p>
      <w:pPr>
        <w:pStyle w:val="BodyText"/>
        <w:spacing w:before="58" w:line="218" w:lineRule="auto"/>
        <w:ind w:left="3443"/>
        <w:rPr>
          <w:sz w:val="18"/>
          <w:szCs w:val="18"/>
        </w:rPr>
      </w:pPr>
      <w:r>
        <w:rPr>
          <w:spacing w:val="20"/>
          <w:sz w:val="18"/>
          <w:szCs w:val="18"/>
        </w:rPr>
        <w:t>图 2</w:t>
      </w:r>
      <w:r>
        <w:rPr>
          <w:spacing w:val="9"/>
          <w:sz w:val="18"/>
          <w:szCs w:val="18"/>
        </w:rPr>
        <w:t xml:space="preserve">  </w:t>
      </w:r>
      <w:r>
        <w:rPr>
          <w:spacing w:val="20"/>
          <w:sz w:val="18"/>
          <w:szCs w:val="18"/>
        </w:rPr>
        <w:t>脉冲幅度检定方法二</w:t>
      </w:r>
    </w:p>
    <w:p>
      <w:pPr>
        <w:pStyle w:val="BodyText"/>
        <w:spacing w:before="149" w:line="218" w:lineRule="auto"/>
        <w:ind w:left="53"/>
        <w:rPr>
          <w:sz w:val="24"/>
          <w:szCs w:val="24"/>
        </w:rPr>
      </w:pPr>
      <w:r>
        <w:rPr>
          <w:spacing w:val="10"/>
          <w:sz w:val="24"/>
          <w:szCs w:val="24"/>
        </w:rPr>
        <w:t>求与示波器匹配相连，如图3。将发生器设置为“上升(</w:t>
      </w:r>
      <w:r>
        <w:rPr>
          <w:spacing w:val="9"/>
          <w:sz w:val="24"/>
          <w:szCs w:val="24"/>
        </w:rPr>
        <w:t>下降)沿”功能，输出幅度置</w:t>
      </w:r>
    </w:p>
    <w:p>
      <w:pPr>
        <w:pStyle w:val="BodyText"/>
        <w:spacing w:before="62" w:line="212" w:lineRule="auto"/>
        <w:rPr>
          <w:sz w:val="24"/>
          <w:szCs w:val="24"/>
        </w:rPr>
      </w:pPr>
      <w:r>
        <w:rPr>
          <w:rFonts w:ascii="Times New Roman" w:eastAsia="Times New Roman" w:hAnsi="Times New Roman" w:cs="Times New Roman"/>
          <w:spacing w:val="3"/>
          <w:sz w:val="24"/>
          <w:szCs w:val="24"/>
        </w:rPr>
        <w:t>“1V”,</w:t>
      </w:r>
      <w:r>
        <w:rPr>
          <w:rFonts w:ascii="Times New Roman" w:eastAsia="Times New Roman" w:hAnsi="Times New Roman" w:cs="Times New Roman"/>
          <w:spacing w:val="21"/>
          <w:sz w:val="24"/>
          <w:szCs w:val="24"/>
        </w:rPr>
        <w:t xml:space="preserve">  </w:t>
      </w:r>
      <w:r>
        <w:rPr>
          <w:spacing w:val="3"/>
          <w:sz w:val="24"/>
          <w:szCs w:val="24"/>
        </w:rPr>
        <w:t>频率置“1</w:t>
      </w:r>
      <w:r>
        <w:rPr>
          <w:rFonts w:ascii="Times New Roman" w:eastAsia="Times New Roman" w:hAnsi="Times New Roman" w:cs="Times New Roman"/>
          <w:sz w:val="24"/>
          <w:szCs w:val="24"/>
        </w:rPr>
        <w:t>MHz</w:t>
      </w:r>
      <w:r>
        <w:rPr>
          <w:rFonts w:ascii="Times New Roman" w:eastAsia="Times New Roman" w:hAnsi="Times New Roman" w:cs="Times New Roman"/>
          <w:spacing w:val="3"/>
          <w:sz w:val="24"/>
          <w:szCs w:val="24"/>
        </w:rPr>
        <w:t>”</w:t>
      </w:r>
      <w:r>
        <w:rPr>
          <w:rFonts w:ascii="Times New Roman" w:eastAsia="Times New Roman" w:hAnsi="Times New Roman" w:cs="Times New Roman"/>
          <w:spacing w:val="17"/>
          <w:sz w:val="24"/>
          <w:szCs w:val="24"/>
        </w:rPr>
        <w:t xml:space="preserve">  </w:t>
      </w:r>
      <w:r>
        <w:rPr>
          <w:spacing w:val="3"/>
          <w:sz w:val="24"/>
          <w:szCs w:val="24"/>
        </w:rPr>
        <w:t>(或100</w:t>
      </w:r>
      <w:r>
        <w:rPr>
          <w:rFonts w:ascii="Times New Roman" w:eastAsia="Times New Roman" w:hAnsi="Times New Roman" w:cs="Times New Roman"/>
          <w:sz w:val="24"/>
          <w:szCs w:val="24"/>
        </w:rPr>
        <w:t>kHz</w:t>
      </w:r>
      <w:r>
        <w:rPr>
          <w:rFonts w:ascii="Times New Roman" w:eastAsia="Times New Roman" w:hAnsi="Times New Roman" w:cs="Times New Roman"/>
          <w:spacing w:val="3"/>
          <w:sz w:val="24"/>
          <w:szCs w:val="24"/>
        </w:rPr>
        <w:t>)</w:t>
      </w:r>
      <w:r>
        <w:rPr>
          <w:rFonts w:ascii="Times New Roman" w:eastAsia="Times New Roman" w:hAnsi="Times New Roman" w:cs="Times New Roman"/>
          <w:spacing w:val="-27"/>
          <w:sz w:val="24"/>
          <w:szCs w:val="24"/>
        </w:rPr>
        <w:t xml:space="preserve"> </w:t>
      </w:r>
      <w:r>
        <w:rPr>
          <w:spacing w:val="3"/>
          <w:sz w:val="24"/>
          <w:szCs w:val="24"/>
        </w:rPr>
        <w:t>。调节示波器的输入衰减，</w:t>
      </w:r>
      <w:r>
        <w:rPr>
          <w:spacing w:val="2"/>
          <w:sz w:val="24"/>
          <w:szCs w:val="24"/>
        </w:rPr>
        <w:t>使被测信号占测量屏幕</w:t>
      </w:r>
    </w:p>
    <w:p>
      <w:pPr>
        <w:pStyle w:val="BodyText"/>
        <w:spacing w:before="118" w:line="216" w:lineRule="auto"/>
        <w:ind w:left="53"/>
        <w:rPr>
          <w:sz w:val="24"/>
          <w:szCs w:val="24"/>
        </w:rPr>
      </w:pPr>
      <w:r>
        <w:rPr>
          <w:spacing w:val="22"/>
          <w:sz w:val="24"/>
          <w:szCs w:val="24"/>
        </w:rPr>
        <w:t>垂直刻度的80%,调节示波器扫描速度应使其上升(下降)时间不小于水平2个刻度</w:t>
      </w:r>
    </w:p>
    <w:p>
      <w:pPr>
        <w:pStyle w:val="BodyText"/>
        <w:spacing w:before="183" w:line="2320" w:lineRule="exact"/>
        <w:ind w:firstLine="1613"/>
      </w:pPr>
      <w:r>
        <w:rPr>
          <w:position w:val="-46"/>
        </w:rPr>
        <w:pict>
          <v:group id="_x0000_i1034" style="width:300pt;height:116.05pt;mso-position-horizontal-relative:char;mso-position-vertical-relative:line" coordorigin="0,0" coordsize="6000,2321" filled="f" stroked="f">
            <v:shape id="_x0000_s1035" type="#_x0000_t75" style="width:6000;height:2321;position:absolute" filled="f" stroked="f">
              <v:imagedata r:id="rId44" o:title=""/>
            </v:shape>
            <v:shape id="_x0000_s1036" type="#_x0000_t202" style="width:3102;height:1941;left:519;position:absolute;top:257" filled="f" stroked="f">
              <o:lock v:ext="edit" aspectratio="f"/>
              <v:textbox inset="0,0,0,0">
                <w:txbxContent>
                  <w:p>
                    <w:pPr>
                      <w:spacing w:before="19" w:line="219" w:lineRule="auto"/>
                      <w:ind w:left="560"/>
                      <w:rPr>
                        <w:rFonts w:ascii="SimSun" w:eastAsia="SimSun" w:hAnsi="SimSun" w:cs="SimSun"/>
                        <w:sz w:val="18"/>
                        <w:szCs w:val="18"/>
                      </w:rPr>
                    </w:pPr>
                    <w:r>
                      <w:rPr>
                        <w:rFonts w:ascii="SimSun" w:eastAsia="SimSun" w:hAnsi="SimSun" w:cs="SimSun"/>
                        <w:spacing w:val="-3"/>
                        <w:sz w:val="18"/>
                        <w:szCs w:val="18"/>
                      </w:rPr>
                      <w:t>发生器</w:t>
                    </w:r>
                  </w:p>
                  <w:p>
                    <w:pPr>
                      <w:spacing w:line="191" w:lineRule="auto"/>
                      <w:ind w:left="262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3dB</w:t>
                    </w:r>
                  </w:p>
                  <w:p>
                    <w:pPr>
                      <w:spacing w:before="71" w:line="220" w:lineRule="auto"/>
                      <w:ind w:left="20"/>
                      <w:rPr>
                        <w:rFonts w:ascii="SimSun" w:eastAsia="SimSun" w:hAnsi="SimSun" w:cs="SimSun"/>
                        <w:sz w:val="18"/>
                        <w:szCs w:val="18"/>
                      </w:rPr>
                    </w:pPr>
                    <w:r>
                      <w:rPr>
                        <w:rFonts w:ascii="SimSun" w:eastAsia="SimSun" w:hAnsi="SimSun" w:cs="SimSun"/>
                        <w:spacing w:val="-2"/>
                        <w:sz w:val="18"/>
                        <w:szCs w:val="18"/>
                      </w:rPr>
                      <w:t>触发</w:t>
                    </w:r>
                  </w:p>
                  <w:p>
                    <w:pPr>
                      <w:spacing w:line="355" w:lineRule="auto"/>
                      <w:rPr>
                        <w:rFonts w:ascii="Arial"/>
                        <w:sz w:val="21"/>
                      </w:rPr>
                    </w:pPr>
                  </w:p>
                  <w:p>
                    <w:pPr>
                      <w:spacing w:line="355" w:lineRule="auto"/>
                      <w:rPr>
                        <w:rFonts w:ascii="Arial"/>
                        <w:sz w:val="21"/>
                      </w:rPr>
                    </w:pPr>
                  </w:p>
                  <w:p>
                    <w:pPr>
                      <w:spacing w:before="59" w:line="254" w:lineRule="auto"/>
                      <w:ind w:left="2550" w:right="20" w:firstLine="79"/>
                      <w:rPr>
                        <w:rFonts w:ascii="SimHei" w:eastAsia="SimHei" w:hAnsi="SimHei" w:cs="SimHei"/>
                        <w:sz w:val="18"/>
                        <w:szCs w:val="18"/>
                      </w:rPr>
                    </w:pPr>
                    <w:r>
                      <w:rPr>
                        <w:rFonts w:ascii="SimSun" w:eastAsia="SimSun" w:hAnsi="SimSun" w:cs="SimSun"/>
                        <w:spacing w:val="-3"/>
                        <w:sz w:val="18"/>
                        <w:szCs w:val="18"/>
                      </w:rPr>
                      <w:t>20dB</w:t>
                    </w:r>
                    <w:r>
                      <w:rPr>
                        <w:rFonts w:ascii="SimSun" w:eastAsia="SimSun" w:hAnsi="SimSun" w:cs="SimSun"/>
                        <w:sz w:val="18"/>
                        <w:szCs w:val="18"/>
                      </w:rPr>
                      <w:t xml:space="preserve">  </w:t>
                    </w:r>
                    <w:r>
                      <w:rPr>
                        <w:rFonts w:ascii="SimHei" w:eastAsia="SimHei" w:hAnsi="SimHei" w:cs="SimHei"/>
                        <w:spacing w:val="-3"/>
                        <w:sz w:val="18"/>
                        <w:szCs w:val="18"/>
                      </w:rPr>
                      <w:t>衰减器</w:t>
                    </w:r>
                  </w:p>
                </w:txbxContent>
              </v:textbox>
            </v:shape>
            <v:shape id="_x0000_s1037" type="#_x0000_t202" style="width:898;height:220;left:4229;position:absolute;top:257" filled="f" stroked="f">
              <o:lock v:ext="edit" aspectratio="f"/>
              <v:textbox inset="0,0,0,0">
                <w:txbxContent>
                  <w:p>
                    <w:pPr>
                      <w:spacing w:before="20" w:line="219" w:lineRule="auto"/>
                      <w:ind w:left="20"/>
                      <w:rPr>
                        <w:rFonts w:ascii="SimSun" w:eastAsia="SimSun" w:hAnsi="SimSun" w:cs="SimSun"/>
                        <w:sz w:val="18"/>
                        <w:szCs w:val="18"/>
                      </w:rPr>
                    </w:pPr>
                    <w:r>
                      <w:rPr>
                        <w:rFonts w:ascii="SimSun" w:eastAsia="SimSun" w:hAnsi="SimSun" w:cs="SimSun"/>
                        <w:spacing w:val="-7"/>
                        <w:sz w:val="18"/>
                        <w:szCs w:val="18"/>
                      </w:rPr>
                      <w:t>取样示波器</w:t>
                    </w:r>
                  </w:p>
                </w:txbxContent>
              </v:textbox>
            </v:shape>
            <v:shape id="_x0000_s1038" type="#_x0000_t202" style="width:570;height:280;left:1809;position:absolute;top:739" filled="f" stroked="f">
              <o:lock v:ext="edit" aspectratio="f"/>
              <v:textbox inset="0,0,0,0">
                <w:txbxContent>
                  <w:p>
                    <w:pPr>
                      <w:spacing w:before="20" w:line="219" w:lineRule="auto"/>
                      <w:jc w:val="right"/>
                      <w:rPr>
                        <w:rFonts w:ascii="SimSun" w:eastAsia="SimSun" w:hAnsi="SimSun" w:cs="SimSun"/>
                        <w:sz w:val="24"/>
                        <w:szCs w:val="24"/>
                      </w:rPr>
                    </w:pPr>
                    <w:r>
                      <w:rPr>
                        <w:rFonts w:ascii="SimSun" w:eastAsia="SimSun" w:hAnsi="SimSun" w:cs="SimSun"/>
                        <w:spacing w:val="-20"/>
                        <w:sz w:val="24"/>
                        <w:szCs w:val="24"/>
                      </w:rPr>
                      <w:t>输</w:t>
                    </w:r>
                    <w:r>
                      <w:rPr>
                        <w:rFonts w:ascii="SimSun" w:eastAsia="SimSun" w:hAnsi="SimSun" w:cs="SimSun"/>
                        <w:spacing w:val="-32"/>
                        <w:sz w:val="24"/>
                        <w:szCs w:val="24"/>
                      </w:rPr>
                      <w:t xml:space="preserve"> </w:t>
                    </w:r>
                    <w:r>
                      <w:rPr>
                        <w:rFonts w:ascii="SimSun" w:eastAsia="SimSun" w:hAnsi="SimSun" w:cs="SimSun"/>
                        <w:spacing w:val="-20"/>
                        <w:sz w:val="24"/>
                        <w:szCs w:val="24"/>
                      </w:rPr>
                      <w:t>出</w:t>
                    </w:r>
                  </w:p>
                </w:txbxContent>
              </v:textbox>
            </v:shape>
            <v:shape id="_x0000_s1039" type="#_x0000_t202" style="width:547;height:220;left:3059;position:absolute;top:727" filled="f" stroked="f">
              <o:lock v:ext="edit" aspectratio="f"/>
              <v:textbox inset="0,0,0,0">
                <w:txbxContent>
                  <w:p>
                    <w:pPr>
                      <w:spacing w:before="20" w:line="220" w:lineRule="auto"/>
                      <w:ind w:left="20"/>
                      <w:rPr>
                        <w:rFonts w:ascii="SimSun" w:eastAsia="SimSun" w:hAnsi="SimSun" w:cs="SimSun"/>
                        <w:sz w:val="18"/>
                        <w:szCs w:val="18"/>
                      </w:rPr>
                    </w:pPr>
                    <w:r>
                      <w:rPr>
                        <w:rFonts w:ascii="SimSun" w:eastAsia="SimSun" w:hAnsi="SimSun" w:cs="SimSun"/>
                        <w:spacing w:val="-8"/>
                        <w:sz w:val="18"/>
                        <w:szCs w:val="18"/>
                      </w:rPr>
                      <w:t>衰减器</w:t>
                    </w:r>
                  </w:p>
                </w:txbxContent>
              </v:textbox>
            </v:shape>
            <v:shape id="_x0000_s1040" type="#_x0000_t202" style="width:394;height:222;left:5159;position:absolute;top:725" filled="f" stroked="f">
              <o:lock v:ext="edit" aspectratio="f"/>
              <v:textbox inset="0,0,0,0">
                <w:txbxContent>
                  <w:p>
                    <w:pPr>
                      <w:spacing w:before="19" w:line="221" w:lineRule="auto"/>
                      <w:ind w:left="20"/>
                      <w:rPr>
                        <w:rFonts w:ascii="SimHei" w:eastAsia="SimHei" w:hAnsi="SimHei" w:cs="SimHei"/>
                        <w:sz w:val="18"/>
                        <w:szCs w:val="18"/>
                      </w:rPr>
                    </w:pPr>
                    <w:r>
                      <w:rPr>
                        <w:rFonts w:ascii="SimHei" w:eastAsia="SimHei" w:hAnsi="SimHei" w:cs="SimHei"/>
                        <w:spacing w:val="-2"/>
                        <w:sz w:val="18"/>
                        <w:szCs w:val="18"/>
                      </w:rPr>
                      <w:t>触发</w:t>
                    </w:r>
                  </w:p>
                </w:txbxContent>
              </v:textbox>
            </v:shape>
            <v:shape id="_x0000_s1041" type="#_x0000_t202" style="width:394;height:220;left:3919;position:absolute;top:717" filled="f" stroked="f">
              <o:lock v:ext="edit" aspectratio="f"/>
              <v:textbox inset="0,0,0,0">
                <w:txbxContent>
                  <w:p>
                    <w:pPr>
                      <w:spacing w:before="20" w:line="219" w:lineRule="auto"/>
                      <w:ind w:left="20"/>
                      <w:rPr>
                        <w:rFonts w:ascii="SimSun" w:eastAsia="SimSun" w:hAnsi="SimSun" w:cs="SimSun"/>
                        <w:sz w:val="18"/>
                        <w:szCs w:val="18"/>
                      </w:rPr>
                    </w:pPr>
                    <w:r>
                      <w:rPr>
                        <w:rFonts w:ascii="SimSun" w:eastAsia="SimSun" w:hAnsi="SimSun" w:cs="SimSun"/>
                        <w:spacing w:val="-2"/>
                        <w:sz w:val="18"/>
                        <w:szCs w:val="18"/>
                      </w:rPr>
                      <w:t>输入</w:t>
                    </w:r>
                  </w:p>
                </w:txbxContent>
              </v:textbox>
            </v:shape>
            <w10:wrap type="none"/>
          </v:group>
        </w:pict>
      </w:r>
    </w:p>
    <w:p>
      <w:pPr>
        <w:spacing w:line="366" w:lineRule="auto"/>
        <w:rPr>
          <w:rFonts w:ascii="Arial"/>
          <w:sz w:val="21"/>
        </w:rPr>
      </w:pPr>
    </w:p>
    <w:p>
      <w:pPr>
        <w:pStyle w:val="BodyText"/>
        <w:spacing w:before="59" w:line="219" w:lineRule="auto"/>
        <w:ind w:left="3653"/>
        <w:rPr>
          <w:sz w:val="18"/>
          <w:szCs w:val="18"/>
        </w:rPr>
      </w:pPr>
      <w:r>
        <w:rPr>
          <w:spacing w:val="16"/>
          <w:sz w:val="18"/>
          <w:szCs w:val="18"/>
        </w:rPr>
        <w:t>图 3  脉冲上升沿检定</w:t>
      </w:r>
    </w:p>
    <w:p>
      <w:pPr>
        <w:pStyle w:val="BodyText"/>
        <w:spacing w:before="158" w:line="301" w:lineRule="auto"/>
        <w:ind w:left="53" w:right="118"/>
        <w:jc w:val="both"/>
        <w:rPr>
          <w:sz w:val="24"/>
          <w:szCs w:val="24"/>
        </w:rPr>
      </w:pPr>
      <w:r>
        <w:rPr>
          <w:spacing w:val="4"/>
          <w:sz w:val="24"/>
          <w:szCs w:val="24"/>
        </w:rPr>
        <w:t>(格)。调节示波器的同步功能和取样密度控制，使</w:t>
      </w:r>
      <w:r>
        <w:rPr>
          <w:spacing w:val="3"/>
          <w:sz w:val="24"/>
          <w:szCs w:val="24"/>
        </w:rPr>
        <w:t xml:space="preserve">被测波形清晰稳定地显示在屏幕上 </w:t>
      </w:r>
      <w:r>
        <w:rPr>
          <w:spacing w:val="17"/>
          <w:sz w:val="24"/>
          <w:szCs w:val="24"/>
        </w:rPr>
        <w:t>读取屏幕中被测信号上升(下降)沿10%～90%部分的时间间隔，结果记入</w:t>
      </w:r>
      <w:r>
        <w:rPr>
          <w:spacing w:val="16"/>
          <w:sz w:val="24"/>
          <w:szCs w:val="24"/>
        </w:rPr>
        <w:t>附录</w:t>
      </w:r>
      <w:r>
        <w:rPr>
          <w:spacing w:val="-21"/>
          <w:sz w:val="24"/>
          <w:szCs w:val="24"/>
        </w:rPr>
        <w:t xml:space="preserve"> </w:t>
      </w:r>
      <w:r>
        <w:rPr>
          <w:rFonts w:ascii="Times New Roman" w:eastAsia="Times New Roman" w:hAnsi="Times New Roman" w:cs="Times New Roman"/>
          <w:spacing w:val="16"/>
          <w:sz w:val="24"/>
          <w:szCs w:val="24"/>
        </w:rPr>
        <w:t>A</w:t>
      </w:r>
      <w:r>
        <w:rPr>
          <w:rFonts w:ascii="Times New Roman" w:eastAsia="Times New Roman" w:hAnsi="Times New Roman" w:cs="Times New Roman"/>
          <w:spacing w:val="-31"/>
          <w:sz w:val="24"/>
          <w:szCs w:val="24"/>
        </w:rPr>
        <w:t xml:space="preserve"> </w:t>
      </w:r>
      <w:r>
        <w:rPr>
          <w:spacing w:val="16"/>
          <w:sz w:val="24"/>
          <w:szCs w:val="24"/>
        </w:rPr>
        <w:t>表</w:t>
      </w:r>
    </w:p>
    <w:p>
      <w:pPr>
        <w:pStyle w:val="BodyText"/>
        <w:spacing w:before="1" w:line="180" w:lineRule="auto"/>
        <w:ind w:left="53"/>
        <w:rPr>
          <w:sz w:val="24"/>
          <w:szCs w:val="24"/>
        </w:rPr>
      </w:pPr>
      <w:r>
        <w:rPr>
          <w:rFonts w:ascii="Times New Roman" w:eastAsia="Times New Roman" w:hAnsi="Times New Roman" w:cs="Times New Roman"/>
          <w:spacing w:val="-1"/>
          <w:sz w:val="24"/>
          <w:szCs w:val="24"/>
        </w:rPr>
        <w:t>A.2</w:t>
      </w:r>
      <w:r>
        <w:rPr>
          <w:spacing w:val="-1"/>
          <w:sz w:val="24"/>
          <w:szCs w:val="24"/>
        </w:rPr>
        <w:t>。</w:t>
      </w:r>
    </w:p>
    <w:p>
      <w:pPr>
        <w:pStyle w:val="BodyText"/>
        <w:spacing w:before="61" w:line="218" w:lineRule="auto"/>
        <w:ind w:left="553"/>
        <w:rPr>
          <w:sz w:val="24"/>
          <w:szCs w:val="24"/>
        </w:rPr>
      </w:pPr>
      <w:r>
        <w:rPr>
          <w:sz w:val="24"/>
          <w:szCs w:val="24"/>
        </w:rPr>
        <w:t>改变发生器脉冲快沿输出幅度到高点和低点分别</w:t>
      </w:r>
      <w:r>
        <w:rPr>
          <w:spacing w:val="-1"/>
          <w:sz w:val="24"/>
          <w:szCs w:val="24"/>
        </w:rPr>
        <w:t>按上述部步骤进行检定。</w:t>
      </w:r>
    </w:p>
    <w:p>
      <w:pPr>
        <w:pStyle w:val="BodyText"/>
        <w:spacing w:before="89" w:line="219" w:lineRule="auto"/>
        <w:ind w:left="553"/>
        <w:rPr>
          <w:sz w:val="24"/>
          <w:szCs w:val="24"/>
        </w:rPr>
      </w:pPr>
      <w:r>
        <w:rPr>
          <w:spacing w:val="1"/>
          <w:sz w:val="24"/>
          <w:szCs w:val="24"/>
        </w:rPr>
        <w:t>改变发生器的脉冲快沿方向，重复</w:t>
      </w:r>
      <w:hyperlink r:id="rId40" w:history="1">
        <w:r>
          <w:rPr>
            <w:spacing w:val="1"/>
            <w:sz w:val="24"/>
            <w:szCs w:val="24"/>
          </w:rPr>
          <w:t>5.3.3.1</w:t>
        </w:r>
      </w:hyperlink>
      <w:r>
        <w:rPr>
          <w:spacing w:val="1"/>
          <w:sz w:val="24"/>
          <w:szCs w:val="24"/>
        </w:rPr>
        <w:t>条操作，测量出下降沿的下降时间。</w:t>
      </w:r>
    </w:p>
    <w:p>
      <w:pPr>
        <w:pStyle w:val="BodyText"/>
        <w:spacing w:before="86" w:line="292" w:lineRule="auto"/>
        <w:ind w:left="53" w:firstLine="500"/>
        <w:rPr>
          <w:sz w:val="24"/>
          <w:szCs w:val="24"/>
        </w:rPr>
      </w:pPr>
      <w:r>
        <w:rPr>
          <w:spacing w:val="17"/>
          <w:sz w:val="24"/>
          <w:szCs w:val="24"/>
        </w:rPr>
        <w:t>上升(下降)时间可调的发生器，应按上述</w:t>
      </w:r>
      <w:r>
        <w:rPr>
          <w:spacing w:val="16"/>
          <w:sz w:val="24"/>
          <w:szCs w:val="24"/>
        </w:rPr>
        <w:t>操作步骤，在全部可调范围内选快、</w:t>
      </w:r>
      <w:r>
        <w:rPr>
          <w:sz w:val="24"/>
          <w:szCs w:val="24"/>
        </w:rPr>
        <w:t xml:space="preserve"> </w:t>
      </w:r>
      <w:r>
        <w:rPr>
          <w:spacing w:val="10"/>
          <w:sz w:val="24"/>
          <w:szCs w:val="24"/>
        </w:rPr>
        <w:t>中、慢三点依次改变快沿的时间，测量相应的上升(下降)时间(频率、幅度均在中间</w:t>
      </w:r>
    </w:p>
    <w:p>
      <w:pPr>
        <w:pStyle w:val="BodyText"/>
        <w:spacing w:line="222" w:lineRule="auto"/>
        <w:ind w:left="53"/>
        <w:rPr>
          <w:sz w:val="18"/>
          <w:szCs w:val="18"/>
        </w:rPr>
      </w:pPr>
      <w:r>
        <w:rPr>
          <w:spacing w:val="-8"/>
          <w:sz w:val="18"/>
          <w:szCs w:val="18"/>
        </w:rPr>
        <w:t>点</w:t>
      </w:r>
      <w:r>
        <w:rPr>
          <w:spacing w:val="-12"/>
          <w:sz w:val="18"/>
          <w:szCs w:val="18"/>
        </w:rPr>
        <w:t xml:space="preserve"> </w:t>
      </w:r>
      <w:r>
        <w:rPr>
          <w:spacing w:val="-8"/>
          <w:sz w:val="18"/>
          <w:szCs w:val="18"/>
        </w:rPr>
        <w:t>)</w:t>
      </w:r>
      <w:r>
        <w:rPr>
          <w:spacing w:val="-19"/>
          <w:sz w:val="18"/>
          <w:szCs w:val="18"/>
        </w:rPr>
        <w:t xml:space="preserve"> </w:t>
      </w:r>
      <w:r>
        <w:rPr>
          <w:spacing w:val="-8"/>
          <w:sz w:val="18"/>
          <w:szCs w:val="18"/>
        </w:rPr>
        <w:t>。</w:t>
      </w:r>
    </w:p>
    <w:p>
      <w:pPr>
        <w:pStyle w:val="BodyText"/>
        <w:spacing w:before="91" w:line="258" w:lineRule="auto"/>
        <w:ind w:left="53" w:right="103" w:firstLine="3"/>
        <w:jc w:val="both"/>
        <w:rPr>
          <w:sz w:val="24"/>
          <w:szCs w:val="24"/>
        </w:rPr>
        <w:sectPr>
          <w:headerReference w:type="default" r:id="rId45"/>
          <w:footerReference w:type="default" r:id="rId46"/>
          <w:pgSz w:w="11980" w:h="16830"/>
          <w:pgMar w:top="1819" w:right="1089" w:bottom="1024" w:left="1596" w:header="1531" w:footer="847" w:gutter="0"/>
          <w:pgNumType w:start="9"/>
          <w:cols w:space="708"/>
        </w:sectPr>
      </w:pPr>
      <w:hyperlink r:id="rId47" w:history="1">
        <w:r>
          <w:rPr>
            <w:b/>
            <w:bCs/>
            <w:sz w:val="24"/>
            <w:szCs w:val="24"/>
          </w:rPr>
          <w:t>5.3.3.2</w:t>
        </w:r>
      </w:hyperlink>
      <w:r>
        <w:rPr>
          <w:spacing w:val="115"/>
          <w:sz w:val="24"/>
          <w:szCs w:val="24"/>
        </w:rPr>
        <w:t xml:space="preserve"> </w:t>
      </w:r>
      <w:r>
        <w:rPr>
          <w:sz w:val="24"/>
          <w:szCs w:val="24"/>
        </w:rPr>
        <w:t>波形畸变：按</w:t>
      </w:r>
      <w:hyperlink r:id="rId40" w:history="1">
        <w:r>
          <w:rPr>
            <w:sz w:val="24"/>
            <w:szCs w:val="24"/>
          </w:rPr>
          <w:t>5.3.3.1</w:t>
        </w:r>
      </w:hyperlink>
      <w:r>
        <w:rPr>
          <w:sz w:val="24"/>
          <w:szCs w:val="24"/>
        </w:rPr>
        <w:t xml:space="preserve">条测量连接和状态，调节示波器的输入衰减，使被测信 </w:t>
      </w:r>
      <w:r>
        <w:rPr>
          <w:spacing w:val="13"/>
          <w:sz w:val="24"/>
          <w:szCs w:val="24"/>
        </w:rPr>
        <w:t>号占测量屏幕垂直刻度的80%,调节示波器扫描速度应使一个完整脉冲宽度</w:t>
      </w:r>
      <w:r>
        <w:rPr>
          <w:spacing w:val="12"/>
          <w:sz w:val="24"/>
          <w:szCs w:val="24"/>
        </w:rPr>
        <w:t>占屏幕水</w:t>
      </w:r>
      <w:r>
        <w:rPr>
          <w:sz w:val="24"/>
          <w:szCs w:val="24"/>
        </w:rPr>
        <w:t xml:space="preserve"> </w:t>
      </w:r>
    </w:p>
    <w:p>
      <w:pPr>
        <w:pStyle w:val="BodyText"/>
        <w:spacing w:before="91" w:line="258" w:lineRule="auto"/>
        <w:ind w:left="53" w:right="103" w:firstLine="3"/>
        <w:jc w:val="both"/>
        <w:rPr>
          <w:sz w:val="24"/>
          <w:szCs w:val="24"/>
        </w:rPr>
      </w:pPr>
      <w:r>
        <w:rPr>
          <w:spacing w:val="11"/>
          <w:sz w:val="24"/>
          <w:szCs w:val="24"/>
        </w:rPr>
        <w:t>平刻度的三分之一以上。以稳定后幅度</w:t>
      </w:r>
      <w:r>
        <w:rPr>
          <w:spacing w:val="-35"/>
          <w:sz w:val="24"/>
          <w:szCs w:val="24"/>
        </w:rPr>
        <w:t xml:space="preserve"> </w:t>
      </w:r>
      <w:r>
        <w:rPr>
          <w:rFonts w:ascii="Times New Roman" w:eastAsia="Times New Roman" w:hAnsi="Times New Roman" w:cs="Times New Roman"/>
          <w:spacing w:val="11"/>
          <w:sz w:val="24"/>
          <w:szCs w:val="24"/>
        </w:rPr>
        <w:t xml:space="preserve">A </w:t>
      </w:r>
      <w:r>
        <w:rPr>
          <w:spacing w:val="11"/>
          <w:sz w:val="24"/>
          <w:szCs w:val="24"/>
        </w:rPr>
        <w:t>为参考</w:t>
      </w:r>
      <w:r>
        <w:rPr>
          <w:spacing w:val="10"/>
          <w:sz w:val="24"/>
          <w:szCs w:val="24"/>
        </w:rPr>
        <w:t>(如图4),将从上升沿的最高端至波</w:t>
      </w:r>
      <w:r>
        <w:rPr>
          <w:sz w:val="24"/>
          <w:szCs w:val="24"/>
        </w:rPr>
        <w:t xml:space="preserve"> </w:t>
      </w:r>
      <w:r>
        <w:rPr>
          <w:spacing w:val="2"/>
          <w:sz w:val="24"/>
          <w:szCs w:val="24"/>
        </w:rPr>
        <w:t>形稳定后的幅度变化</w:t>
      </w:r>
      <w:r>
        <w:rPr>
          <w:spacing w:val="-70"/>
          <w:sz w:val="24"/>
          <w:szCs w:val="24"/>
        </w:rPr>
        <w:t xml:space="preserve"> </w:t>
      </w:r>
      <w:r>
        <w:rPr>
          <w:rFonts w:ascii="Times New Roman" w:eastAsia="Times New Roman" w:hAnsi="Times New Roman" w:cs="Times New Roman"/>
          <w:spacing w:val="2"/>
          <w:sz w:val="24"/>
          <w:szCs w:val="24"/>
        </w:rPr>
        <w:t xml:space="preserve">a  </w:t>
      </w:r>
      <w:r>
        <w:rPr>
          <w:spacing w:val="2"/>
          <w:sz w:val="24"/>
          <w:szCs w:val="24"/>
        </w:rPr>
        <w:t>和</w:t>
      </w:r>
      <w:r>
        <w:rPr>
          <w:rFonts w:ascii="Times New Roman" w:eastAsia="Times New Roman" w:hAnsi="Times New Roman" w:cs="Times New Roman"/>
          <w:spacing w:val="2"/>
          <w:sz w:val="24"/>
          <w:szCs w:val="24"/>
        </w:rPr>
        <w:t xml:space="preserve">b </w:t>
      </w:r>
      <w:r>
        <w:rPr>
          <w:spacing w:val="2"/>
          <w:sz w:val="24"/>
          <w:szCs w:val="24"/>
        </w:rPr>
        <w:t>记入附录</w:t>
      </w:r>
      <w:r>
        <w:rPr>
          <w:spacing w:val="-72"/>
          <w:sz w:val="24"/>
          <w:szCs w:val="24"/>
        </w:rPr>
        <w:t xml:space="preserve"> </w:t>
      </w:r>
      <w:r>
        <w:rPr>
          <w:rFonts w:ascii="Times New Roman" w:eastAsia="Times New Roman" w:hAnsi="Times New Roman" w:cs="Times New Roman"/>
          <w:spacing w:val="2"/>
          <w:sz w:val="24"/>
          <w:szCs w:val="24"/>
        </w:rPr>
        <w:t>A</w:t>
      </w:r>
      <w:r>
        <w:rPr>
          <w:rFonts w:ascii="Times New Roman" w:eastAsia="Times New Roman" w:hAnsi="Times New Roman" w:cs="Times New Roman"/>
          <w:spacing w:val="-21"/>
          <w:sz w:val="24"/>
          <w:szCs w:val="24"/>
        </w:rPr>
        <w:t xml:space="preserve"> </w:t>
      </w:r>
      <w:r>
        <w:rPr>
          <w:spacing w:val="1"/>
          <w:sz w:val="24"/>
          <w:szCs w:val="24"/>
        </w:rPr>
        <w:t>表</w:t>
      </w:r>
      <w:r>
        <w:rPr>
          <w:spacing w:val="-42"/>
          <w:sz w:val="24"/>
          <w:szCs w:val="24"/>
        </w:rPr>
        <w:t xml:space="preserve"> </w:t>
      </w:r>
      <w:r>
        <w:rPr>
          <w:rFonts w:ascii="Times New Roman" w:eastAsia="Times New Roman" w:hAnsi="Times New Roman" w:cs="Times New Roman"/>
          <w:spacing w:val="1"/>
          <w:sz w:val="24"/>
          <w:szCs w:val="24"/>
        </w:rPr>
        <w:t xml:space="preserve">A.2,   </w:t>
      </w:r>
      <w:r>
        <w:rPr>
          <w:spacing w:val="1"/>
          <w:sz w:val="24"/>
          <w:szCs w:val="24"/>
        </w:rPr>
        <w:t>其值不得大于指标规定值。</w:t>
      </w:r>
    </w:p>
    <w:p>
      <w:pPr>
        <w:spacing w:before="121" w:line="1290" w:lineRule="exact"/>
        <w:ind w:firstLine="3153"/>
      </w:pPr>
      <w:r>
        <w:rPr>
          <w:position w:val="-25"/>
        </w:rPr>
        <w:drawing>
          <wp:inline distT="0" distB="0" distL="0" distR="0">
            <wp:extent cx="1816166" cy="81916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8"/>
                    <a:stretch>
                      <a:fillRect/>
                    </a:stretch>
                  </pic:blipFill>
                  <pic:spPr>
                    <a:xfrm>
                      <a:off x="0" y="0"/>
                      <a:ext cx="1816166" cy="819162"/>
                    </a:xfrm>
                    <a:prstGeom prst="rect">
                      <a:avLst/>
                    </a:prstGeom>
                  </pic:spPr>
                </pic:pic>
              </a:graphicData>
            </a:graphic>
          </wp:inline>
        </w:drawing>
      </w:r>
    </w:p>
    <w:p>
      <w:pPr>
        <w:pStyle w:val="BodyText"/>
        <w:spacing w:before="268" w:line="220" w:lineRule="auto"/>
        <w:ind w:left="3923"/>
        <w:rPr>
          <w:sz w:val="18"/>
          <w:szCs w:val="18"/>
        </w:rPr>
      </w:pPr>
      <w:r>
        <w:rPr>
          <w:spacing w:val="-11"/>
          <w:sz w:val="18"/>
          <w:szCs w:val="18"/>
        </w:rPr>
        <w:t>图</w:t>
      </w:r>
      <w:r>
        <w:rPr>
          <w:spacing w:val="18"/>
          <w:sz w:val="18"/>
          <w:szCs w:val="18"/>
        </w:rPr>
        <w:t xml:space="preserve"> </w:t>
      </w:r>
      <w:r>
        <w:rPr>
          <w:spacing w:val="-11"/>
          <w:sz w:val="18"/>
          <w:szCs w:val="18"/>
        </w:rPr>
        <w:t>4</w:t>
      </w:r>
      <w:r>
        <w:rPr>
          <w:spacing w:val="11"/>
          <w:sz w:val="18"/>
          <w:szCs w:val="18"/>
        </w:rPr>
        <w:t xml:space="preserve">  </w:t>
      </w:r>
      <w:r>
        <w:rPr>
          <w:spacing w:val="-11"/>
          <w:sz w:val="18"/>
          <w:szCs w:val="18"/>
        </w:rPr>
        <w:t>波</w:t>
      </w:r>
      <w:r>
        <w:rPr>
          <w:spacing w:val="-38"/>
          <w:sz w:val="18"/>
          <w:szCs w:val="18"/>
        </w:rPr>
        <w:t xml:space="preserve"> </w:t>
      </w:r>
      <w:r>
        <w:rPr>
          <w:spacing w:val="-11"/>
          <w:sz w:val="18"/>
          <w:szCs w:val="18"/>
        </w:rPr>
        <w:t>形</w:t>
      </w:r>
      <w:r>
        <w:rPr>
          <w:spacing w:val="-32"/>
          <w:sz w:val="18"/>
          <w:szCs w:val="18"/>
        </w:rPr>
        <w:t xml:space="preserve"> </w:t>
      </w:r>
      <w:r>
        <w:rPr>
          <w:spacing w:val="-11"/>
          <w:sz w:val="18"/>
          <w:szCs w:val="18"/>
        </w:rPr>
        <w:t>畸</w:t>
      </w:r>
      <w:r>
        <w:rPr>
          <w:spacing w:val="-41"/>
          <w:sz w:val="18"/>
          <w:szCs w:val="18"/>
        </w:rPr>
        <w:t xml:space="preserve"> </w:t>
      </w:r>
      <w:r>
        <w:rPr>
          <w:spacing w:val="-11"/>
          <w:sz w:val="18"/>
          <w:szCs w:val="18"/>
        </w:rPr>
        <w:t>变</w:t>
      </w:r>
    </w:p>
    <w:p>
      <w:pPr>
        <w:spacing w:line="220" w:lineRule="auto"/>
        <w:rPr>
          <w:sz w:val="18"/>
          <w:szCs w:val="18"/>
        </w:rPr>
        <w:sectPr>
          <w:headerReference w:type="default" r:id="rId49"/>
          <w:footerReference w:type="default" r:id="rId50"/>
          <w:type w:val="nextPage"/>
          <w:pgSz w:w="11980" w:h="16830"/>
          <w:pgMar w:top="1819" w:right="1089" w:bottom="1024" w:left="1596" w:header="1531" w:footer="847" w:gutter="0"/>
          <w:pgNumType w:start="10"/>
          <w:cols w:space="708"/>
          <w:titlePg w:val="0"/>
        </w:sectPr>
      </w:pPr>
    </w:p>
    <w:p>
      <w:pPr>
        <w:pStyle w:val="BodyText"/>
        <w:spacing w:before="229" w:line="219" w:lineRule="auto"/>
        <w:ind w:left="13"/>
        <w:rPr>
          <w:sz w:val="24"/>
          <w:szCs w:val="24"/>
        </w:rPr>
      </w:pPr>
      <w:r>
        <w:rPr>
          <w:b/>
          <w:bCs/>
          <w:spacing w:val="-6"/>
          <w:sz w:val="24"/>
          <w:szCs w:val="24"/>
        </w:rPr>
        <w:t>5.3.4</w:t>
      </w:r>
      <w:r>
        <w:rPr>
          <w:spacing w:val="-6"/>
          <w:sz w:val="24"/>
          <w:szCs w:val="24"/>
        </w:rPr>
        <w:t xml:space="preserve">  脉冲宽度及频率检定</w:t>
      </w:r>
    </w:p>
    <w:p>
      <w:pPr>
        <w:pStyle w:val="BodyText"/>
        <w:spacing w:before="81" w:line="268" w:lineRule="auto"/>
        <w:ind w:left="9" w:right="30" w:firstLine="3"/>
        <w:rPr>
          <w:sz w:val="24"/>
          <w:szCs w:val="24"/>
        </w:rPr>
      </w:pPr>
      <w:hyperlink r:id="rId51" w:history="1">
        <w:r>
          <w:rPr>
            <w:b/>
            <w:bCs/>
            <w:spacing w:val="12"/>
            <w:sz w:val="24"/>
            <w:szCs w:val="24"/>
          </w:rPr>
          <w:t>5.3.4.1</w:t>
        </w:r>
      </w:hyperlink>
      <w:r>
        <w:rPr>
          <w:spacing w:val="114"/>
          <w:sz w:val="24"/>
          <w:szCs w:val="24"/>
        </w:rPr>
        <w:t xml:space="preserve"> </w:t>
      </w:r>
      <w:r>
        <w:rPr>
          <w:spacing w:val="12"/>
          <w:sz w:val="24"/>
          <w:szCs w:val="24"/>
        </w:rPr>
        <w:t>计数器测量脉冲宽度方法：按图5连接仪器。将发生器设置为“连续输出”</w:t>
      </w:r>
      <w:r>
        <w:rPr>
          <w:sz w:val="24"/>
          <w:szCs w:val="24"/>
        </w:rPr>
        <w:t xml:space="preserve"> </w:t>
      </w:r>
      <w:r>
        <w:rPr>
          <w:spacing w:val="7"/>
          <w:sz w:val="24"/>
          <w:szCs w:val="24"/>
        </w:rPr>
        <w:t>功能，输出幅度置“正脉冲，1V” (或说明书</w:t>
      </w:r>
      <w:r>
        <w:rPr>
          <w:spacing w:val="6"/>
          <w:sz w:val="24"/>
          <w:szCs w:val="24"/>
        </w:rPr>
        <w:t xml:space="preserve">规定的幅度),输出频率置中间点。计数  </w:t>
      </w:r>
      <w:r>
        <w:rPr>
          <w:spacing w:val="4"/>
          <w:sz w:val="24"/>
          <w:szCs w:val="24"/>
        </w:rPr>
        <w:t>器置“脉冲宽度测量”,取样时间≥“被测脉冲宽度”。触发电平置发生器输</w:t>
      </w:r>
      <w:r>
        <w:rPr>
          <w:spacing w:val="3"/>
          <w:sz w:val="24"/>
          <w:szCs w:val="24"/>
        </w:rPr>
        <w:t xml:space="preserve">出幅度的  </w:t>
      </w:r>
      <w:r>
        <w:rPr>
          <w:spacing w:val="13"/>
          <w:sz w:val="24"/>
          <w:szCs w:val="24"/>
        </w:rPr>
        <w:t>50%,并打开“统计”功能，显示“平均值，取样个数按信号周期长短设置</w:t>
      </w:r>
      <w:r>
        <w:rPr>
          <w:spacing w:val="12"/>
          <w:sz w:val="24"/>
          <w:szCs w:val="24"/>
        </w:rPr>
        <w:t xml:space="preserve">，短周期  </w:t>
      </w:r>
      <w:r>
        <w:rPr>
          <w:rFonts w:ascii="Times New Roman" w:eastAsia="Times New Roman" w:hAnsi="Times New Roman" w:cs="Times New Roman"/>
          <w:spacing w:val="5"/>
          <w:sz w:val="24"/>
          <w:szCs w:val="24"/>
        </w:rPr>
        <w:t>(≤1</w:t>
      </w:r>
      <w:r>
        <w:rPr>
          <w:rFonts w:ascii="Times New Roman" w:eastAsia="Times New Roman" w:hAnsi="Times New Roman" w:cs="Times New Roman"/>
          <w:sz w:val="24"/>
          <w:szCs w:val="24"/>
        </w:rPr>
        <w:t>ms</w:t>
      </w:r>
      <w:r>
        <w:rPr>
          <w:rFonts w:ascii="Times New Roman" w:eastAsia="Times New Roman" w:hAnsi="Times New Roman" w:cs="Times New Roman"/>
          <w:spacing w:val="5"/>
          <w:sz w:val="24"/>
          <w:szCs w:val="24"/>
        </w:rPr>
        <w:t xml:space="preserve">)   </w:t>
      </w:r>
      <w:r>
        <w:rPr>
          <w:spacing w:val="5"/>
          <w:sz w:val="24"/>
          <w:szCs w:val="24"/>
        </w:rPr>
        <w:t>时取样个数可设“1000”,长周期时相应减少取样个数。依次将发生器脉冲宽</w:t>
      </w:r>
      <w:r>
        <w:rPr>
          <w:spacing w:val="3"/>
          <w:sz w:val="24"/>
          <w:szCs w:val="24"/>
        </w:rPr>
        <w:t xml:space="preserve">   </w:t>
      </w:r>
      <w:r>
        <w:rPr>
          <w:spacing w:val="17"/>
          <w:sz w:val="24"/>
          <w:szCs w:val="24"/>
        </w:rPr>
        <w:t>度按1,2,5步进调节覆盖整个输出范围，测量结果记入附录</w:t>
      </w:r>
      <w:r>
        <w:rPr>
          <w:spacing w:val="-56"/>
          <w:sz w:val="24"/>
          <w:szCs w:val="24"/>
        </w:rPr>
        <w:t xml:space="preserve"> </w:t>
      </w:r>
      <w:r>
        <w:rPr>
          <w:rFonts w:ascii="Times New Roman" w:eastAsia="Times New Roman" w:hAnsi="Times New Roman" w:cs="Times New Roman"/>
          <w:spacing w:val="17"/>
          <w:sz w:val="24"/>
          <w:szCs w:val="24"/>
        </w:rPr>
        <w:t>A</w:t>
      </w:r>
      <w:r>
        <w:rPr>
          <w:rFonts w:ascii="Times New Roman" w:eastAsia="Times New Roman" w:hAnsi="Times New Roman" w:cs="Times New Roman"/>
          <w:spacing w:val="-12"/>
          <w:sz w:val="24"/>
          <w:szCs w:val="24"/>
        </w:rPr>
        <w:t xml:space="preserve"> </w:t>
      </w:r>
      <w:r>
        <w:rPr>
          <w:spacing w:val="17"/>
          <w:sz w:val="24"/>
          <w:szCs w:val="24"/>
        </w:rPr>
        <w:t>表</w:t>
      </w:r>
      <w:r>
        <w:rPr>
          <w:spacing w:val="-31"/>
          <w:sz w:val="24"/>
          <w:szCs w:val="24"/>
        </w:rPr>
        <w:t xml:space="preserve"> </w:t>
      </w:r>
      <w:r>
        <w:rPr>
          <w:rFonts w:ascii="Times New Roman" w:eastAsia="Times New Roman" w:hAnsi="Times New Roman" w:cs="Times New Roman"/>
          <w:spacing w:val="17"/>
          <w:sz w:val="24"/>
          <w:szCs w:val="24"/>
        </w:rPr>
        <w:t>A.6</w:t>
      </w:r>
      <w:r>
        <w:rPr>
          <w:rFonts w:ascii="Times New Roman" w:eastAsia="Times New Roman" w:hAnsi="Times New Roman" w:cs="Times New Roman"/>
          <w:spacing w:val="-27"/>
          <w:sz w:val="24"/>
          <w:szCs w:val="24"/>
        </w:rPr>
        <w:t xml:space="preserve"> </w:t>
      </w:r>
      <w:r>
        <w:rPr>
          <w:spacing w:val="17"/>
          <w:sz w:val="24"/>
          <w:szCs w:val="24"/>
        </w:rPr>
        <w:t xml:space="preserve">。按式(2)计  </w:t>
      </w:r>
      <w:r>
        <w:rPr>
          <w:spacing w:val="-9"/>
          <w:sz w:val="24"/>
          <w:szCs w:val="24"/>
        </w:rPr>
        <w:t>算误差。</w:t>
      </w:r>
    </w:p>
    <w:p>
      <w:pPr>
        <w:spacing w:line="421" w:lineRule="auto"/>
        <w:rPr>
          <w:rFonts w:ascii="Arial"/>
          <w:sz w:val="21"/>
        </w:rPr>
      </w:pPr>
    </w:p>
    <w:p>
      <w:pPr>
        <w:pStyle w:val="BodyText"/>
        <w:spacing w:before="59" w:line="219" w:lineRule="auto"/>
        <w:ind w:left="6069"/>
        <w:rPr>
          <w:sz w:val="18"/>
          <w:szCs w:val="18"/>
        </w:rPr>
      </w:pPr>
      <w:r>
        <w:pict>
          <v:shape id="_x0000_s1042" type="#_x0000_t202" style="width:28.55pt;height:12.75pt;margin-top:3pt;margin-left:129.5pt;position:absolute;z-index:251663360" filled="f" stroked="f">
            <o:lock v:ext="edit" aspectratio="f"/>
            <v:textbox inset="0,0,0,0">
              <w:txbxContent>
                <w:p>
                  <w:pPr>
                    <w:pStyle w:val="BodyText"/>
                    <w:spacing w:before="20" w:line="220" w:lineRule="auto"/>
                    <w:ind w:left="20"/>
                    <w:rPr>
                      <w:sz w:val="18"/>
                      <w:szCs w:val="18"/>
                    </w:rPr>
                  </w:pPr>
                  <w:r>
                    <w:rPr>
                      <w:spacing w:val="-3"/>
                      <w:sz w:val="18"/>
                      <w:szCs w:val="18"/>
                    </w:rPr>
                    <w:t>发生器</w:t>
                  </w:r>
                </w:p>
              </w:txbxContent>
            </v:textbox>
          </v:shape>
        </w:pict>
      </w:r>
      <w:r>
        <w:drawing>
          <wp:anchor distT="0" distB="0" distL="0" distR="0" simplePos="0" relativeHeight="251662336" behindDoc="1" locked="0" layoutInCell="1" allowOverlap="1">
            <wp:simplePos x="0" y="0"/>
            <wp:positionH relativeFrom="column">
              <wp:posOffset>1219145</wp:posOffset>
            </wp:positionH>
            <wp:positionV relativeFrom="paragraph">
              <wp:posOffset>-112981</wp:posOffset>
            </wp:positionV>
            <wp:extent cx="3384563" cy="1212766"/>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2"/>
                    <a:stretch>
                      <a:fillRect/>
                    </a:stretch>
                  </pic:blipFill>
                  <pic:spPr>
                    <a:xfrm>
                      <a:off x="0" y="0"/>
                      <a:ext cx="3384563" cy="1212766"/>
                    </a:xfrm>
                    <a:prstGeom prst="rect">
                      <a:avLst/>
                    </a:prstGeom>
                  </pic:spPr>
                </pic:pic>
              </a:graphicData>
            </a:graphic>
          </wp:anchor>
        </w:drawing>
      </w:r>
      <w:r>
        <w:rPr>
          <w:spacing w:val="-8"/>
          <w:sz w:val="18"/>
          <w:szCs w:val="18"/>
        </w:rPr>
        <w:t>计数器</w:t>
      </w:r>
    </w:p>
    <w:p>
      <w:pPr>
        <w:pStyle w:val="BodyText"/>
        <w:spacing w:before="225" w:line="230" w:lineRule="auto"/>
        <w:ind w:left="3320"/>
        <w:rPr>
          <w:sz w:val="18"/>
          <w:szCs w:val="18"/>
        </w:rPr>
      </w:pPr>
      <w:r>
        <w:rPr>
          <w:spacing w:val="-3"/>
          <w:sz w:val="18"/>
          <w:szCs w:val="18"/>
        </w:rPr>
        <w:t>输出</w:t>
      </w:r>
      <w:r>
        <w:rPr>
          <w:spacing w:val="2"/>
          <w:sz w:val="18"/>
          <w:szCs w:val="18"/>
        </w:rPr>
        <w:t xml:space="preserve">                    </w:t>
      </w:r>
      <w:r>
        <w:rPr>
          <w:spacing w:val="-3"/>
          <w:sz w:val="18"/>
          <w:szCs w:val="18"/>
        </w:rPr>
        <w:t>输入</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59" w:line="219" w:lineRule="auto"/>
        <w:ind w:left="3389"/>
        <w:rPr>
          <w:sz w:val="18"/>
          <w:szCs w:val="18"/>
        </w:rPr>
      </w:pPr>
      <w:r>
        <w:rPr>
          <w:spacing w:val="21"/>
          <w:sz w:val="18"/>
          <w:szCs w:val="18"/>
        </w:rPr>
        <w:t>图 5</w:t>
      </w:r>
      <w:r>
        <w:rPr>
          <w:spacing w:val="9"/>
          <w:sz w:val="18"/>
          <w:szCs w:val="18"/>
        </w:rPr>
        <w:t xml:space="preserve">  </w:t>
      </w:r>
      <w:r>
        <w:rPr>
          <w:spacing w:val="21"/>
          <w:sz w:val="18"/>
          <w:szCs w:val="18"/>
        </w:rPr>
        <w:t>脉冲宽度及频率检定</w:t>
      </w:r>
    </w:p>
    <w:p>
      <w:pPr>
        <w:spacing w:before="48"/>
      </w:pPr>
    </w:p>
    <w:p>
      <w:pPr>
        <w:spacing w:before="48"/>
      </w:pPr>
    </w:p>
    <w:p>
      <w:pPr>
        <w:sectPr>
          <w:headerReference w:type="default" r:id="rId53"/>
          <w:footerReference w:type="default" r:id="rId54"/>
          <w:pgSz w:w="11980" w:h="16830"/>
          <w:pgMar w:top="1810" w:right="1553" w:bottom="1036" w:left="1010" w:header="1531" w:footer="857" w:gutter="0"/>
          <w:pgNumType w:start="11"/>
          <w:cols w:num="1" w:space="708" w:equalWidth="0">
            <w:col w:w="9417" w:space="0"/>
          </w:cols>
        </w:sectPr>
      </w:pPr>
    </w:p>
    <w:p>
      <w:pPr>
        <w:spacing w:line="284" w:lineRule="auto"/>
        <w:rPr>
          <w:rFonts w:ascii="Arial"/>
          <w:sz w:val="21"/>
        </w:rPr>
      </w:pPr>
    </w:p>
    <w:p>
      <w:pPr>
        <w:spacing w:line="284" w:lineRule="auto"/>
        <w:rPr>
          <w:rFonts w:ascii="Arial"/>
          <w:sz w:val="21"/>
        </w:rPr>
      </w:pPr>
    </w:p>
    <w:p>
      <w:pPr>
        <w:pStyle w:val="BodyText"/>
        <w:spacing w:before="78" w:line="219" w:lineRule="auto"/>
        <w:ind w:left="9"/>
        <w:rPr>
          <w:sz w:val="24"/>
          <w:szCs w:val="24"/>
        </w:rPr>
      </w:pPr>
      <w:r>
        <w:rPr>
          <w:spacing w:val="-14"/>
          <w:sz w:val="24"/>
          <w:szCs w:val="24"/>
        </w:rPr>
        <w:t xml:space="preserve">式中： </w:t>
      </w:r>
      <w:r>
        <w:rPr>
          <w:rFonts w:ascii="Times New Roman" w:eastAsia="Times New Roman" w:hAnsi="Times New Roman" w:cs="Times New Roman"/>
          <w:spacing w:val="-14"/>
          <w:sz w:val="24"/>
          <w:szCs w:val="24"/>
        </w:rPr>
        <w:t>tx——</w:t>
      </w:r>
      <w:r>
        <w:rPr>
          <w:spacing w:val="-14"/>
          <w:sz w:val="24"/>
          <w:szCs w:val="24"/>
        </w:rPr>
        <w:t>发生器标称值；</w:t>
      </w:r>
    </w:p>
    <w:p>
      <w:pPr>
        <w:pStyle w:val="BodyText"/>
        <w:spacing w:before="96" w:line="184" w:lineRule="auto"/>
        <w:ind w:left="740"/>
        <w:rPr>
          <w:sz w:val="24"/>
          <w:szCs w:val="24"/>
        </w:rPr>
      </w:pPr>
      <w:r>
        <w:rPr>
          <w:rFonts w:ascii="Times New Roman" w:eastAsia="Times New Roman" w:hAnsi="Times New Roman" w:cs="Times New Roman"/>
          <w:spacing w:val="-8"/>
          <w:sz w:val="24"/>
          <w:szCs w:val="24"/>
        </w:rPr>
        <w:t>tx——</w:t>
      </w:r>
      <w:r>
        <w:rPr>
          <w:spacing w:val="-8"/>
          <w:sz w:val="24"/>
          <w:szCs w:val="24"/>
        </w:rPr>
        <w:t>实际值。</w:t>
      </w:r>
    </w:p>
    <w:p>
      <w:pPr>
        <w:spacing w:line="14" w:lineRule="auto"/>
        <w:rPr>
          <w:rFonts w:ascii="Arial"/>
          <w:sz w:val="2"/>
        </w:rPr>
      </w:pPr>
      <w:r>
        <w:rPr>
          <w:rFonts w:ascii="Arial" w:eastAsia="Arial" w:hAnsi="Arial" w:cs="Arial"/>
          <w:sz w:val="2"/>
          <w:szCs w:val="2"/>
        </w:rPr>
        <w:br w:type="column"/>
      </w:r>
    </w:p>
    <w:p>
      <w:pPr>
        <w:spacing w:line="508" w:lineRule="exact"/>
      </w:pPr>
      <w:r>
        <w:rPr>
          <w:position w:val="-10"/>
        </w:rPr>
        <w:drawing>
          <wp:inline distT="0" distB="0" distL="0" distR="0">
            <wp:extent cx="730224" cy="32294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5"/>
                    <a:stretch>
                      <a:fillRect/>
                    </a:stretch>
                  </pic:blipFill>
                  <pic:spPr>
                    <a:xfrm>
                      <a:off x="0" y="0"/>
                      <a:ext cx="730224" cy="322941"/>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pStyle w:val="BodyText"/>
        <w:spacing w:before="112" w:line="222" w:lineRule="auto"/>
        <w:ind w:left="153"/>
        <w:rPr>
          <w:sz w:val="24"/>
          <w:szCs w:val="24"/>
        </w:rPr>
      </w:pPr>
      <w:r>
        <w:rPr>
          <w:spacing w:val="-12"/>
          <w:sz w:val="24"/>
          <w:szCs w:val="24"/>
        </w:rPr>
        <w:t>(2)</w:t>
      </w:r>
    </w:p>
    <w:p>
      <w:pPr>
        <w:spacing w:line="222" w:lineRule="auto"/>
        <w:rPr>
          <w:sz w:val="24"/>
          <w:szCs w:val="24"/>
        </w:rPr>
        <w:sectPr>
          <w:headerReference w:type="default" r:id="rId56"/>
          <w:footerReference w:type="default" r:id="rId57"/>
          <w:type w:val="continuous"/>
          <w:pgSz w:w="11980" w:h="16830"/>
          <w:pgMar w:top="1810" w:right="1553" w:bottom="1036" w:left="1010" w:header="1531" w:footer="857" w:gutter="0"/>
          <w:pgNumType w:start="12"/>
          <w:cols w:num="3" w:space="708" w:equalWidth="0">
            <w:col w:w="3941" w:space="100"/>
            <w:col w:w="4557" w:space="100"/>
            <w:col w:w="720" w:space="0"/>
          </w:cols>
        </w:sectPr>
      </w:pPr>
    </w:p>
    <w:p>
      <w:pPr>
        <w:pStyle w:val="BodyText"/>
        <w:spacing w:before="141" w:line="264" w:lineRule="auto"/>
        <w:ind w:left="9" w:firstLine="3"/>
        <w:rPr>
          <w:sz w:val="24"/>
          <w:szCs w:val="24"/>
        </w:rPr>
      </w:pPr>
      <w:hyperlink r:id="rId58" w:history="1">
        <w:r>
          <w:rPr>
            <w:b/>
            <w:bCs/>
            <w:spacing w:val="12"/>
            <w:sz w:val="24"/>
            <w:szCs w:val="24"/>
          </w:rPr>
          <w:t>5.3.4.2</w:t>
        </w:r>
      </w:hyperlink>
      <w:r>
        <w:rPr>
          <w:spacing w:val="12"/>
          <w:sz w:val="24"/>
          <w:szCs w:val="24"/>
        </w:rPr>
        <w:t xml:space="preserve">  示波器测量脉冲宽度方法：按图6连接仪器。将发生器设置为“连续输出”</w:t>
      </w:r>
      <w:r>
        <w:rPr>
          <w:sz w:val="24"/>
          <w:szCs w:val="24"/>
        </w:rPr>
        <w:t xml:space="preserve"> </w:t>
      </w:r>
      <w:r>
        <w:rPr>
          <w:spacing w:val="4"/>
          <w:sz w:val="24"/>
          <w:szCs w:val="24"/>
        </w:rPr>
        <w:t>功能，输出幅度置“正脉冲，1V”,频率分别置高、中、低三点，调节示</w:t>
      </w:r>
      <w:r>
        <w:rPr>
          <w:spacing w:val="3"/>
          <w:sz w:val="24"/>
          <w:szCs w:val="24"/>
        </w:rPr>
        <w:t>波器的输入衰</w:t>
      </w:r>
      <w:r>
        <w:rPr>
          <w:sz w:val="24"/>
          <w:szCs w:val="24"/>
        </w:rPr>
        <w:t xml:space="preserve">   </w:t>
      </w:r>
      <w:r>
        <w:rPr>
          <w:spacing w:val="13"/>
          <w:sz w:val="24"/>
          <w:szCs w:val="24"/>
        </w:rPr>
        <w:t>减，使被测信号占屏幕垂直刻度的80%,调节示波器扫描速度应使一个完整的脉冲宽</w:t>
      </w:r>
      <w:r>
        <w:rPr>
          <w:spacing w:val="1"/>
          <w:sz w:val="24"/>
          <w:szCs w:val="24"/>
        </w:rPr>
        <w:t xml:space="preserve">   </w:t>
      </w:r>
      <w:r>
        <w:rPr>
          <w:spacing w:val="1"/>
          <w:sz w:val="24"/>
          <w:szCs w:val="24"/>
        </w:rPr>
        <w:t>度占屏幕水平刻度的二分之一以上，调节示波器的同步功能和取样密度</w:t>
      </w:r>
      <w:r>
        <w:rPr>
          <w:sz w:val="24"/>
          <w:szCs w:val="24"/>
        </w:rPr>
        <w:t xml:space="preserve">控制，使被测波   </w:t>
      </w:r>
      <w:r>
        <w:rPr>
          <w:spacing w:val="10"/>
          <w:sz w:val="24"/>
          <w:szCs w:val="24"/>
        </w:rPr>
        <w:t>形清晰稳定地显示在屏幕上，读取屏幕中被测信号脉冲幅度50%处的时间间隔，测量</w:t>
      </w:r>
      <w:r>
        <w:rPr>
          <w:spacing w:val="2"/>
          <w:sz w:val="24"/>
          <w:szCs w:val="24"/>
        </w:rPr>
        <w:t xml:space="preserve">   </w:t>
      </w:r>
      <w:r>
        <w:rPr>
          <w:spacing w:val="8"/>
          <w:sz w:val="24"/>
          <w:szCs w:val="24"/>
        </w:rPr>
        <w:t>结果记入附录</w:t>
      </w:r>
      <w:r>
        <w:rPr>
          <w:spacing w:val="-16"/>
          <w:sz w:val="24"/>
          <w:szCs w:val="24"/>
        </w:rPr>
        <w:t xml:space="preserve"> </w:t>
      </w:r>
      <w:r>
        <w:rPr>
          <w:rFonts w:ascii="Times New Roman" w:eastAsia="Times New Roman" w:hAnsi="Times New Roman" w:cs="Times New Roman"/>
          <w:spacing w:val="8"/>
          <w:sz w:val="24"/>
          <w:szCs w:val="24"/>
        </w:rPr>
        <w:t>A</w:t>
      </w:r>
      <w:r>
        <w:rPr>
          <w:spacing w:val="8"/>
          <w:sz w:val="24"/>
          <w:szCs w:val="24"/>
        </w:rPr>
        <w:t>表</w:t>
      </w:r>
      <w:r>
        <w:rPr>
          <w:spacing w:val="-42"/>
          <w:sz w:val="24"/>
          <w:szCs w:val="24"/>
        </w:rPr>
        <w:t xml:space="preserve"> </w:t>
      </w:r>
      <w:r>
        <w:rPr>
          <w:rFonts w:ascii="Times New Roman" w:eastAsia="Times New Roman" w:hAnsi="Times New Roman" w:cs="Times New Roman"/>
          <w:spacing w:val="8"/>
          <w:sz w:val="24"/>
          <w:szCs w:val="24"/>
        </w:rPr>
        <w:t xml:space="preserve">A.6,   </w:t>
      </w:r>
      <w:r>
        <w:rPr>
          <w:spacing w:val="8"/>
          <w:sz w:val="24"/>
          <w:szCs w:val="24"/>
        </w:rPr>
        <w:t>按式(2)计算误差。</w:t>
      </w:r>
    </w:p>
    <w:p>
      <w:pPr>
        <w:pStyle w:val="BodyText"/>
        <w:spacing w:before="100" w:line="261" w:lineRule="auto"/>
        <w:ind w:left="9" w:right="50" w:firstLine="3"/>
        <w:rPr>
          <w:sz w:val="24"/>
          <w:szCs w:val="24"/>
        </w:rPr>
        <w:sectPr>
          <w:headerReference w:type="default" r:id="rId59"/>
          <w:footerReference w:type="default" r:id="rId60"/>
          <w:type w:val="continuous"/>
          <w:pgSz w:w="11980" w:h="16830"/>
          <w:pgMar w:top="1810" w:right="1553" w:bottom="1036" w:left="1010" w:header="1531" w:footer="857" w:gutter="0"/>
          <w:pgNumType w:start="13"/>
          <w:cols w:num="1" w:space="708" w:equalWidth="0">
            <w:col w:w="9417" w:space="0"/>
          </w:cols>
        </w:sectPr>
      </w:pPr>
      <w:hyperlink r:id="rId61" w:history="1">
        <w:r>
          <w:rPr>
            <w:b/>
            <w:bCs/>
            <w:spacing w:val="11"/>
            <w:sz w:val="24"/>
            <w:szCs w:val="24"/>
          </w:rPr>
          <w:t>5.3.4.3</w:t>
        </w:r>
      </w:hyperlink>
      <w:r>
        <w:rPr>
          <w:spacing w:val="7"/>
          <w:sz w:val="24"/>
          <w:szCs w:val="24"/>
        </w:rPr>
        <w:t xml:space="preserve">  </w:t>
      </w:r>
      <w:r>
        <w:rPr>
          <w:spacing w:val="11"/>
          <w:sz w:val="24"/>
          <w:szCs w:val="24"/>
        </w:rPr>
        <w:t>计数器测量输出频率方法：按图5连接仪器。将发生器设置为“连续输出”</w:t>
      </w:r>
      <w:r>
        <w:rPr>
          <w:sz w:val="24"/>
          <w:szCs w:val="24"/>
        </w:rPr>
        <w:t xml:space="preserve"> </w:t>
      </w:r>
      <w:r>
        <w:rPr>
          <w:spacing w:val="7"/>
          <w:sz w:val="24"/>
          <w:szCs w:val="24"/>
        </w:rPr>
        <w:t>功能，输出幅度置“正脉冲，1</w:t>
      </w:r>
      <w:r>
        <w:rPr>
          <w:rFonts w:ascii="Times New Roman" w:eastAsia="Times New Roman" w:hAnsi="Times New Roman" w:cs="Times New Roman"/>
          <w:spacing w:val="7"/>
          <w:sz w:val="24"/>
          <w:szCs w:val="24"/>
        </w:rPr>
        <w:t>V”</w:t>
      </w:r>
      <w:r>
        <w:rPr>
          <w:rFonts w:ascii="Times New Roman" w:eastAsia="Times New Roman" w:hAnsi="Times New Roman" w:cs="Times New Roman"/>
          <w:spacing w:val="1"/>
          <w:sz w:val="24"/>
          <w:szCs w:val="24"/>
        </w:rPr>
        <w:t xml:space="preserve">   </w:t>
      </w:r>
      <w:r>
        <w:rPr>
          <w:spacing w:val="7"/>
          <w:sz w:val="24"/>
          <w:szCs w:val="24"/>
        </w:rPr>
        <w:t>(或说明书规定的幅度</w:t>
      </w:r>
      <w:r>
        <w:rPr>
          <w:spacing w:val="6"/>
          <w:sz w:val="24"/>
          <w:szCs w:val="24"/>
        </w:rPr>
        <w:t xml:space="preserve">),计数器置“频率测量”功  </w:t>
      </w:r>
      <w:r>
        <w:rPr>
          <w:spacing w:val="2"/>
          <w:sz w:val="24"/>
          <w:szCs w:val="24"/>
        </w:rPr>
        <w:t>能 ，</w:t>
      </w:r>
      <w:r>
        <w:rPr>
          <w:rFonts w:ascii="Times New Roman" w:eastAsia="Times New Roman" w:hAnsi="Times New Roman" w:cs="Times New Roman"/>
          <w:spacing w:val="2"/>
          <w:sz w:val="24"/>
          <w:szCs w:val="24"/>
        </w:rPr>
        <w:t>“</w:t>
      </w:r>
      <w:r>
        <w:rPr>
          <w:rFonts w:ascii="Times New Roman" w:eastAsia="Times New Roman" w:hAnsi="Times New Roman" w:cs="Times New Roman"/>
          <w:sz w:val="24"/>
          <w:szCs w:val="24"/>
        </w:rPr>
        <w:t>DC</w:t>
      </w:r>
      <w:r>
        <w:rPr>
          <w:rFonts w:ascii="Times New Roman" w:eastAsia="Times New Roman" w:hAnsi="Times New Roman" w:cs="Times New Roman"/>
          <w:spacing w:val="2"/>
          <w:sz w:val="24"/>
          <w:szCs w:val="24"/>
        </w:rPr>
        <w:t>”</w:t>
      </w:r>
      <w:r>
        <w:rPr>
          <w:rFonts w:ascii="Times New Roman" w:eastAsia="Times New Roman" w:hAnsi="Times New Roman" w:cs="Times New Roman"/>
          <w:spacing w:val="52"/>
          <w:sz w:val="24"/>
          <w:szCs w:val="24"/>
        </w:rPr>
        <w:t xml:space="preserve"> </w:t>
      </w:r>
      <w:r>
        <w:rPr>
          <w:spacing w:val="2"/>
          <w:sz w:val="24"/>
          <w:szCs w:val="24"/>
        </w:rPr>
        <w:t>耦合，触发电平设为输入信号电平的50%。将发生器输出频率依次</w:t>
      </w:r>
      <w:r>
        <w:rPr>
          <w:spacing w:val="1"/>
          <w:sz w:val="24"/>
          <w:szCs w:val="24"/>
        </w:rPr>
        <w:t xml:space="preserve">由低到高  </w:t>
      </w:r>
      <w:r>
        <w:rPr>
          <w:spacing w:val="14"/>
          <w:sz w:val="24"/>
          <w:szCs w:val="24"/>
        </w:rPr>
        <w:t>按1,2,5步进输出覆盖整个范围，测量结果记入附录</w:t>
      </w:r>
      <w:r>
        <w:rPr>
          <w:rFonts w:ascii="Times New Roman" w:eastAsia="Times New Roman" w:hAnsi="Times New Roman" w:cs="Times New Roman"/>
          <w:spacing w:val="14"/>
          <w:sz w:val="24"/>
          <w:szCs w:val="24"/>
        </w:rPr>
        <w:t>A</w:t>
      </w:r>
      <w:r>
        <w:rPr>
          <w:rFonts w:ascii="Times New Roman" w:eastAsia="Times New Roman" w:hAnsi="Times New Roman" w:cs="Times New Roman"/>
          <w:spacing w:val="-3"/>
          <w:sz w:val="24"/>
          <w:szCs w:val="24"/>
        </w:rPr>
        <w:t xml:space="preserve"> </w:t>
      </w:r>
      <w:r>
        <w:rPr>
          <w:spacing w:val="14"/>
          <w:sz w:val="24"/>
          <w:szCs w:val="24"/>
        </w:rPr>
        <w:t>表</w:t>
      </w:r>
      <w:r>
        <w:rPr>
          <w:spacing w:val="-52"/>
          <w:sz w:val="24"/>
          <w:szCs w:val="24"/>
        </w:rPr>
        <w:t xml:space="preserve"> </w:t>
      </w:r>
      <w:r>
        <w:rPr>
          <w:rFonts w:ascii="Times New Roman" w:eastAsia="Times New Roman" w:hAnsi="Times New Roman" w:cs="Times New Roman"/>
          <w:spacing w:val="14"/>
          <w:sz w:val="24"/>
          <w:szCs w:val="24"/>
        </w:rPr>
        <w:t>A.3</w:t>
      </w:r>
      <w:r>
        <w:rPr>
          <w:rFonts w:ascii="Times New Roman" w:eastAsia="Times New Roman" w:hAnsi="Times New Roman" w:cs="Times New Roman"/>
          <w:spacing w:val="-27"/>
          <w:sz w:val="24"/>
          <w:szCs w:val="24"/>
        </w:rPr>
        <w:t xml:space="preserve"> </w:t>
      </w:r>
      <w:r>
        <w:rPr>
          <w:spacing w:val="14"/>
          <w:sz w:val="24"/>
          <w:szCs w:val="24"/>
        </w:rPr>
        <w:t>。按式(2)计算误差。</w:t>
      </w:r>
    </w:p>
    <w:p>
      <w:pPr>
        <w:pStyle w:val="BodyText"/>
        <w:spacing w:before="101" w:line="261" w:lineRule="auto"/>
        <w:ind w:left="9" w:firstLine="3"/>
        <w:rPr>
          <w:sz w:val="24"/>
          <w:szCs w:val="24"/>
        </w:rPr>
      </w:pPr>
      <w:hyperlink r:id="rId62" w:history="1">
        <w:r>
          <w:rPr>
            <w:b/>
            <w:bCs/>
            <w:spacing w:val="6"/>
            <w:sz w:val="24"/>
            <w:szCs w:val="24"/>
          </w:rPr>
          <w:t>5.3.4.4</w:t>
        </w:r>
      </w:hyperlink>
      <w:r>
        <w:rPr>
          <w:spacing w:val="6"/>
          <w:sz w:val="24"/>
          <w:szCs w:val="24"/>
        </w:rPr>
        <w:t xml:space="preserve">  示波器测量发生器频率度盘方法：按图2连接仪器。将发生器设置为“连续” </w:t>
      </w:r>
      <w:r>
        <w:rPr>
          <w:spacing w:val="-5"/>
          <w:sz w:val="24"/>
          <w:szCs w:val="24"/>
        </w:rPr>
        <w:t>输出，幅度置“中间值”。示波器输入衰减置“相应位置”。调节发生器输出频率依次由</w:t>
      </w:r>
      <w:r>
        <w:rPr>
          <w:sz w:val="24"/>
          <w:szCs w:val="24"/>
        </w:rPr>
        <w:t xml:space="preserve">   </w:t>
      </w:r>
      <w:r>
        <w:rPr>
          <w:spacing w:val="18"/>
          <w:sz w:val="24"/>
          <w:szCs w:val="24"/>
        </w:rPr>
        <w:t>低到高变化覆盖整个输出范围，将整刻度脉冲频率(周期)测量结</w:t>
      </w:r>
      <w:r>
        <w:rPr>
          <w:spacing w:val="17"/>
          <w:sz w:val="24"/>
          <w:szCs w:val="24"/>
        </w:rPr>
        <w:t>果记入附录</w:t>
      </w:r>
      <w:r>
        <w:rPr>
          <w:spacing w:val="-21"/>
          <w:sz w:val="24"/>
          <w:szCs w:val="24"/>
        </w:rPr>
        <w:t xml:space="preserve"> </w:t>
      </w:r>
      <w:r>
        <w:rPr>
          <w:rFonts w:ascii="Times New Roman" w:eastAsia="Times New Roman" w:hAnsi="Times New Roman" w:cs="Times New Roman"/>
          <w:spacing w:val="17"/>
          <w:sz w:val="24"/>
          <w:szCs w:val="24"/>
        </w:rPr>
        <w:t xml:space="preserve">A </w:t>
      </w:r>
      <w:r>
        <w:rPr>
          <w:spacing w:val="17"/>
          <w:sz w:val="24"/>
          <w:szCs w:val="24"/>
        </w:rPr>
        <w:t>表</w:t>
      </w:r>
      <w:r>
        <w:rPr>
          <w:sz w:val="24"/>
          <w:szCs w:val="24"/>
        </w:rPr>
        <w:t xml:space="preserve">   </w:t>
      </w:r>
      <w:r>
        <w:rPr>
          <w:spacing w:val="14"/>
          <w:sz w:val="24"/>
          <w:szCs w:val="24"/>
        </w:rPr>
        <w:t>A.3。按式(2)计算误差。</w:t>
      </w:r>
    </w:p>
    <w:p>
      <w:pPr>
        <w:pStyle w:val="BodyText"/>
        <w:spacing w:before="75" w:line="219" w:lineRule="auto"/>
        <w:ind w:left="13"/>
        <w:rPr>
          <w:sz w:val="24"/>
          <w:szCs w:val="24"/>
        </w:rPr>
      </w:pPr>
      <w:r>
        <w:rPr>
          <w:b/>
          <w:bCs/>
          <w:spacing w:val="-6"/>
          <w:sz w:val="24"/>
          <w:szCs w:val="24"/>
        </w:rPr>
        <w:t>5.3.5</w:t>
      </w:r>
      <w:r>
        <w:rPr>
          <w:spacing w:val="-6"/>
          <w:sz w:val="24"/>
          <w:szCs w:val="24"/>
        </w:rPr>
        <w:t xml:space="preserve">  内触发延时检定</w:t>
      </w:r>
    </w:p>
    <w:p>
      <w:pPr>
        <w:pStyle w:val="BodyText"/>
        <w:spacing w:before="56" w:line="234" w:lineRule="auto"/>
        <w:ind w:left="9" w:right="224" w:firstLine="3"/>
        <w:rPr>
          <w:sz w:val="24"/>
          <w:szCs w:val="24"/>
        </w:rPr>
      </w:pPr>
      <w:hyperlink r:id="rId63" w:history="1">
        <w:r>
          <w:rPr>
            <w:b/>
            <w:bCs/>
            <w:spacing w:val="2"/>
            <w:sz w:val="24"/>
            <w:szCs w:val="24"/>
          </w:rPr>
          <w:t>5.3.5.1</w:t>
        </w:r>
      </w:hyperlink>
      <w:r>
        <w:rPr>
          <w:spacing w:val="116"/>
          <w:sz w:val="24"/>
          <w:szCs w:val="24"/>
        </w:rPr>
        <w:t xml:space="preserve"> </w:t>
      </w:r>
      <w:r>
        <w:rPr>
          <w:spacing w:val="2"/>
          <w:sz w:val="24"/>
          <w:szCs w:val="24"/>
        </w:rPr>
        <w:t>计数器测量方法：按图6 (b)</w:t>
      </w:r>
      <w:r>
        <w:rPr>
          <w:spacing w:val="52"/>
          <w:sz w:val="24"/>
          <w:szCs w:val="24"/>
        </w:rPr>
        <w:t xml:space="preserve"> </w:t>
      </w:r>
      <w:r>
        <w:rPr>
          <w:spacing w:val="2"/>
          <w:sz w:val="24"/>
          <w:szCs w:val="24"/>
        </w:rPr>
        <w:t>连接仪器，分别将发生器的同步输出端和延时</w:t>
      </w:r>
      <w:r>
        <w:rPr>
          <w:sz w:val="24"/>
          <w:szCs w:val="24"/>
        </w:rPr>
        <w:t xml:space="preserve"> </w:t>
      </w:r>
      <w:r>
        <w:rPr>
          <w:spacing w:val="2"/>
          <w:sz w:val="24"/>
          <w:szCs w:val="24"/>
        </w:rPr>
        <w:t>输出端用专用双对称时延电缆线与计数器的启动输</w:t>
      </w:r>
      <w:r>
        <w:rPr>
          <w:spacing w:val="1"/>
          <w:sz w:val="24"/>
          <w:szCs w:val="24"/>
        </w:rPr>
        <w:t>入端和停止输入端相连。将发生器设</w:t>
      </w:r>
    </w:p>
    <w:p>
      <w:pPr>
        <w:spacing w:line="234" w:lineRule="auto"/>
        <w:rPr>
          <w:sz w:val="24"/>
          <w:szCs w:val="24"/>
        </w:rPr>
        <w:sectPr>
          <w:headerReference w:type="default" r:id="rId64"/>
          <w:footerReference w:type="default" r:id="rId65"/>
          <w:type w:val="nextPage"/>
          <w:pgSz w:w="11980" w:h="16830"/>
          <w:pgMar w:top="1810" w:right="1553" w:bottom="1036" w:left="1010" w:header="1531" w:footer="857" w:gutter="0"/>
          <w:pgNumType w:start="14"/>
          <w:cols w:num="1" w:space="708" w:equalWidth="0">
            <w:col w:w="9417" w:space="0"/>
          </w:cols>
          <w:titlePg w:val="0"/>
        </w:sectPr>
      </w:pPr>
    </w:p>
    <w:p>
      <w:pPr>
        <w:pStyle w:val="BodyText"/>
        <w:spacing w:before="225" w:line="281" w:lineRule="auto"/>
        <w:ind w:left="110" w:firstLine="20"/>
        <w:jc w:val="both"/>
      </w:pPr>
      <w:r>
        <w:drawing>
          <wp:anchor distT="0" distB="0" distL="0" distR="0" simplePos="0" relativeHeight="251664384" behindDoc="0" locked="0" layoutInCell="0" allowOverlap="1">
            <wp:simplePos x="0" y="0"/>
            <wp:positionH relativeFrom="page">
              <wp:posOffset>3422676</wp:posOffset>
            </wp:positionH>
            <wp:positionV relativeFrom="page">
              <wp:posOffset>2514555</wp:posOffset>
            </wp:positionV>
            <wp:extent cx="1047753" cy="317512"/>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66"/>
                    <a:stretch>
                      <a:fillRect/>
                    </a:stretch>
                  </pic:blipFill>
                  <pic:spPr>
                    <a:xfrm>
                      <a:off x="0" y="0"/>
                      <a:ext cx="1047753" cy="317512"/>
                    </a:xfrm>
                    <a:prstGeom prst="rect">
                      <a:avLst/>
                    </a:prstGeom>
                  </pic:spPr>
                </pic:pic>
              </a:graphicData>
            </a:graphic>
          </wp:anchor>
        </w:drawing>
      </w:r>
      <w:r>
        <w:rPr>
          <w:spacing w:val="9"/>
        </w:rPr>
        <w:t>置为“延时输出”功能，“正脉冲”,“上升沿”同步触发。输出幅</w:t>
      </w:r>
      <w:r>
        <w:rPr>
          <w:spacing w:val="8"/>
        </w:rPr>
        <w:t>度置“1</w:t>
      </w:r>
      <w:r>
        <w:rPr>
          <w:rFonts w:ascii="Times New Roman" w:eastAsia="Times New Roman" w:hAnsi="Times New Roman" w:cs="Times New Roman"/>
          <w:spacing w:val="8"/>
        </w:rPr>
        <w:t>V”</w:t>
      </w:r>
      <w:r>
        <w:rPr>
          <w:spacing w:val="8"/>
        </w:rPr>
        <w:t>。计数器</w:t>
      </w:r>
      <w:r>
        <w:t xml:space="preserve"> </w:t>
      </w:r>
      <w:r>
        <w:rPr>
          <w:spacing w:val="17"/>
        </w:rPr>
        <w:t>设置为“时间间隔测量”功能，触发电平设置为发生器输出幅度的50%,“</w:t>
      </w:r>
      <w:r>
        <w:t>DC</w:t>
      </w:r>
      <w:r>
        <w:rPr>
          <w:spacing w:val="17"/>
        </w:rPr>
        <w:t>”</w:t>
      </w:r>
      <w:r>
        <w:rPr>
          <w:spacing w:val="-25"/>
        </w:rPr>
        <w:t xml:space="preserve"> </w:t>
      </w:r>
      <w:r>
        <w:rPr>
          <w:spacing w:val="17"/>
        </w:rPr>
        <w:t>耦</w:t>
      </w:r>
      <w:r>
        <w:rPr>
          <w:spacing w:val="-46"/>
        </w:rPr>
        <w:t xml:space="preserve"> </w:t>
      </w:r>
      <w:r>
        <w:rPr>
          <w:spacing w:val="17"/>
        </w:rPr>
        <w:t>合</w:t>
      </w:r>
      <w:r>
        <w:t xml:space="preserve">  </w:t>
      </w:r>
      <w:r>
        <w:rPr>
          <w:spacing w:val="13"/>
        </w:rPr>
        <w:t>启动“上升沿”,停止“上升沿”。首先测量延时为零时两通道的固</w:t>
      </w:r>
      <w:r>
        <w:rPr>
          <w:spacing w:val="12"/>
        </w:rPr>
        <w:t>有延时</w:t>
      </w:r>
      <w:r>
        <w:rPr>
          <w:spacing w:val="-68"/>
        </w:rPr>
        <w:t xml:space="preserve"> </w:t>
      </w:r>
      <w:r>
        <w:rPr>
          <w:rFonts w:ascii="Times New Roman" w:eastAsia="Times New Roman" w:hAnsi="Times New Roman" w:cs="Times New Roman"/>
          <w:spacing w:val="12"/>
        </w:rPr>
        <w:t>t₀,</w:t>
      </w:r>
      <w:r>
        <w:rPr>
          <w:rFonts w:ascii="Times New Roman" w:eastAsia="Times New Roman" w:hAnsi="Times New Roman" w:cs="Times New Roman"/>
          <w:spacing w:val="3"/>
        </w:rPr>
        <w:t xml:space="preserve">    </w:t>
      </w:r>
      <w:r>
        <w:rPr>
          <w:spacing w:val="12"/>
        </w:rPr>
        <w:t>然后依</w:t>
      </w:r>
      <w:r>
        <w:t xml:space="preserve"> </w:t>
      </w:r>
      <w:r>
        <w:rPr>
          <w:spacing w:val="20"/>
        </w:rPr>
        <w:t>次将发生器延时时间按1,2,5步进输出覆盖整个范围，测量结果记入附录A 表</w:t>
      </w:r>
      <w:r>
        <w:rPr>
          <w:spacing w:val="-7"/>
        </w:rPr>
        <w:t xml:space="preserve"> </w:t>
      </w:r>
      <w:r>
        <w:rPr>
          <w:spacing w:val="20"/>
        </w:rPr>
        <w:t>A.4。</w:t>
      </w:r>
    </w:p>
    <w:p>
      <w:pPr>
        <w:pStyle w:val="BodyText"/>
        <w:spacing w:before="84" w:line="219" w:lineRule="auto"/>
        <w:ind w:left="100"/>
      </w:pPr>
      <w:r>
        <w:rPr>
          <w:spacing w:val="27"/>
        </w:rPr>
        <w:t>按式(3)计算误差。</w:t>
      </w:r>
    </w:p>
    <w:p>
      <w:pPr>
        <w:spacing w:line="262" w:lineRule="auto"/>
        <w:rPr>
          <w:rFonts w:ascii="Arial"/>
          <w:sz w:val="21"/>
        </w:rPr>
      </w:pPr>
    </w:p>
    <w:p>
      <w:pPr>
        <w:pStyle w:val="BodyText"/>
        <w:spacing w:before="65" w:line="222" w:lineRule="auto"/>
        <w:ind w:left="8910"/>
        <w:rPr>
          <w:sz w:val="20"/>
          <w:szCs w:val="20"/>
        </w:rPr>
      </w:pPr>
      <w:r>
        <w:rPr>
          <w:spacing w:val="-10"/>
          <w:sz w:val="20"/>
          <w:szCs w:val="20"/>
        </w:rPr>
        <w:t>(3)</w:t>
      </w:r>
    </w:p>
    <w:p>
      <w:pPr>
        <w:pStyle w:val="BodyText"/>
        <w:spacing w:before="247" w:line="219" w:lineRule="auto"/>
        <w:ind w:left="110"/>
      </w:pPr>
      <w:r>
        <w:rPr>
          <w:spacing w:val="-11"/>
        </w:rPr>
        <w:t>式 中</w:t>
      </w:r>
      <w:r>
        <w:rPr>
          <w:spacing w:val="-41"/>
        </w:rPr>
        <w:t xml:space="preserve"> </w:t>
      </w:r>
      <w:r>
        <w:rPr>
          <w:spacing w:val="-11"/>
        </w:rPr>
        <w:t>：</w:t>
      </w:r>
      <w:r>
        <w:rPr>
          <w:rFonts w:ascii="Times New Roman" w:eastAsia="Times New Roman" w:hAnsi="Times New Roman" w:cs="Times New Roman"/>
          <w:spacing w:val="-11"/>
        </w:rPr>
        <w:t>tx——</w:t>
      </w:r>
      <w:r>
        <w:rPr>
          <w:rFonts w:ascii="Times New Roman" w:eastAsia="Times New Roman" w:hAnsi="Times New Roman" w:cs="Times New Roman"/>
          <w:spacing w:val="-16"/>
        </w:rPr>
        <w:t xml:space="preserve"> </w:t>
      </w:r>
      <w:r>
        <w:rPr>
          <w:spacing w:val="-11"/>
        </w:rPr>
        <w:t>发生器标称值；</w:t>
      </w:r>
    </w:p>
    <w:p>
      <w:pPr>
        <w:pStyle w:val="BodyText"/>
        <w:spacing w:before="125" w:line="421" w:lineRule="exact"/>
        <w:ind w:left="791"/>
      </w:pPr>
      <w:r>
        <w:rPr>
          <w:spacing w:val="2"/>
          <w:position w:val="14"/>
        </w:rPr>
        <w:t>t</w:t>
      </w:r>
      <w:r>
        <w:rPr>
          <w:rFonts w:ascii="Calibri" w:eastAsia="Calibri" w:hAnsi="Calibri" w:cs="Calibri"/>
          <w:spacing w:val="2"/>
          <w:position w:val="14"/>
        </w:rPr>
        <w:t>₀</w:t>
      </w:r>
      <w:r>
        <w:rPr>
          <w:spacing w:val="2"/>
          <w:position w:val="14"/>
        </w:rPr>
        <w:t>——</w:t>
      </w:r>
      <w:r>
        <w:rPr>
          <w:spacing w:val="-82"/>
          <w:position w:val="14"/>
        </w:rPr>
        <w:t xml:space="preserve"> </w:t>
      </w:r>
      <w:r>
        <w:rPr>
          <w:spacing w:val="2"/>
          <w:position w:val="14"/>
        </w:rPr>
        <w:t>输出脉冲固有延时；</w:t>
      </w:r>
    </w:p>
    <w:p>
      <w:pPr>
        <w:pStyle w:val="BodyText"/>
        <w:spacing w:line="219" w:lineRule="auto"/>
        <w:ind w:left="811"/>
      </w:pPr>
      <w:r>
        <w:rPr>
          <w:spacing w:val="-5"/>
        </w:rPr>
        <w:t>tk——实际值。</w:t>
      </w:r>
    </w:p>
    <w:p>
      <w:pPr>
        <w:pStyle w:val="BodyText"/>
        <w:spacing w:before="100" w:line="273" w:lineRule="auto"/>
        <w:ind w:left="49" w:right="111" w:firstLine="21"/>
      </w:pPr>
      <w:hyperlink r:id="rId67" w:history="1">
        <w:r>
          <w:rPr>
            <w:spacing w:val="12"/>
          </w:rPr>
          <w:t>5.3.5.2</w:t>
        </w:r>
      </w:hyperlink>
      <w:r>
        <w:rPr>
          <w:spacing w:val="114"/>
        </w:rPr>
        <w:t xml:space="preserve"> </w:t>
      </w:r>
      <w:r>
        <w:rPr>
          <w:spacing w:val="12"/>
        </w:rPr>
        <w:t xml:space="preserve">示波器测量方法：按图7 </w:t>
      </w:r>
      <w:r>
        <w:rPr>
          <w:rFonts w:ascii="Times New Roman" w:eastAsia="Times New Roman" w:hAnsi="Times New Roman" w:cs="Times New Roman"/>
          <w:spacing w:val="12"/>
        </w:rPr>
        <w:t xml:space="preserve">(b)   </w:t>
      </w:r>
      <w:r>
        <w:rPr>
          <w:spacing w:val="12"/>
        </w:rPr>
        <w:t>连接仪器，</w:t>
      </w:r>
      <w:r>
        <w:rPr>
          <w:spacing w:val="11"/>
        </w:rPr>
        <w:t>使用专用双对称延时电缆线连接仪</w:t>
      </w:r>
      <w:r>
        <w:t xml:space="preserve"> </w:t>
      </w:r>
      <w:r>
        <w:rPr>
          <w:spacing w:val="8"/>
        </w:rPr>
        <w:t>器，将发生器设置为“延时输出”功能，“正脉冲”,“上升沿”同</w:t>
      </w:r>
      <w:r>
        <w:rPr>
          <w:spacing w:val="7"/>
        </w:rPr>
        <w:t>步触发。输出幅度置</w:t>
      </w:r>
      <w:r>
        <w:t xml:space="preserve"> </w:t>
      </w:r>
      <w:r>
        <w:rPr>
          <w:rFonts w:ascii="Times New Roman" w:eastAsia="Times New Roman" w:hAnsi="Times New Roman" w:cs="Times New Roman"/>
          <w:spacing w:val="10"/>
        </w:rPr>
        <w:t>“1V”</w:t>
      </w:r>
      <w:r>
        <w:rPr>
          <w:rFonts w:ascii="Times New Roman" w:eastAsia="Times New Roman" w:hAnsi="Times New Roman" w:cs="Times New Roman"/>
          <w:spacing w:val="-18"/>
        </w:rPr>
        <w:t xml:space="preserve"> </w:t>
      </w:r>
      <w:r>
        <w:rPr>
          <w:spacing w:val="10"/>
        </w:rPr>
        <w:t>。示波器设置、调节及测量同</w:t>
      </w:r>
      <w:hyperlink r:id="rId68" w:history="1">
        <w:r>
          <w:rPr>
            <w:spacing w:val="10"/>
          </w:rPr>
          <w:t>5.3.6.2</w:t>
        </w:r>
      </w:hyperlink>
      <w:r>
        <w:rPr>
          <w:spacing w:val="10"/>
        </w:rPr>
        <w:t>条。</w:t>
      </w:r>
    </w:p>
    <w:p>
      <w:pPr>
        <w:pStyle w:val="BodyText"/>
        <w:spacing w:before="77" w:line="219" w:lineRule="auto"/>
        <w:ind w:left="80"/>
      </w:pPr>
      <w:r>
        <w:rPr>
          <w:spacing w:val="20"/>
        </w:rPr>
        <w:t>5.3.6</w:t>
      </w:r>
      <w:r>
        <w:rPr>
          <w:spacing w:val="114"/>
        </w:rPr>
        <w:t xml:space="preserve"> </w:t>
      </w:r>
      <w:r>
        <w:rPr>
          <w:spacing w:val="20"/>
        </w:rPr>
        <w:t>触发(或双路)延时检定</w:t>
      </w:r>
    </w:p>
    <w:p>
      <w:pPr>
        <w:pStyle w:val="BodyText"/>
        <w:spacing w:before="122" w:line="287" w:lineRule="auto"/>
        <w:ind w:left="71" w:right="118" w:hanging="20"/>
      </w:pPr>
      <w:hyperlink r:id="rId69" w:history="1">
        <w:r>
          <w:rPr>
            <w:spacing w:val="11"/>
          </w:rPr>
          <w:t>5.3.6.1</w:t>
        </w:r>
      </w:hyperlink>
      <w:r>
        <w:rPr>
          <w:spacing w:val="11"/>
        </w:rPr>
        <w:t xml:space="preserve">  计数器测量方法：按图6</w:t>
      </w:r>
      <w:r>
        <w:rPr>
          <w:spacing w:val="1"/>
        </w:rPr>
        <w:t xml:space="preserve"> </w:t>
      </w:r>
      <w:r>
        <w:rPr>
          <w:spacing w:val="11"/>
        </w:rPr>
        <w:t>(a)</w:t>
      </w:r>
      <w:r>
        <w:rPr>
          <w:spacing w:val="49"/>
        </w:rPr>
        <w:t xml:space="preserve"> </w:t>
      </w:r>
      <w:r>
        <w:rPr>
          <w:spacing w:val="11"/>
        </w:rPr>
        <w:t>连接仪器，分别用专用双对称延时电缆线将脉</w:t>
      </w:r>
      <w:r>
        <w:t xml:space="preserve"> </w:t>
      </w:r>
      <w:r>
        <w:rPr>
          <w:spacing w:val="10"/>
        </w:rPr>
        <w:t>冲信号源输出端和与计数器的启动输入端和被检发生器的外触发输入端匹配相连，发生</w:t>
      </w:r>
      <w:r>
        <w:rPr>
          <w:spacing w:val="9"/>
        </w:rPr>
        <w:t xml:space="preserve"> </w:t>
      </w:r>
      <w:r>
        <w:rPr>
          <w:spacing w:val="9"/>
        </w:rPr>
        <w:t>器的延时输出端与计数器停止输入端相连。发生器置“触发延时输出”功能，输出幅度</w:t>
      </w:r>
      <w:r>
        <w:rPr>
          <w:spacing w:val="10"/>
        </w:rPr>
        <w:t xml:space="preserve"> </w:t>
      </w:r>
      <w:r>
        <w:rPr>
          <w:spacing w:val="11"/>
        </w:rPr>
        <w:t>置“正脉冲、1</w:t>
      </w:r>
      <w:r>
        <w:rPr>
          <w:rFonts w:ascii="Times New Roman" w:eastAsia="Times New Roman" w:hAnsi="Times New Roman" w:cs="Times New Roman"/>
          <w:spacing w:val="11"/>
        </w:rPr>
        <w:t>V”,</w:t>
      </w:r>
      <w:r>
        <w:rPr>
          <w:rFonts w:ascii="Times New Roman" w:eastAsia="Times New Roman" w:hAnsi="Times New Roman" w:cs="Times New Roman"/>
          <w:spacing w:val="1"/>
        </w:rPr>
        <w:t xml:space="preserve">   </w:t>
      </w:r>
      <w:r>
        <w:rPr>
          <w:spacing w:val="11"/>
        </w:rPr>
        <w:t>“上升沿”同步触发。使两路输出幅度相同(或按说明书规定)。计</w:t>
      </w:r>
      <w:r>
        <w:rPr>
          <w:spacing w:val="2"/>
        </w:rPr>
        <w:t xml:space="preserve"> </w:t>
      </w:r>
      <w:r>
        <w:rPr>
          <w:spacing w:val="15"/>
        </w:rPr>
        <w:t>数器设置为“时间间隔测量”功能，触发电平设置为发生器输出幅度的50% “</w:t>
      </w:r>
      <w:r>
        <w:t>DC</w:t>
      </w:r>
      <w:r>
        <w:rPr>
          <w:spacing w:val="15"/>
        </w:rPr>
        <w:t>”</w:t>
      </w:r>
      <w:r>
        <w:rPr>
          <w:spacing w:val="-66"/>
        </w:rPr>
        <w:t xml:space="preserve"> </w:t>
      </w:r>
      <w:r>
        <w:rPr>
          <w:spacing w:val="15"/>
        </w:rPr>
        <w:t>耦</w:t>
      </w:r>
      <w:r>
        <w:t xml:space="preserve"> </w:t>
      </w:r>
      <w:r>
        <w:rPr>
          <w:spacing w:val="8"/>
        </w:rPr>
        <w:t>合，启动“上升沿”,停止“上升沿”。脉冲信号源输出</w:t>
      </w:r>
      <w:r>
        <w:rPr>
          <w:spacing w:val="7"/>
        </w:rPr>
        <w:t>幅度置“1V”</w:t>
      </w:r>
      <w:r>
        <w:rPr>
          <w:spacing w:val="-36"/>
        </w:rPr>
        <w:t xml:space="preserve"> </w:t>
      </w:r>
      <w:r>
        <w:rPr>
          <w:spacing w:val="7"/>
        </w:rPr>
        <w:t>(或按发生器说明</w:t>
      </w:r>
      <w:r>
        <w:t xml:space="preserve"> </w:t>
      </w:r>
      <w:r>
        <w:rPr>
          <w:spacing w:val="15"/>
        </w:rPr>
        <w:t>书规定),周期置“0.1</w:t>
      </w:r>
      <w:r>
        <w:rPr>
          <w:rFonts w:ascii="Times New Roman" w:eastAsia="Times New Roman" w:hAnsi="Times New Roman" w:cs="Times New Roman"/>
          <w:spacing w:val="15"/>
        </w:rPr>
        <w:t xml:space="preserve">s”  </w:t>
      </w:r>
      <w:r>
        <w:rPr>
          <w:spacing w:val="15"/>
        </w:rPr>
        <w:t>(应大于延时时间)。首先测量延时为零时两通道的固有延时</w:t>
      </w:r>
      <w:r>
        <w:rPr>
          <w:spacing w:val="5"/>
        </w:rPr>
        <w:t xml:space="preserve"> </w:t>
      </w:r>
      <w:r>
        <w:rPr>
          <w:spacing w:val="19"/>
        </w:rPr>
        <w:t>t</w:t>
      </w:r>
      <w:r>
        <w:rPr>
          <w:rFonts w:ascii="Calibri" w:eastAsia="Calibri" w:hAnsi="Calibri" w:cs="Calibri"/>
          <w:spacing w:val="19"/>
        </w:rPr>
        <w:t>₀</w:t>
      </w:r>
      <w:r>
        <w:rPr>
          <w:spacing w:val="19"/>
        </w:rPr>
        <w:t>,</w:t>
      </w:r>
      <w:r>
        <w:rPr>
          <w:spacing w:val="-11"/>
        </w:rPr>
        <w:t xml:space="preserve"> </w:t>
      </w:r>
      <w:r>
        <w:rPr>
          <w:spacing w:val="19"/>
        </w:rPr>
        <w:t>然后依次将发生器延时时间按1,2,5步进输出覆盖整个范围，测量结果记入附录</w:t>
      </w:r>
      <w:r>
        <w:t xml:space="preserve"> </w:t>
      </w:r>
      <w:r>
        <w:rPr>
          <w:spacing w:val="13"/>
        </w:rPr>
        <w:t>A</w:t>
      </w:r>
      <w:r>
        <w:rPr>
          <w:spacing w:val="-39"/>
        </w:rPr>
        <w:t xml:space="preserve"> </w:t>
      </w:r>
      <w:r>
        <w:rPr>
          <w:spacing w:val="13"/>
        </w:rPr>
        <w:t>表 A.5。</w:t>
      </w:r>
      <w:r>
        <w:rPr>
          <w:spacing w:val="-39"/>
        </w:rPr>
        <w:t xml:space="preserve"> </w:t>
      </w:r>
      <w:r>
        <w:rPr>
          <w:spacing w:val="13"/>
        </w:rPr>
        <w:t>按式(3)计算误差。</w:t>
      </w:r>
    </w:p>
    <w:p>
      <w:pPr>
        <w:pStyle w:val="BodyText"/>
        <w:spacing w:before="86" w:line="286" w:lineRule="auto"/>
        <w:ind w:left="51" w:right="139" w:firstLine="9"/>
      </w:pPr>
      <w:hyperlink r:id="rId68" w:history="1">
        <w:r>
          <w:rPr>
            <w:spacing w:val="11"/>
          </w:rPr>
          <w:t>5.3.6.2</w:t>
        </w:r>
      </w:hyperlink>
      <w:r>
        <w:rPr>
          <w:spacing w:val="97"/>
        </w:rPr>
        <w:t xml:space="preserve"> </w:t>
      </w:r>
      <w:r>
        <w:rPr>
          <w:spacing w:val="11"/>
        </w:rPr>
        <w:t>示波器测量方法：按图7 (a)</w:t>
      </w:r>
      <w:r>
        <w:rPr>
          <w:spacing w:val="50"/>
        </w:rPr>
        <w:t xml:space="preserve"> </w:t>
      </w:r>
      <w:r>
        <w:rPr>
          <w:spacing w:val="11"/>
        </w:rPr>
        <w:t>连接仪器。分别用专用双对称延时电缆线将脉</w:t>
      </w:r>
      <w:r>
        <w:t xml:space="preserve"> </w:t>
      </w:r>
      <w:r>
        <w:rPr>
          <w:spacing w:val="10"/>
        </w:rPr>
        <w:t>冲信号源输出端和与示波器的触发输入端和被检发生器的外触发输入端匹配相连，发生</w:t>
      </w:r>
      <w:r>
        <w:t xml:space="preserve"> </w:t>
      </w:r>
      <w:r>
        <w:rPr>
          <w:spacing w:val="10"/>
        </w:rPr>
        <w:t>器的延时输出端与示波器输入端相连。将发生器设置为“触发延时输出”功能，“正脉</w:t>
      </w:r>
      <w:r>
        <w:rPr>
          <w:spacing w:val="9"/>
        </w:rPr>
        <w:t xml:space="preserve"> </w:t>
      </w:r>
      <w:r>
        <w:rPr>
          <w:spacing w:val="9"/>
        </w:rPr>
        <w:t>冲”,“上升沿”同步触发，输出幅度置“1V” (或按说明书规定)。示波器衰减、扫速</w:t>
      </w:r>
      <w:r>
        <w:rPr>
          <w:spacing w:val="8"/>
        </w:rPr>
        <w:t xml:space="preserve"> </w:t>
      </w:r>
      <w:r>
        <w:rPr>
          <w:spacing w:val="22"/>
        </w:rPr>
        <w:t>置相应位置，调节示波器输入衰减，使被测信号占测量屏幕垂直刻度的80%,调节示</w:t>
      </w:r>
      <w:r>
        <w:rPr>
          <w:spacing w:val="3"/>
        </w:rPr>
        <w:t xml:space="preserve"> </w:t>
      </w:r>
      <w:r>
        <w:rPr>
          <w:spacing w:val="25"/>
        </w:rPr>
        <w:t>波器扫描速度挡位(微调置校准位置),应使被测延时间隔</w:t>
      </w:r>
      <w:r>
        <w:rPr>
          <w:spacing w:val="24"/>
        </w:rPr>
        <w:t>不小于水平刻度的50%,调</w:t>
      </w:r>
      <w:r>
        <w:t xml:space="preserve"> </w:t>
      </w:r>
      <w:r>
        <w:rPr>
          <w:spacing w:val="10"/>
        </w:rPr>
        <w:t>节示波器的同步功能和取样密度控制，使被测波形清晰稳定地显示在屏幕上，读取</w:t>
      </w:r>
      <w:r>
        <w:rPr>
          <w:spacing w:val="9"/>
        </w:rPr>
        <w:t>屏幕</w:t>
      </w:r>
      <w:r>
        <w:t xml:space="preserve"> </w:t>
      </w:r>
      <w:r>
        <w:rPr>
          <w:spacing w:val="24"/>
        </w:rPr>
        <w:t>中被测两信号上升(下降)沿50%部分的时间间隔。首先测量延时为零时两通道的固</w:t>
      </w:r>
      <w:r>
        <w:rPr>
          <w:spacing w:val="15"/>
        </w:rPr>
        <w:t xml:space="preserve"> </w:t>
      </w:r>
      <w:r>
        <w:rPr>
          <w:spacing w:val="17"/>
        </w:rPr>
        <w:t>有延时</w:t>
      </w:r>
      <w:r>
        <w:rPr>
          <w:spacing w:val="-68"/>
        </w:rPr>
        <w:t xml:space="preserve"> </w:t>
      </w:r>
      <w:r>
        <w:rPr>
          <w:spacing w:val="17"/>
        </w:rPr>
        <w:t>t</w:t>
      </w:r>
      <w:r>
        <w:rPr>
          <w:rFonts w:ascii="Calibri" w:eastAsia="Calibri" w:hAnsi="Calibri" w:cs="Calibri"/>
          <w:spacing w:val="17"/>
        </w:rPr>
        <w:t>₀</w:t>
      </w:r>
      <w:r>
        <w:rPr>
          <w:spacing w:val="17"/>
        </w:rPr>
        <w:t>, 然后依次将发生器延时时间按1,2,5步进输出覆盖整个范围，</w:t>
      </w:r>
      <w:r>
        <w:rPr>
          <w:spacing w:val="16"/>
        </w:rPr>
        <w:t>结果记入附</w:t>
      </w:r>
    </w:p>
    <w:p>
      <w:pPr>
        <w:pStyle w:val="BodyText"/>
        <w:spacing w:before="124" w:line="219" w:lineRule="auto"/>
        <w:ind w:left="51"/>
      </w:pPr>
      <w:r>
        <w:rPr>
          <w:spacing w:val="12"/>
        </w:rPr>
        <w:t>录</w:t>
      </w:r>
      <w:r>
        <w:rPr>
          <w:spacing w:val="-32"/>
        </w:rPr>
        <w:t xml:space="preserve"> </w:t>
      </w:r>
      <w:r>
        <w:rPr>
          <w:spacing w:val="12"/>
        </w:rPr>
        <w:t>A</w:t>
      </w:r>
      <w:r>
        <w:rPr>
          <w:spacing w:val="-48"/>
        </w:rPr>
        <w:t xml:space="preserve"> </w:t>
      </w:r>
      <w:r>
        <w:rPr>
          <w:spacing w:val="12"/>
        </w:rPr>
        <w:t>表</w:t>
      </w:r>
      <w:r>
        <w:rPr>
          <w:spacing w:val="-17"/>
        </w:rPr>
        <w:t xml:space="preserve"> </w:t>
      </w:r>
      <w:r>
        <w:rPr>
          <w:spacing w:val="12"/>
        </w:rPr>
        <w:t>A.5。</w:t>
      </w:r>
      <w:r>
        <w:rPr>
          <w:spacing w:val="-29"/>
        </w:rPr>
        <w:t xml:space="preserve"> </w:t>
      </w:r>
      <w:r>
        <w:rPr>
          <w:spacing w:val="12"/>
        </w:rPr>
        <w:t>按式(3)计算误差。</w:t>
      </w:r>
    </w:p>
    <w:p>
      <w:pPr>
        <w:pStyle w:val="BodyText"/>
        <w:spacing w:before="67" w:line="219" w:lineRule="auto"/>
        <w:ind w:left="31"/>
      </w:pPr>
      <w:r>
        <w:rPr>
          <w:spacing w:val="3"/>
        </w:rPr>
        <w:t>5.3.7</w:t>
      </w:r>
      <w:r>
        <w:rPr>
          <w:spacing w:val="107"/>
        </w:rPr>
        <w:t xml:space="preserve"> </w:t>
      </w:r>
      <w:r>
        <w:rPr>
          <w:spacing w:val="3"/>
        </w:rPr>
        <w:t>抖动检定</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0" w:history="1">
        <w:r>
          <w:rPr>
            <w:rFonts w:ascii="SimSun" w:eastAsia="SimSun" w:hAnsi="SimSun" w:cs="SimSun"/>
            <w:b/>
            <w:bCs/>
            <w:noProof w:val="0"/>
            <w:snapToGrid/>
            <w:color w:val="0000EE"/>
            <w:kern w:val="0"/>
            <w:sz w:val="30"/>
            <w:szCs w:val="30"/>
            <w:u w:val="single" w:color="0000EE"/>
          </w:rPr>
          <w:t>https://d.book118.com/408020026010006041</w:t>
        </w:r>
      </w:hyperlink>
    </w:p>
    <w:p>
      <w:pPr>
        <w:pStyle w:val="BodyText"/>
        <w:spacing w:before="67" w:line="219" w:lineRule="auto"/>
        <w:ind w:left="31"/>
      </w:pPr>
    </w:p>
    <w:sectPr>
      <w:headerReference w:type="default" r:id="rId71"/>
      <w:footerReference w:type="default" r:id="rId72"/>
      <w:pgSz w:w="11980" w:h="16830"/>
      <w:pgMar w:top="1810" w:right="1130" w:bottom="1014" w:left="1528" w:header="1560" w:footer="866"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00"/>
      <w:rPr>
        <w:sz w:val="14"/>
        <w:szCs w:val="14"/>
      </w:rPr>
    </w:pPr>
    <w:r>
      <w:rPr>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00"/>
      <w:rPr>
        <w:sz w:val="14"/>
        <w:szCs w:val="14"/>
      </w:rPr>
    </w:pPr>
    <w:r>
      <w:rPr>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99"/>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99"/>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779"/>
      <w:rPr>
        <w:sz w:val="16"/>
        <w:szCs w:val="16"/>
      </w:rPr>
    </w:pPr>
    <w:r>
      <w:rPr>
        <w:sz w:val="16"/>
        <w:szCs w:val="1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779"/>
      <w:rPr>
        <w:sz w:val="16"/>
        <w:szCs w:val="16"/>
      </w:rPr>
    </w:pPr>
    <w:r>
      <w:rPr>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99"/>
      <w:rPr>
        <w:sz w:val="15"/>
        <w:szCs w:val="15"/>
      </w:rPr>
    </w:pPr>
    <w:r>
      <w:rPr>
        <w:sz w:val="15"/>
        <w:szCs w:val="15"/>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99"/>
      <w:rPr>
        <w:sz w:val="15"/>
        <w:szCs w:val="15"/>
      </w:rPr>
    </w:pPr>
    <w:r>
      <w:rPr>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13"/>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13"/>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79"/>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79"/>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79"/>
      <w:rPr>
        <w:sz w:val="18"/>
        <w:szCs w:val="18"/>
      </w:rPr>
    </w:pPr>
    <w:r>
      <w:rPr>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79"/>
      <w:rPr>
        <w:sz w:val="18"/>
        <w:szCs w:val="18"/>
      </w:rPr>
    </w:pPr>
    <w:r>
      <w:rPr>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791"/>
      <w:rPr>
        <w:sz w:val="15"/>
        <w:szCs w:val="15"/>
      </w:rPr>
    </w:pPr>
    <w:r>
      <w:rPr>
        <w:sz w:val="15"/>
        <w:szCs w:val="15"/>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012"/>
    </w:pPr>
    <w:r>
      <w:drawing>
        <wp:anchor distT="0" distB="0" distL="0" distR="0" simplePos="0" relativeHeight="251658240" behindDoc="0" locked="0" layoutInCell="0" allowOverlap="1">
          <wp:simplePos x="0" y="0"/>
          <wp:positionH relativeFrom="page">
            <wp:posOffset>1003326</wp:posOffset>
          </wp:positionH>
          <wp:positionV relativeFrom="page">
            <wp:posOffset>1193850</wp:posOffset>
          </wp:positionV>
          <wp:extent cx="5854653" cy="1261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54653" cy="12610"/>
                  </a:xfrm>
                  <a:prstGeom prst="rect">
                    <a:avLst/>
                  </a:prstGeom>
                </pic:spPr>
              </pic:pic>
            </a:graphicData>
          </a:graphic>
        </wp:anchor>
      </w:drawing>
    </w:r>
    <w:r>
      <w:rPr>
        <w:b/>
        <w:bCs/>
        <w:spacing w:val="-17"/>
      </w:rPr>
      <w:t>JJG</w:t>
    </w:r>
    <w:r>
      <w:rPr>
        <w:spacing w:val="-17"/>
      </w:rPr>
      <w:t xml:space="preserve"> </w:t>
    </w:r>
    <w:r>
      <w:rPr>
        <w:b/>
        <w:bCs/>
        <w:spacing w:val="-17"/>
      </w:rPr>
      <w:t>490—2002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012"/>
    </w:pPr>
    <w:r>
      <w:drawing>
        <wp:anchor distT="0" distB="0" distL="0" distR="0" simplePos="0" relativeHeight="251659264" behindDoc="0" locked="0" layoutInCell="0" allowOverlap="1">
          <wp:simplePos x="0" y="0"/>
          <wp:positionH relativeFrom="page">
            <wp:posOffset>1003326</wp:posOffset>
          </wp:positionH>
          <wp:positionV relativeFrom="page">
            <wp:posOffset>1193850</wp:posOffset>
          </wp:positionV>
          <wp:extent cx="5854653" cy="12610"/>
          <wp:effectExtent l="0" t="0" r="0" b="0"/>
          <wp:wrapNone/>
          <wp:docPr id="1538086873" name="IM 2"/>
          <wp:cNvGraphicFramePr/>
          <a:graphic xmlns:a="http://schemas.openxmlformats.org/drawingml/2006/main">
            <a:graphicData uri="http://schemas.openxmlformats.org/drawingml/2006/picture">
              <pic:pic xmlns:pic="http://schemas.openxmlformats.org/drawingml/2006/picture">
                <pic:nvPicPr>
                  <pic:cNvPr id="1538086873" name="IM 2"/>
                  <pic:cNvPicPr/>
                </pic:nvPicPr>
                <pic:blipFill>
                  <a:blip xmlns:r="http://schemas.openxmlformats.org/officeDocument/2006/relationships" r:embed="rId1"/>
                  <a:stretch>
                    <a:fillRect/>
                  </a:stretch>
                </pic:blipFill>
                <pic:spPr>
                  <a:xfrm>
                    <a:off x="0" y="0"/>
                    <a:ext cx="5854653" cy="12610"/>
                  </a:xfrm>
                  <a:prstGeom prst="rect">
                    <a:avLst/>
                  </a:prstGeom>
                </pic:spPr>
              </pic:pic>
            </a:graphicData>
          </a:graphic>
        </wp:anchor>
      </w:drawing>
    </w:r>
    <w:r>
      <w:rPr>
        <w:b/>
        <w:bCs/>
        <w:spacing w:val="-17"/>
      </w:rPr>
      <w:t>JJG</w:t>
    </w:r>
    <w:r>
      <w:rPr>
        <w:spacing w:val="-17"/>
      </w:rPr>
      <w:t xml:space="preserve"> </w:t>
    </w:r>
    <w:r>
      <w:rPr>
        <w:b/>
        <w:bCs/>
        <w:spacing w:val="-17"/>
      </w:rPr>
      <w:t>490—2002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52"/>
    </w:pPr>
    <w:r>
      <w:rPr>
        <w:b/>
        <w:bCs/>
        <w:spacing w:val="-16"/>
      </w:rPr>
      <w:t>JJG</w:t>
    </w:r>
    <w:r>
      <w:rPr>
        <w:spacing w:val="-16"/>
      </w:rPr>
      <w:t xml:space="preserve"> </w:t>
    </w:r>
    <w:r>
      <w:rPr>
        <w:b/>
        <w:bCs/>
        <w:spacing w:val="-16"/>
      </w:rPr>
      <w:t>490—2002</w:t>
    </w:r>
  </w:p>
  <w:p>
    <w:pPr>
      <w:spacing w:before="61" w:line="10" w:lineRule="exact"/>
    </w:pPr>
    <w:r>
      <w:drawing>
        <wp:inline distT="0" distB="0" distL="0" distR="0">
          <wp:extent cx="5848339" cy="636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48339" cy="6367"/>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52"/>
    </w:pPr>
    <w:r>
      <w:rPr>
        <w:b/>
        <w:bCs/>
        <w:spacing w:val="-16"/>
      </w:rPr>
      <w:t>JJG</w:t>
    </w:r>
    <w:r>
      <w:rPr>
        <w:spacing w:val="-16"/>
      </w:rPr>
      <w:t xml:space="preserve"> </w:t>
    </w:r>
    <w:r>
      <w:rPr>
        <w:b/>
        <w:bCs/>
        <w:spacing w:val="-16"/>
      </w:rPr>
      <w:t>490—2002</w:t>
    </w:r>
  </w:p>
  <w:p>
    <w:pPr>
      <w:spacing w:before="61" w:line="10" w:lineRule="exact"/>
    </w:pPr>
    <w:r>
      <w:drawing>
        <wp:inline distT="0" distB="0" distL="0" distR="0">
          <wp:extent cx="5848339" cy="6367"/>
          <wp:effectExtent l="0" t="0" r="0" b="0"/>
          <wp:docPr id="866146938" name="IM 4"/>
          <wp:cNvGraphicFramePr/>
          <a:graphic xmlns:a="http://schemas.openxmlformats.org/drawingml/2006/main">
            <a:graphicData uri="http://schemas.openxmlformats.org/drawingml/2006/picture">
              <pic:pic xmlns:pic="http://schemas.openxmlformats.org/drawingml/2006/picture">
                <pic:nvPicPr>
                  <pic:cNvPr id="866146938" name="IM 4"/>
                  <pic:cNvPicPr/>
                </pic:nvPicPr>
                <pic:blipFill>
                  <a:blip xmlns:r="http://schemas.openxmlformats.org/officeDocument/2006/relationships" r:embed="rId1"/>
                  <a:stretch>
                    <a:fillRect/>
                  </a:stretch>
                </pic:blipFill>
                <pic:spPr>
                  <a:xfrm>
                    <a:off x="0" y="0"/>
                    <a:ext cx="5848339" cy="6367"/>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002"/>
      <w:rPr>
        <w:sz w:val="20"/>
        <w:szCs w:val="20"/>
      </w:rPr>
    </w:pPr>
    <w:r>
      <w:drawing>
        <wp:anchor distT="0" distB="0" distL="0" distR="0" simplePos="0" relativeHeight="251660288" behindDoc="0" locked="0" layoutInCell="0" allowOverlap="1">
          <wp:simplePos x="0" y="0"/>
          <wp:positionH relativeFrom="page">
            <wp:posOffset>1022344</wp:posOffset>
          </wp:positionH>
          <wp:positionV relativeFrom="page">
            <wp:posOffset>1149391</wp:posOffset>
          </wp:positionV>
          <wp:extent cx="5848339" cy="1261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48339" cy="12610"/>
                  </a:xfrm>
                  <a:prstGeom prst="rect">
                    <a:avLst/>
                  </a:prstGeom>
                </pic:spPr>
              </pic:pic>
            </a:graphicData>
          </a:graphic>
        </wp:anchor>
      </w:drawing>
    </w:r>
    <w:r>
      <w:rPr>
        <w:b/>
        <w:bCs/>
        <w:spacing w:val="-4"/>
        <w:sz w:val="20"/>
        <w:szCs w:val="20"/>
      </w:rPr>
      <w:t>JJG</w:t>
    </w:r>
    <w:r>
      <w:rPr>
        <w:spacing w:val="36"/>
        <w:sz w:val="20"/>
        <w:szCs w:val="20"/>
      </w:rPr>
      <w:t xml:space="preserve"> </w:t>
    </w:r>
    <w:r>
      <w:rPr>
        <w:b/>
        <w:bCs/>
        <w:spacing w:val="-4"/>
        <w:sz w:val="20"/>
        <w:szCs w:val="20"/>
      </w:rPr>
      <w:t>490—2002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002"/>
      <w:rPr>
        <w:sz w:val="20"/>
        <w:szCs w:val="20"/>
      </w:rPr>
    </w:pPr>
    <w:r>
      <w:drawing>
        <wp:anchor distT="0" distB="0" distL="0" distR="0" simplePos="0" relativeHeight="251661312" behindDoc="0" locked="0" layoutInCell="0" allowOverlap="1">
          <wp:simplePos x="0" y="0"/>
          <wp:positionH relativeFrom="page">
            <wp:posOffset>1022344</wp:posOffset>
          </wp:positionH>
          <wp:positionV relativeFrom="page">
            <wp:posOffset>1149391</wp:posOffset>
          </wp:positionV>
          <wp:extent cx="5848339" cy="12610"/>
          <wp:effectExtent l="0" t="0" r="0" b="0"/>
          <wp:wrapNone/>
          <wp:docPr id="1982643183" name="IM 6"/>
          <wp:cNvGraphicFramePr/>
          <a:graphic xmlns:a="http://schemas.openxmlformats.org/drawingml/2006/main">
            <a:graphicData uri="http://schemas.openxmlformats.org/drawingml/2006/picture">
              <pic:pic xmlns:pic="http://schemas.openxmlformats.org/drawingml/2006/picture">
                <pic:nvPicPr>
                  <pic:cNvPr id="1982643183" name="IM 6"/>
                  <pic:cNvPicPr/>
                </pic:nvPicPr>
                <pic:blipFill>
                  <a:blip xmlns:r="http://schemas.openxmlformats.org/officeDocument/2006/relationships" r:embed="rId1"/>
                  <a:stretch>
                    <a:fillRect/>
                  </a:stretch>
                </pic:blipFill>
                <pic:spPr>
                  <a:xfrm>
                    <a:off x="0" y="0"/>
                    <a:ext cx="5848339" cy="12610"/>
                  </a:xfrm>
                  <a:prstGeom prst="rect">
                    <a:avLst/>
                  </a:prstGeom>
                </pic:spPr>
              </pic:pic>
            </a:graphicData>
          </a:graphic>
        </wp:anchor>
      </w:drawing>
    </w:r>
    <w:r>
      <w:rPr>
        <w:b/>
        <w:bCs/>
        <w:spacing w:val="-4"/>
        <w:sz w:val="20"/>
        <w:szCs w:val="20"/>
      </w:rPr>
      <w:t>JJG</w:t>
    </w:r>
    <w:r>
      <w:rPr>
        <w:spacing w:val="36"/>
        <w:sz w:val="20"/>
        <w:szCs w:val="20"/>
      </w:rPr>
      <w:t xml:space="preserve"> </w:t>
    </w:r>
    <w:r>
      <w:rPr>
        <w:b/>
        <w:bCs/>
        <w:spacing w:val="-4"/>
        <w:sz w:val="20"/>
        <w:szCs w:val="20"/>
      </w:rPr>
      <w:t>490—2002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JJG</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1"/>
        <w:sz w:val="18"/>
        <w:szCs w:val="18"/>
      </w:rPr>
      <w:t>490—2002</w:t>
    </w:r>
  </w:p>
  <w:p>
    <w:pPr>
      <w:spacing w:before="73" w:line="10" w:lineRule="exact"/>
    </w:pPr>
    <w:r>
      <w:drawing>
        <wp:inline distT="0" distB="0" distL="0" distR="0">
          <wp:extent cx="5854654" cy="636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54654" cy="6367"/>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3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JJG</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1"/>
        <w:sz w:val="18"/>
        <w:szCs w:val="18"/>
      </w:rPr>
      <w:t>490—2002</w:t>
    </w:r>
  </w:p>
  <w:p>
    <w:pPr>
      <w:spacing w:before="73" w:line="10" w:lineRule="exact"/>
    </w:pPr>
    <w:r>
      <w:drawing>
        <wp:inline distT="0" distB="0" distL="0" distR="0">
          <wp:extent cx="5854654" cy="6367"/>
          <wp:effectExtent l="0" t="0" r="0" b="0"/>
          <wp:docPr id="1872652704" name="IM 8"/>
          <wp:cNvGraphicFramePr/>
          <a:graphic xmlns:a="http://schemas.openxmlformats.org/drawingml/2006/main">
            <a:graphicData uri="http://schemas.openxmlformats.org/drawingml/2006/picture">
              <pic:pic xmlns:pic="http://schemas.openxmlformats.org/drawingml/2006/picture">
                <pic:nvPicPr>
                  <pic:cNvPr id="1872652704" name="IM 8"/>
                  <pic:cNvPicPr/>
                </pic:nvPicPr>
                <pic:blipFill>
                  <a:blip xmlns:r="http://schemas.openxmlformats.org/officeDocument/2006/relationships" r:embed="rId1"/>
                  <a:stretch>
                    <a:fillRect/>
                  </a:stretch>
                </pic:blipFill>
                <pic:spPr>
                  <a:xfrm>
                    <a:off x="0" y="0"/>
                    <a:ext cx="5854654" cy="6367"/>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015"/>
      <w:rPr>
        <w:sz w:val="18"/>
        <w:szCs w:val="18"/>
      </w:rPr>
    </w:pPr>
    <w:r>
      <w:rPr>
        <w:b/>
        <w:bCs/>
        <w:spacing w:val="-4"/>
        <w:sz w:val="18"/>
        <w:szCs w:val="18"/>
      </w:rPr>
      <w:t>JJG</w:t>
    </w:r>
    <w:r>
      <w:rPr>
        <w:spacing w:val="39"/>
        <w:sz w:val="18"/>
        <w:szCs w:val="18"/>
      </w:rPr>
      <w:t xml:space="preserve">  </w:t>
    </w:r>
    <w:r>
      <w:rPr>
        <w:b/>
        <w:bCs/>
        <w:spacing w:val="-4"/>
        <w:sz w:val="18"/>
        <w:szCs w:val="18"/>
      </w:rPr>
      <w:t>490—2002</w:t>
    </w:r>
  </w:p>
  <w:p>
    <w:pPr>
      <w:spacing w:before="89" w:line="10" w:lineRule="exact"/>
      <w:ind w:firstLine="43"/>
    </w:pPr>
    <w:r>
      <w:drawing>
        <wp:inline distT="0" distB="0" distL="0" distR="0">
          <wp:extent cx="5842025" cy="636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5842025" cy="6367"/>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015"/>
      <w:rPr>
        <w:sz w:val="18"/>
        <w:szCs w:val="18"/>
      </w:rPr>
    </w:pPr>
    <w:r>
      <w:rPr>
        <w:b/>
        <w:bCs/>
        <w:spacing w:val="-4"/>
        <w:sz w:val="18"/>
        <w:szCs w:val="18"/>
      </w:rPr>
      <w:t>JJG</w:t>
    </w:r>
    <w:r>
      <w:rPr>
        <w:spacing w:val="39"/>
        <w:sz w:val="18"/>
        <w:szCs w:val="18"/>
      </w:rPr>
      <w:t xml:space="preserve">  </w:t>
    </w:r>
    <w:r>
      <w:rPr>
        <w:b/>
        <w:bCs/>
        <w:spacing w:val="-4"/>
        <w:sz w:val="18"/>
        <w:szCs w:val="18"/>
      </w:rPr>
      <w:t>490—2002</w:t>
    </w:r>
  </w:p>
  <w:p>
    <w:pPr>
      <w:spacing w:before="89" w:line="10" w:lineRule="exact"/>
      <w:ind w:firstLine="43"/>
    </w:pPr>
    <w:r>
      <w:drawing>
        <wp:inline distT="0" distB="0" distL="0" distR="0">
          <wp:extent cx="5842025" cy="6367"/>
          <wp:effectExtent l="0" t="0" r="0" b="0"/>
          <wp:docPr id="1943151032" name="IM 12"/>
          <wp:cNvGraphicFramePr/>
          <a:graphic xmlns:a="http://schemas.openxmlformats.org/drawingml/2006/main">
            <a:graphicData uri="http://schemas.openxmlformats.org/drawingml/2006/picture">
              <pic:pic xmlns:pic="http://schemas.openxmlformats.org/drawingml/2006/picture">
                <pic:nvPicPr>
                  <pic:cNvPr id="1943151032" name="IM 12"/>
                  <pic:cNvPicPr/>
                </pic:nvPicPr>
                <pic:blipFill>
                  <a:blip xmlns:r="http://schemas.openxmlformats.org/officeDocument/2006/relationships" r:embed="rId1"/>
                  <a:stretch>
                    <a:fillRect/>
                  </a:stretch>
                </pic:blipFill>
                <pic:spPr>
                  <a:xfrm>
                    <a:off x="0" y="0"/>
                    <a:ext cx="5842025" cy="6367"/>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52"/>
      <w:rPr>
        <w:sz w:val="18"/>
        <w:szCs w:val="18"/>
      </w:rPr>
    </w:pPr>
    <w:r>
      <w:rPr>
        <w:b/>
        <w:bCs/>
        <w:spacing w:val="-4"/>
        <w:sz w:val="18"/>
        <w:szCs w:val="18"/>
      </w:rPr>
      <w:t>JJG</w:t>
    </w:r>
    <w:r>
      <w:rPr>
        <w:spacing w:val="39"/>
        <w:sz w:val="18"/>
        <w:szCs w:val="18"/>
      </w:rPr>
      <w:t xml:space="preserve">  </w:t>
    </w:r>
    <w:r>
      <w:rPr>
        <w:b/>
        <w:bCs/>
        <w:spacing w:val="-4"/>
        <w:sz w:val="18"/>
        <w:szCs w:val="18"/>
      </w:rPr>
      <w:t>490—2002</w:t>
    </w:r>
  </w:p>
  <w:p>
    <w:pPr>
      <w:spacing w:before="80" w:line="10" w:lineRule="exact"/>
    </w:pPr>
    <w:r>
      <w:drawing>
        <wp:inline distT="0" distB="0" distL="0" distR="0">
          <wp:extent cx="5854654" cy="636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854654" cy="6366"/>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52"/>
      <w:rPr>
        <w:sz w:val="18"/>
        <w:szCs w:val="18"/>
      </w:rPr>
    </w:pPr>
    <w:r>
      <w:rPr>
        <w:b/>
        <w:bCs/>
        <w:spacing w:val="-4"/>
        <w:sz w:val="18"/>
        <w:szCs w:val="18"/>
      </w:rPr>
      <w:t>JJG</w:t>
    </w:r>
    <w:r>
      <w:rPr>
        <w:spacing w:val="39"/>
        <w:sz w:val="18"/>
        <w:szCs w:val="18"/>
      </w:rPr>
      <w:t xml:space="preserve">  </w:t>
    </w:r>
    <w:r>
      <w:rPr>
        <w:b/>
        <w:bCs/>
        <w:spacing w:val="-4"/>
        <w:sz w:val="18"/>
        <w:szCs w:val="18"/>
      </w:rPr>
      <w:t>490—2002</w:t>
    </w:r>
  </w:p>
  <w:p>
    <w:pPr>
      <w:spacing w:before="80" w:line="10" w:lineRule="exact"/>
    </w:pPr>
    <w:r>
      <w:drawing>
        <wp:inline distT="0" distB="0" distL="0" distR="0">
          <wp:extent cx="5854654" cy="6366"/>
          <wp:effectExtent l="0" t="0" r="0" b="0"/>
          <wp:docPr id="1767457405" name="IM 18"/>
          <wp:cNvGraphicFramePr/>
          <a:graphic xmlns:a="http://schemas.openxmlformats.org/drawingml/2006/main">
            <a:graphicData uri="http://schemas.openxmlformats.org/drawingml/2006/picture">
              <pic:pic xmlns:pic="http://schemas.openxmlformats.org/drawingml/2006/picture">
                <pic:nvPicPr>
                  <pic:cNvPr id="1767457405" name="IM 18"/>
                  <pic:cNvPicPr/>
                </pic:nvPicPr>
                <pic:blipFill>
                  <a:blip xmlns:r="http://schemas.openxmlformats.org/officeDocument/2006/relationships" r:embed="rId1"/>
                  <a:stretch>
                    <a:fillRect/>
                  </a:stretch>
                </pic:blipFill>
                <pic:spPr>
                  <a:xfrm>
                    <a:off x="0" y="0"/>
                    <a:ext cx="5854654" cy="6366"/>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52"/>
      <w:rPr>
        <w:sz w:val="18"/>
        <w:szCs w:val="18"/>
      </w:rPr>
    </w:pPr>
    <w:r>
      <w:rPr>
        <w:b/>
        <w:bCs/>
        <w:spacing w:val="-4"/>
        <w:sz w:val="18"/>
        <w:szCs w:val="18"/>
      </w:rPr>
      <w:t>JJG</w:t>
    </w:r>
    <w:r>
      <w:rPr>
        <w:spacing w:val="39"/>
        <w:sz w:val="18"/>
        <w:szCs w:val="18"/>
      </w:rPr>
      <w:t xml:space="preserve">  </w:t>
    </w:r>
    <w:r>
      <w:rPr>
        <w:b/>
        <w:bCs/>
        <w:spacing w:val="-4"/>
        <w:sz w:val="18"/>
        <w:szCs w:val="18"/>
      </w:rPr>
      <w:t>490—2002</w:t>
    </w:r>
  </w:p>
  <w:p>
    <w:pPr>
      <w:spacing w:before="80" w:line="10" w:lineRule="exact"/>
    </w:pPr>
    <w:r>
      <w:drawing>
        <wp:inline distT="0" distB="0" distL="0" distR="0">
          <wp:extent cx="5854654" cy="6366"/>
          <wp:effectExtent l="0" t="0" r="0" b="0"/>
          <wp:docPr id="1148743935" name="IM 18"/>
          <wp:cNvGraphicFramePr/>
          <a:graphic xmlns:a="http://schemas.openxmlformats.org/drawingml/2006/main">
            <a:graphicData uri="http://schemas.openxmlformats.org/drawingml/2006/picture">
              <pic:pic xmlns:pic="http://schemas.openxmlformats.org/drawingml/2006/picture">
                <pic:nvPicPr>
                  <pic:cNvPr id="1148743935" name="IM 18"/>
                  <pic:cNvPicPr/>
                </pic:nvPicPr>
                <pic:blipFill>
                  <a:blip xmlns:r="http://schemas.openxmlformats.org/officeDocument/2006/relationships" r:embed="rId1"/>
                  <a:stretch>
                    <a:fillRect/>
                  </a:stretch>
                </pic:blipFill>
                <pic:spPr>
                  <a:xfrm>
                    <a:off x="0" y="0"/>
                    <a:ext cx="5854654" cy="6366"/>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52"/>
      <w:rPr>
        <w:sz w:val="18"/>
        <w:szCs w:val="18"/>
      </w:rPr>
    </w:pPr>
    <w:r>
      <w:rPr>
        <w:b/>
        <w:bCs/>
        <w:spacing w:val="-4"/>
        <w:sz w:val="18"/>
        <w:szCs w:val="18"/>
      </w:rPr>
      <w:t>JJG</w:t>
    </w:r>
    <w:r>
      <w:rPr>
        <w:spacing w:val="39"/>
        <w:sz w:val="18"/>
        <w:szCs w:val="18"/>
      </w:rPr>
      <w:t xml:space="preserve">  </w:t>
    </w:r>
    <w:r>
      <w:rPr>
        <w:b/>
        <w:bCs/>
        <w:spacing w:val="-4"/>
        <w:sz w:val="18"/>
        <w:szCs w:val="18"/>
      </w:rPr>
      <w:t>490—2002</w:t>
    </w:r>
  </w:p>
  <w:p>
    <w:pPr>
      <w:spacing w:before="80" w:line="10" w:lineRule="exact"/>
    </w:pPr>
    <w:r>
      <w:drawing>
        <wp:inline distT="0" distB="0" distL="0" distR="0">
          <wp:extent cx="5854654" cy="6366"/>
          <wp:effectExtent l="0" t="0" r="0" b="0"/>
          <wp:docPr id="535653671" name="IM 18"/>
          <wp:cNvGraphicFramePr/>
          <a:graphic xmlns:a="http://schemas.openxmlformats.org/drawingml/2006/main">
            <a:graphicData uri="http://schemas.openxmlformats.org/drawingml/2006/picture">
              <pic:pic xmlns:pic="http://schemas.openxmlformats.org/drawingml/2006/picture">
                <pic:nvPicPr>
                  <pic:cNvPr id="535653671" name="IM 18"/>
                  <pic:cNvPicPr/>
                </pic:nvPicPr>
                <pic:blipFill>
                  <a:blip xmlns:r="http://schemas.openxmlformats.org/officeDocument/2006/relationships" r:embed="rId1"/>
                  <a:stretch>
                    <a:fillRect/>
                  </a:stretch>
                </pic:blipFill>
                <pic:spPr>
                  <a:xfrm>
                    <a:off x="0" y="0"/>
                    <a:ext cx="5854654" cy="6366"/>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060"/>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JJG</w:t>
    </w:r>
    <w:r>
      <w:rPr>
        <w:rFonts w:ascii="Times New Roman" w:eastAsia="Times New Roman" w:hAnsi="Times New Roman" w:cs="Times New Roman"/>
        <w:spacing w:val="8"/>
        <w:sz w:val="17"/>
        <w:szCs w:val="17"/>
      </w:rPr>
      <w:t xml:space="preserve">     </w:t>
    </w:r>
    <w:r>
      <w:rPr>
        <w:rFonts w:ascii="Times New Roman" w:eastAsia="Times New Roman" w:hAnsi="Times New Roman" w:cs="Times New Roman"/>
        <w:spacing w:val="-1"/>
        <w:sz w:val="17"/>
        <w:szCs w:val="17"/>
      </w:rPr>
      <w:t>490—2002</w:t>
    </w:r>
  </w:p>
  <w:p>
    <w:pPr>
      <w:spacing w:before="75" w:line="10" w:lineRule="exact"/>
      <w:ind w:firstLine="91"/>
    </w:pPr>
    <w:r>
      <w:drawing>
        <wp:inline distT="0" distB="0" distL="0" distR="0">
          <wp:extent cx="5841950" cy="636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5841950" cy="636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13"/>
      <w:szCs w:val="1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2.1.1" TargetMode="External" /><Relationship Id="rId11" Type="http://schemas.openxmlformats.org/officeDocument/2006/relationships/hyperlink" Target="5.2.1.2" TargetMode="External" /><Relationship Id="rId12" Type="http://schemas.openxmlformats.org/officeDocument/2006/relationships/hyperlink" Target="5.2.1.3" TargetMode="External" /><Relationship Id="rId13" Type="http://schemas.openxmlformats.org/officeDocument/2006/relationships/hyperlink" Target="5.2.1.4" TargetMode="External" /><Relationship Id="rId14" Type="http://schemas.openxmlformats.org/officeDocument/2006/relationships/hyperlink" Target="5.2.2.1" TargetMode="Externa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yperlink" Target="5.2.2.2" TargetMode="External" /><Relationship Id="rId18" Type="http://schemas.openxmlformats.org/officeDocument/2006/relationships/hyperlink" Target="5.2.2.3" TargetMode="External" /><Relationship Id="rId19" Type="http://schemas.openxmlformats.org/officeDocument/2006/relationships/hyperlink" Target="5.2.2.4" TargetMode="External" /><Relationship Id="rId2" Type="http://schemas.openxmlformats.org/officeDocument/2006/relationships/webSettings" Target="webSettings.xml" /><Relationship Id="rId20" Type="http://schemas.openxmlformats.org/officeDocument/2006/relationships/hyperlink" Target="5.2.2.5" TargetMode="External" /><Relationship Id="rId21" Type="http://schemas.openxmlformats.org/officeDocument/2006/relationships/hyperlink" Target="5.2.2.6" TargetMode="External" /><Relationship Id="rId22" Type="http://schemas.openxmlformats.org/officeDocument/2006/relationships/hyperlink" Target="5.2.2.7" TargetMode="External" /><Relationship Id="rId23" Type="http://schemas.openxmlformats.org/officeDocument/2006/relationships/header" Target="header5.xml" /><Relationship Id="rId24" Type="http://schemas.openxmlformats.org/officeDocument/2006/relationships/footer" Target="footer5.xml" /><Relationship Id="rId25" Type="http://schemas.openxmlformats.org/officeDocument/2006/relationships/hyperlink" Target="5.2.2.8" TargetMode="External" /><Relationship Id="rId26" Type="http://schemas.openxmlformats.org/officeDocument/2006/relationships/hyperlink" Target="5.2.2.9" TargetMode="External" /><Relationship Id="rId27" Type="http://schemas.openxmlformats.org/officeDocument/2006/relationships/hyperlink" Target="5.2.2.10" TargetMode="External" /><Relationship Id="rId28" Type="http://schemas.openxmlformats.org/officeDocument/2006/relationships/hyperlink" Target="5.2.2.11" TargetMode="External" /><Relationship Id="rId29" Type="http://schemas.openxmlformats.org/officeDocument/2006/relationships/hyperlink" Target="5.3.1.1" TargetMode="External"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image" Target="media/image2.png" /><Relationship Id="rId33" Type="http://schemas.openxmlformats.org/officeDocument/2006/relationships/hyperlink" Target="5.3.1.2" TargetMode="External" /><Relationship Id="rId34" Type="http://schemas.openxmlformats.org/officeDocument/2006/relationships/hyperlink" Target="5.3.2.1" TargetMode="External" /><Relationship Id="rId35" Type="http://schemas.openxmlformats.org/officeDocument/2006/relationships/image" Target="media/image3.jpeg" /><Relationship Id="rId36" Type="http://schemas.openxmlformats.org/officeDocument/2006/relationships/hyperlink" Target="5.3.2.2" TargetMode="External" /><Relationship Id="rId37" Type="http://schemas.openxmlformats.org/officeDocument/2006/relationships/header" Target="header7.xml" /><Relationship Id="rId38" Type="http://schemas.openxmlformats.org/officeDocument/2006/relationships/footer" Target="footer7.xml" /><Relationship Id="rId39" Type="http://schemas.openxmlformats.org/officeDocument/2006/relationships/hyperlink" Target="5.3.2.3" TargetMode="External" /><Relationship Id="rId4" Type="http://schemas.openxmlformats.org/officeDocument/2006/relationships/header" Target="header1.xml" /><Relationship Id="rId40" Type="http://schemas.openxmlformats.org/officeDocument/2006/relationships/hyperlink" Target="5.3.3.1" TargetMode="External" /><Relationship Id="rId41" Type="http://schemas.openxmlformats.org/officeDocument/2006/relationships/header" Target="header8.xml" /><Relationship Id="rId42" Type="http://schemas.openxmlformats.org/officeDocument/2006/relationships/footer" Target="footer8.xml" /><Relationship Id="rId43" Type="http://schemas.openxmlformats.org/officeDocument/2006/relationships/image" Target="media/image5.jpeg" /><Relationship Id="rId44" Type="http://schemas.openxmlformats.org/officeDocument/2006/relationships/image" Target="media/image6.jpeg" /><Relationship Id="rId45" Type="http://schemas.openxmlformats.org/officeDocument/2006/relationships/header" Target="header9.xml" /><Relationship Id="rId46" Type="http://schemas.openxmlformats.org/officeDocument/2006/relationships/footer" Target="footer9.xml" /><Relationship Id="rId47" Type="http://schemas.openxmlformats.org/officeDocument/2006/relationships/hyperlink" Target="5.3.3.2" TargetMode="External" /><Relationship Id="rId48" Type="http://schemas.openxmlformats.org/officeDocument/2006/relationships/image" Target="media/image8.jpeg" /><Relationship Id="rId49" Type="http://schemas.openxmlformats.org/officeDocument/2006/relationships/header" Target="header10.xml" /><Relationship Id="rId5" Type="http://schemas.openxmlformats.org/officeDocument/2006/relationships/footer" Target="footer1.xml" /><Relationship Id="rId50" Type="http://schemas.openxmlformats.org/officeDocument/2006/relationships/footer" Target="footer10.xml" /><Relationship Id="rId51" Type="http://schemas.openxmlformats.org/officeDocument/2006/relationships/hyperlink" Target="5.3.4.1" TargetMode="External" /><Relationship Id="rId52" Type="http://schemas.openxmlformats.org/officeDocument/2006/relationships/image" Target="media/image9.jpeg" /><Relationship Id="rId53" Type="http://schemas.openxmlformats.org/officeDocument/2006/relationships/header" Target="header11.xml" /><Relationship Id="rId54" Type="http://schemas.openxmlformats.org/officeDocument/2006/relationships/footer" Target="footer11.xml" /><Relationship Id="rId55" Type="http://schemas.openxmlformats.org/officeDocument/2006/relationships/image" Target="media/image10.png" /><Relationship Id="rId56" Type="http://schemas.openxmlformats.org/officeDocument/2006/relationships/header" Target="header12.xml" /><Relationship Id="rId57" Type="http://schemas.openxmlformats.org/officeDocument/2006/relationships/footer" Target="footer12.xml" /><Relationship Id="rId58" Type="http://schemas.openxmlformats.org/officeDocument/2006/relationships/hyperlink" Target="5.3.4.2" TargetMode="External" /><Relationship Id="rId59" Type="http://schemas.openxmlformats.org/officeDocument/2006/relationships/header" Target="header13.xml" /><Relationship Id="rId6" Type="http://schemas.openxmlformats.org/officeDocument/2006/relationships/header" Target="header2.xml" /><Relationship Id="rId60" Type="http://schemas.openxmlformats.org/officeDocument/2006/relationships/footer" Target="footer13.xml" /><Relationship Id="rId61" Type="http://schemas.openxmlformats.org/officeDocument/2006/relationships/hyperlink" Target="5.3.4.3" TargetMode="External" /><Relationship Id="rId62" Type="http://schemas.openxmlformats.org/officeDocument/2006/relationships/hyperlink" Target="5.3.4.4" TargetMode="External" /><Relationship Id="rId63" Type="http://schemas.openxmlformats.org/officeDocument/2006/relationships/hyperlink" Target="5.3.5.1" TargetMode="External" /><Relationship Id="rId64" Type="http://schemas.openxmlformats.org/officeDocument/2006/relationships/header" Target="header14.xml" /><Relationship Id="rId65" Type="http://schemas.openxmlformats.org/officeDocument/2006/relationships/footer" Target="footer14.xml" /><Relationship Id="rId66" Type="http://schemas.openxmlformats.org/officeDocument/2006/relationships/image" Target="media/image11.png" /><Relationship Id="rId67" Type="http://schemas.openxmlformats.org/officeDocument/2006/relationships/hyperlink" Target="5.3.5.2" TargetMode="External" /><Relationship Id="rId68" Type="http://schemas.openxmlformats.org/officeDocument/2006/relationships/hyperlink" Target="5.3.6.2" TargetMode="External" /><Relationship Id="rId69" Type="http://schemas.openxmlformats.org/officeDocument/2006/relationships/hyperlink" Target="5.3.6.1" TargetMode="External" /><Relationship Id="rId7" Type="http://schemas.openxmlformats.org/officeDocument/2006/relationships/footer" Target="footer2.xml" /><Relationship Id="rId70" Type="http://schemas.openxmlformats.org/officeDocument/2006/relationships/hyperlink" Target="https://d.book118.com/408020026010006041" TargetMode="External" /><Relationship Id="rId71" Type="http://schemas.openxmlformats.org/officeDocument/2006/relationships/header" Target="header15.xml" /><Relationship Id="rId72" Type="http://schemas.openxmlformats.org/officeDocument/2006/relationships/footer" Target="footer15.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4.jpeg" /></Relationships>
</file>

<file path=word/_rels/header8.xml.rels><?xml version="1.0" encoding="utf-8" standalone="yes"?><Relationships xmlns="http://schemas.openxmlformats.org/package/2006/relationships"><Relationship Id="rId1" Type="http://schemas.openxmlformats.org/officeDocument/2006/relationships/image" Target="media/image4.jpeg" /></Relationships>
</file>

<file path=word/_rels/header9.xml.rels><?xml version="1.0" encoding="utf-8" standalone="yes"?><Relationships xmlns="http://schemas.openxmlformats.org/package/2006/relationships"><Relationship Id="rId1" Type="http://schemas.openxmlformats.org/officeDocument/2006/relationships/image" Target="media/image7.jpeg" /></Relationships>
</file>

<file path=word/_rels/header10.xml.rels><?xml version="1.0" encoding="utf-8" standalone="yes"?><Relationships xmlns="http://schemas.openxmlformats.org/package/2006/relationships"><Relationship Id="rId1" Type="http://schemas.openxmlformats.org/officeDocument/2006/relationships/image" Target="media/image7.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3.xml.rels><?xml version="1.0" encoding="utf-8" standalone="yes"?><Relationships xmlns="http://schemas.openxmlformats.org/package/2006/relationships"><Relationship Id="rId1" Type="http://schemas.openxmlformats.org/officeDocument/2006/relationships/image" Target="media/image1.jpeg" /></Relationships>
</file>

<file path=word/_rels/header14.xml.rels><?xml version="1.0" encoding="utf-8" standalone="yes"?><Relationships xmlns="http://schemas.openxmlformats.org/package/2006/relationships"><Relationship Id="rId1" Type="http://schemas.openxmlformats.org/officeDocument/2006/relationships/image" Target="media/image1.jpeg" /></Relationships>
</file>

<file path=word/_rels/header15.xml.rels><?xml version="1.0" encoding="utf-8" standalone="yes"?><Relationships xmlns="http://schemas.openxmlformats.org/package/2006/relationships"><Relationship Id="rId1" Type="http://schemas.openxmlformats.org/officeDocument/2006/relationships/image" Target="media/image1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2024-02-28T19:50:32Z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2024-02-28T19:50:35Z</vt:filetime>
  </property>
  <property fmtid="{D5CDD505-2E9C-101B-9397-08002B2CF9AE}" pid="3" name="CRO">
    <vt:lpwstr>wqlLaW5nc29mdCBQREYgdG8gV1BTIDkw</vt:lpwstr>
  </property>
  <property fmtid="{D5CDD505-2E9C-101B-9397-08002B2CF9AE}" pid="4" name="UsrData">
    <vt:lpwstr>65df1e0479a864001ffbdebewl</vt:lpwstr>
  </property>
</Properties>
</file>