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2024年湖南艺术职业学院高职单招（英语／数学／语文）笔试历年真题摘选含答案解析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巴金创作的最著名的长篇小说三部曲是（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A.《蚀》三部曲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B.《爱情三部曲》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C.《激流三部曲》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D.《抗战三部曲》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代表沈从文艺术创作高峰的一部中篇小说是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A.《萧萧》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B.《湘西》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C.《边城》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D.《长河》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《短歌行》中化用《诗经·郑风·子衿》中的一句是（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A.何以解忧？唯有杜康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B.青青子衿，悠悠我心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C.山不厌高，水不厌深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D.呦呦鹿鸣，食野之萍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辛弃疾在《水龙吟》（登建康赏心亭）中自称（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A.刘郎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C.江南游子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D.桓温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《箱子岩》一文选自散文集（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A.《湘行散记》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B.《湘西》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C.《从文自传》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D.《闲书》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下列剧本中是曹禺的作品的是（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B.《原野》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C.《南归》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D.《龙须沟》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下列关于《庄子·秋水》的表述，不正确的一项是（）。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A.“东面而视，不见水端”描写了北海的辽阔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B.“两涘渚崖之间，不辩牛马”描写了黄河水上涨的景色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C.“吾长见笑于大方之家”说明河伯认识到了自己的局限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https://d.book118.com/408035077072006045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408035077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