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2018-2023年陕西财经职业技术学院高职单招（数学／语文／英语）历年常考试题库含答案解析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在《宝玉挨打》中，贾政毒打宝玉的根本原因是（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A.宝玉与琪官交往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B.宝玉同情跳井的金钏儿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C.贾环挑拨是非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D.宝玉鄙弃仕途经济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下列作品中，通篇采用寓言形式说理的是（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下列诗句中化用了《诗经》中诗句的是（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A.对酒当歌，人生几何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B.山不厌高，海不厌深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C.呦呦鹿鸣，食野之苹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D.周公吐哺，天下归心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“茕茕孑立，形影相吊”一语出自（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A.李斯《谏逐客书》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B.李密《陈情表》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C.李清照《声声慢》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D.曹操《短歌行》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中国现代小说的奠基人是（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A.沈从文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在现代文学史上，郁达夫是杰出的（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C.杂文家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D.剧作家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辛弃疾在《水龙吟》（登建康赏心亭）中自称（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A.刘郎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C.江南游子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D.桓温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欧·亨利是19世纪（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A.法国著名的小说家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B.英国著名的小说家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C.美国著名短篇小说家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D.德国著名的小说家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有“曲状元”之称的元曲作家是（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A.关汉卿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C.张养浩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D.王实甫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《蜀相》是一首（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“遥岑远目，献愁供恨，玉簪螺髻”所用的修辞手法是（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A.象征、比喻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B.象征、拟人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C.双关、比喻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下列选项中，不属于辛弃疾《水龙吟·登建康赏心亭》表现手法的一项是（）。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B.用典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D.叠字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李商隐《无题》中运用了比兴手法的一联是（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A.相见时难别亦难，东风无力百花残。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B.春蚕到死丝方尽，蜡炬成灰泪始干。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bidi="ar-SA"/>
        </w:rPr>
        <w:br/>
      </w:r>
      <w:r w:rsidRPr="00730BBD">
        <w:rPr>
          <w:rFonts w:ascii="黑体" w:eastAsia="黑体" w:hAnsi="黑体"/>
          <w:sz w:val="24"/>
          <w:lang w:val="en-US" w:bidi="ar-SA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https://d.book118.com/408037121132006040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">
    <w:name w:val="Normal_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">
    <w:name w:val="Normal_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">
    <w:name w:val="Normal_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">
    <w:name w:val="Normal_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5">
    <w:name w:val="Normal_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6">
    <w:name w:val="Normal_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7">
    <w:name w:val="Normal_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8">
    <w:name w:val="Normal_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1">
    <w:name w:val="Normal_1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2">
    <w:name w:val="Normal_1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3">
    <w:name w:val="Normal_1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4">
    <w:name w:val="Normal_1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5">
    <w:name w:val="Normal_1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6">
    <w:name w:val="Normal_1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7">
    <w:name w:val="Normal_1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8">
    <w:name w:val="Normal_1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9">
    <w:name w:val="Normal_1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0">
    <w:name w:val="Normal_2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1">
    <w:name w:val="Normal_2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2">
    <w:name w:val="Normal_2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3">
    <w:name w:val="Normal_2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4">
    <w:name w:val="Normal_2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5">
    <w:name w:val="Normal_2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6">
    <w:name w:val="Normal_2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7">
    <w:name w:val="Normal_2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8">
    <w:name w:val="Normal_2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9">
    <w:name w:val="Normal_2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0">
    <w:name w:val="Normal_3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1">
    <w:name w:val="Normal_3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2">
    <w:name w:val="Normal_3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3">
    <w:name w:val="Normal_3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4">
    <w:name w:val="Normal_3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5">
    <w:name w:val="Normal_3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6">
    <w:name w:val="Normal_3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7">
    <w:name w:val="Normal_3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8">
    <w:name w:val="Normal_3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9">
    <w:name w:val="Normal_3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0">
    <w:name w:val="Normal_4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1">
    <w:name w:val="Normal_4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2">
    <w:name w:val="Normal_4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3">
    <w:name w:val="Normal_4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4">
    <w:name w:val="Normal_44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408037121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