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微生物学诊断产品项目计划设计方案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56" w:history="1">
        <w:r>
          <w:rPr>
            <w:rFonts w:ascii="仿宋" w:eastAsia="仿宋" w:hAnsi="仿宋" w:cs="仿宋" w:hint="eastAsia"/>
            <w:lang w:eastAsia="zh-CN"/>
          </w:rPr>
          <w:t>概论</w:t>
        </w:r>
        <w:r>
          <w:tab/>
        </w:r>
        <w:r>
          <w:fldChar w:fldCharType="begin"/>
        </w:r>
        <w:r>
          <w:instrText xml:space="preserve"> PAGEREF _Toc29156 \h </w:instrText>
        </w:r>
        <w:r>
          <w:fldChar w:fldCharType="separate"/>
        </w:r>
        <w:r>
          <w:t>3</w:t>
        </w:r>
        <w:r>
          <w:fldChar w:fldCharType="end"/>
        </w:r>
      </w:hyperlink>
    </w:p>
    <w:p>
      <w:pPr>
        <w:pStyle w:val="TOC1"/>
        <w:tabs>
          <w:tab w:val="right" w:leader="dot" w:pos="8306"/>
        </w:tabs>
      </w:pPr>
      <w:hyperlink w:anchor="_Toc12457" w:history="1">
        <w:r>
          <w:rPr>
            <w:rFonts w:ascii="仿宋" w:eastAsia="仿宋" w:hAnsi="仿宋" w:cs="仿宋" w:hint="eastAsia"/>
            <w:lang w:eastAsia="zh-CN"/>
          </w:rPr>
          <w:t>一、工艺说明</w:t>
        </w:r>
        <w:r>
          <w:tab/>
        </w:r>
        <w:r>
          <w:fldChar w:fldCharType="begin"/>
        </w:r>
        <w:r>
          <w:instrText xml:space="preserve"> PAGEREF _Toc12457 \h </w:instrText>
        </w:r>
        <w:r>
          <w:fldChar w:fldCharType="separate"/>
        </w:r>
        <w:r>
          <w:t>3</w:t>
        </w:r>
        <w:r>
          <w:fldChar w:fldCharType="end"/>
        </w:r>
      </w:hyperlink>
    </w:p>
    <w:p>
      <w:pPr>
        <w:pStyle w:val="TOC2"/>
        <w:tabs>
          <w:tab w:val="right" w:leader="dot" w:pos="8306"/>
        </w:tabs>
      </w:pPr>
      <w:hyperlink w:anchor="_Toc28226" w:history="1">
        <w:r>
          <w:rPr>
            <w:rFonts w:ascii="仿宋" w:eastAsia="仿宋" w:hAnsi="仿宋" w:cs="仿宋" w:hint="eastAsia"/>
            <w:lang w:eastAsia="zh-CN"/>
          </w:rPr>
          <w:t>(一)、技术管理特点</w:t>
        </w:r>
        <w:r>
          <w:tab/>
        </w:r>
        <w:r>
          <w:fldChar w:fldCharType="begin"/>
        </w:r>
        <w:r>
          <w:instrText xml:space="preserve"> PAGEREF _Toc28226 \h </w:instrText>
        </w:r>
        <w:r>
          <w:fldChar w:fldCharType="separate"/>
        </w:r>
        <w:r>
          <w:t>3</w:t>
        </w:r>
        <w:r>
          <w:fldChar w:fldCharType="end"/>
        </w:r>
      </w:hyperlink>
    </w:p>
    <w:p>
      <w:pPr>
        <w:pStyle w:val="TOC2"/>
        <w:tabs>
          <w:tab w:val="right" w:leader="dot" w:pos="8306"/>
        </w:tabs>
      </w:pPr>
      <w:hyperlink w:anchor="_Toc8495" w:history="1">
        <w:r>
          <w:rPr>
            <w:rFonts w:ascii="仿宋" w:eastAsia="仿宋" w:hAnsi="仿宋" w:cs="仿宋" w:hint="eastAsia"/>
            <w:lang w:eastAsia="zh-CN"/>
          </w:rPr>
          <w:t>(二)、微生物学诊断产品项目工艺技术设计方案</w:t>
        </w:r>
        <w:r>
          <w:tab/>
        </w:r>
        <w:r>
          <w:fldChar w:fldCharType="begin"/>
        </w:r>
        <w:r>
          <w:instrText xml:space="preserve"> PAGEREF _Toc8495 \h </w:instrText>
        </w:r>
        <w:r>
          <w:fldChar w:fldCharType="separate"/>
        </w:r>
        <w:r>
          <w:t>4</w:t>
        </w:r>
        <w:r>
          <w:fldChar w:fldCharType="end"/>
        </w:r>
      </w:hyperlink>
    </w:p>
    <w:p>
      <w:pPr>
        <w:pStyle w:val="TOC2"/>
        <w:tabs>
          <w:tab w:val="right" w:leader="dot" w:pos="8306"/>
        </w:tabs>
      </w:pPr>
      <w:hyperlink w:anchor="_Toc30956" w:history="1">
        <w:r>
          <w:rPr>
            <w:rFonts w:ascii="仿宋" w:eastAsia="仿宋" w:hAnsi="仿宋" w:cs="仿宋" w:hint="eastAsia"/>
            <w:lang w:eastAsia="zh-CN"/>
          </w:rPr>
          <w:t>(三)、设备选型方案</w:t>
        </w:r>
        <w:r>
          <w:tab/>
        </w:r>
        <w:r>
          <w:fldChar w:fldCharType="begin"/>
        </w:r>
        <w:r>
          <w:instrText xml:space="preserve"> PAGEREF _Toc30956 \h </w:instrText>
        </w:r>
        <w:r>
          <w:fldChar w:fldCharType="separate"/>
        </w:r>
        <w:r>
          <w:t>5</w:t>
        </w:r>
        <w:r>
          <w:fldChar w:fldCharType="end"/>
        </w:r>
      </w:hyperlink>
    </w:p>
    <w:p>
      <w:pPr>
        <w:pStyle w:val="TOC1"/>
        <w:tabs>
          <w:tab w:val="right" w:leader="dot" w:pos="8306"/>
        </w:tabs>
      </w:pPr>
      <w:hyperlink w:anchor="_Toc17686" w:history="1">
        <w:r>
          <w:rPr>
            <w:rFonts w:ascii="仿宋" w:eastAsia="仿宋" w:hAnsi="仿宋" w:cs="仿宋" w:hint="eastAsia"/>
            <w:lang w:eastAsia="zh-CN"/>
          </w:rPr>
          <w:t>二、微生物学诊断产品项目绩效评估</w:t>
        </w:r>
        <w:r>
          <w:tab/>
        </w:r>
        <w:r>
          <w:fldChar w:fldCharType="begin"/>
        </w:r>
        <w:r>
          <w:instrText xml:space="preserve"> PAGEREF _Toc17686 \h </w:instrText>
        </w:r>
        <w:r>
          <w:fldChar w:fldCharType="separate"/>
        </w:r>
        <w:r>
          <w:t>7</w:t>
        </w:r>
        <w:r>
          <w:fldChar w:fldCharType="end"/>
        </w:r>
      </w:hyperlink>
    </w:p>
    <w:p>
      <w:pPr>
        <w:pStyle w:val="TOC2"/>
        <w:tabs>
          <w:tab w:val="right" w:leader="dot" w:pos="8306"/>
        </w:tabs>
      </w:pPr>
      <w:hyperlink w:anchor="_Toc14241" w:history="1">
        <w:r>
          <w:rPr>
            <w:rFonts w:ascii="仿宋" w:eastAsia="仿宋" w:hAnsi="仿宋" w:cs="仿宋" w:hint="eastAsia"/>
            <w:lang w:eastAsia="zh-CN"/>
          </w:rPr>
          <w:t>(一)、绩效评估指标</w:t>
        </w:r>
        <w:r>
          <w:tab/>
        </w:r>
        <w:r>
          <w:fldChar w:fldCharType="begin"/>
        </w:r>
        <w:r>
          <w:instrText xml:space="preserve"> PAGEREF _Toc14241 \h </w:instrText>
        </w:r>
        <w:r>
          <w:fldChar w:fldCharType="separate"/>
        </w:r>
        <w:r>
          <w:t>7</w:t>
        </w:r>
        <w:r>
          <w:fldChar w:fldCharType="end"/>
        </w:r>
      </w:hyperlink>
    </w:p>
    <w:p>
      <w:pPr>
        <w:pStyle w:val="TOC2"/>
        <w:tabs>
          <w:tab w:val="right" w:leader="dot" w:pos="8306"/>
        </w:tabs>
      </w:pPr>
      <w:hyperlink w:anchor="_Toc10073" w:history="1">
        <w:r>
          <w:rPr>
            <w:rFonts w:ascii="仿宋" w:eastAsia="仿宋" w:hAnsi="仿宋" w:cs="仿宋" w:hint="eastAsia"/>
            <w:lang w:eastAsia="zh-CN"/>
          </w:rPr>
          <w:t>(二)、绩效评估方法</w:t>
        </w:r>
        <w:r>
          <w:tab/>
        </w:r>
        <w:r>
          <w:fldChar w:fldCharType="begin"/>
        </w:r>
        <w:r>
          <w:instrText xml:space="preserve"> PAGEREF _Toc10073 \h </w:instrText>
        </w:r>
        <w:r>
          <w:fldChar w:fldCharType="separate"/>
        </w:r>
        <w:r>
          <w:t>8</w:t>
        </w:r>
        <w:r>
          <w:fldChar w:fldCharType="end"/>
        </w:r>
      </w:hyperlink>
    </w:p>
    <w:p>
      <w:pPr>
        <w:pStyle w:val="TOC2"/>
        <w:tabs>
          <w:tab w:val="right" w:leader="dot" w:pos="8306"/>
        </w:tabs>
      </w:pPr>
      <w:hyperlink w:anchor="_Toc23771" w:history="1">
        <w:r>
          <w:rPr>
            <w:rFonts w:ascii="仿宋" w:eastAsia="仿宋" w:hAnsi="仿宋" w:cs="仿宋" w:hint="eastAsia"/>
            <w:lang w:eastAsia="zh-CN"/>
          </w:rPr>
          <w:t>(三)、绩效评估周期</w:t>
        </w:r>
        <w:r>
          <w:tab/>
        </w:r>
        <w:r>
          <w:fldChar w:fldCharType="begin"/>
        </w:r>
        <w:r>
          <w:instrText xml:space="preserve"> PAGEREF _Toc23771 \h </w:instrText>
        </w:r>
        <w:r>
          <w:fldChar w:fldCharType="separate"/>
        </w:r>
        <w:r>
          <w:t>9</w:t>
        </w:r>
        <w:r>
          <w:fldChar w:fldCharType="end"/>
        </w:r>
      </w:hyperlink>
    </w:p>
    <w:p>
      <w:pPr>
        <w:pStyle w:val="TOC1"/>
        <w:tabs>
          <w:tab w:val="right" w:leader="dot" w:pos="8306"/>
        </w:tabs>
      </w:pPr>
      <w:hyperlink w:anchor="_Toc24131" w:history="1">
        <w:r>
          <w:rPr>
            <w:rFonts w:ascii="仿宋" w:eastAsia="仿宋" w:hAnsi="仿宋" w:cs="仿宋" w:hint="eastAsia"/>
            <w:lang w:eastAsia="zh-CN"/>
          </w:rPr>
          <w:t>三、微生物学诊断产品项目建设背景及必要性分析</w:t>
        </w:r>
        <w:r>
          <w:tab/>
        </w:r>
        <w:r>
          <w:fldChar w:fldCharType="begin"/>
        </w:r>
        <w:r>
          <w:instrText xml:space="preserve"> PAGEREF _Toc24131 \h </w:instrText>
        </w:r>
        <w:r>
          <w:fldChar w:fldCharType="separate"/>
        </w:r>
        <w:r>
          <w:t>10</w:t>
        </w:r>
        <w:r>
          <w:fldChar w:fldCharType="end"/>
        </w:r>
      </w:hyperlink>
    </w:p>
    <w:p>
      <w:pPr>
        <w:pStyle w:val="TOC2"/>
        <w:tabs>
          <w:tab w:val="right" w:leader="dot" w:pos="8306"/>
        </w:tabs>
      </w:pPr>
      <w:hyperlink w:anchor="_Toc9329" w:history="1">
        <w:r>
          <w:rPr>
            <w:rFonts w:ascii="仿宋" w:eastAsia="仿宋" w:hAnsi="仿宋" w:cs="仿宋" w:hint="eastAsia"/>
            <w:lang w:eastAsia="zh-CN"/>
          </w:rPr>
          <w:t>(一)、微生物学诊断产品项目背景分析</w:t>
        </w:r>
        <w:r>
          <w:tab/>
        </w:r>
        <w:r>
          <w:fldChar w:fldCharType="begin"/>
        </w:r>
        <w:r>
          <w:instrText xml:space="preserve"> PAGEREF _Toc9329 \h </w:instrText>
        </w:r>
        <w:r>
          <w:fldChar w:fldCharType="separate"/>
        </w:r>
        <w:r>
          <w:t>10</w:t>
        </w:r>
        <w:r>
          <w:fldChar w:fldCharType="end"/>
        </w:r>
      </w:hyperlink>
    </w:p>
    <w:p>
      <w:pPr>
        <w:pStyle w:val="TOC2"/>
        <w:tabs>
          <w:tab w:val="right" w:leader="dot" w:pos="8306"/>
        </w:tabs>
      </w:pPr>
      <w:hyperlink w:anchor="_Toc8744" w:history="1">
        <w:r>
          <w:rPr>
            <w:rFonts w:ascii="仿宋" w:eastAsia="仿宋" w:hAnsi="仿宋" w:cs="仿宋" w:hint="eastAsia"/>
            <w:lang w:eastAsia="zh-CN"/>
          </w:rPr>
          <w:t>(二)、微生物学诊断产品项目建设必要性分析</w:t>
        </w:r>
        <w:r>
          <w:tab/>
        </w:r>
        <w:r>
          <w:fldChar w:fldCharType="begin"/>
        </w:r>
        <w:r>
          <w:instrText xml:space="preserve"> PAGEREF _Toc8744 \h </w:instrText>
        </w:r>
        <w:r>
          <w:fldChar w:fldCharType="separate"/>
        </w:r>
        <w:r>
          <w:t>12</w:t>
        </w:r>
        <w:r>
          <w:fldChar w:fldCharType="end"/>
        </w:r>
      </w:hyperlink>
    </w:p>
    <w:p>
      <w:pPr>
        <w:pStyle w:val="TOC1"/>
        <w:tabs>
          <w:tab w:val="right" w:leader="dot" w:pos="8306"/>
        </w:tabs>
      </w:pPr>
      <w:hyperlink w:anchor="_Toc27121" w:history="1">
        <w:r>
          <w:rPr>
            <w:rFonts w:ascii="仿宋" w:eastAsia="仿宋" w:hAnsi="仿宋" w:cs="仿宋" w:hint="eastAsia"/>
            <w:lang w:eastAsia="zh-CN"/>
          </w:rPr>
          <w:t>四、微生物学诊断产品项目危机管理</w:t>
        </w:r>
        <w:r>
          <w:tab/>
        </w:r>
        <w:r>
          <w:fldChar w:fldCharType="begin"/>
        </w:r>
        <w:r>
          <w:instrText xml:space="preserve"> PAGEREF _Toc27121 \h </w:instrText>
        </w:r>
        <w:r>
          <w:fldChar w:fldCharType="separate"/>
        </w:r>
        <w:r>
          <w:t>13</w:t>
        </w:r>
        <w:r>
          <w:fldChar w:fldCharType="end"/>
        </w:r>
      </w:hyperlink>
    </w:p>
    <w:p>
      <w:pPr>
        <w:pStyle w:val="TOC2"/>
        <w:tabs>
          <w:tab w:val="right" w:leader="dot" w:pos="8306"/>
        </w:tabs>
      </w:pPr>
      <w:hyperlink w:anchor="_Toc31420" w:history="1">
        <w:r>
          <w:rPr>
            <w:rFonts w:ascii="仿宋" w:eastAsia="仿宋" w:hAnsi="仿宋" w:cs="仿宋" w:hint="eastAsia"/>
            <w:lang w:eastAsia="zh-CN"/>
          </w:rPr>
          <w:t>(一)、危机预警与识别</w:t>
        </w:r>
        <w:r>
          <w:tab/>
        </w:r>
        <w:r>
          <w:fldChar w:fldCharType="begin"/>
        </w:r>
        <w:r>
          <w:instrText xml:space="preserve"> PAGEREF _Toc31420 \h </w:instrText>
        </w:r>
        <w:r>
          <w:fldChar w:fldCharType="separate"/>
        </w:r>
        <w:r>
          <w:t>13</w:t>
        </w:r>
        <w:r>
          <w:fldChar w:fldCharType="end"/>
        </w:r>
      </w:hyperlink>
    </w:p>
    <w:p>
      <w:pPr>
        <w:pStyle w:val="TOC2"/>
        <w:tabs>
          <w:tab w:val="right" w:leader="dot" w:pos="8306"/>
        </w:tabs>
      </w:pPr>
      <w:hyperlink w:anchor="_Toc20248" w:history="1">
        <w:r>
          <w:rPr>
            <w:rFonts w:ascii="仿宋" w:eastAsia="仿宋" w:hAnsi="仿宋" w:cs="仿宋" w:hint="eastAsia"/>
            <w:lang w:eastAsia="zh-CN"/>
          </w:rPr>
          <w:t>(二)、危机应对与恢复</w:t>
        </w:r>
        <w:r>
          <w:tab/>
        </w:r>
        <w:r>
          <w:fldChar w:fldCharType="begin"/>
        </w:r>
        <w:r>
          <w:instrText xml:space="preserve"> PAGEREF _Toc20248 \h </w:instrText>
        </w:r>
        <w:r>
          <w:fldChar w:fldCharType="separate"/>
        </w:r>
        <w:r>
          <w:t>14</w:t>
        </w:r>
        <w:r>
          <w:fldChar w:fldCharType="end"/>
        </w:r>
      </w:hyperlink>
    </w:p>
    <w:p>
      <w:pPr>
        <w:pStyle w:val="TOC1"/>
        <w:tabs>
          <w:tab w:val="right" w:leader="dot" w:pos="8306"/>
        </w:tabs>
      </w:pPr>
      <w:hyperlink w:anchor="_Toc16444" w:history="1">
        <w:r>
          <w:rPr>
            <w:rFonts w:ascii="仿宋" w:eastAsia="仿宋" w:hAnsi="仿宋" w:cs="仿宋" w:hint="eastAsia"/>
            <w:lang w:eastAsia="zh-CN"/>
          </w:rPr>
          <w:t>五、微生物学诊断产品项目土建工程</w:t>
        </w:r>
        <w:r>
          <w:tab/>
        </w:r>
        <w:r>
          <w:fldChar w:fldCharType="begin"/>
        </w:r>
        <w:r>
          <w:instrText xml:space="preserve"> PAGEREF _Toc16444 \h </w:instrText>
        </w:r>
        <w:r>
          <w:fldChar w:fldCharType="separate"/>
        </w:r>
        <w:r>
          <w:t>16</w:t>
        </w:r>
        <w:r>
          <w:fldChar w:fldCharType="end"/>
        </w:r>
      </w:hyperlink>
    </w:p>
    <w:p>
      <w:pPr>
        <w:pStyle w:val="TOC2"/>
        <w:tabs>
          <w:tab w:val="right" w:leader="dot" w:pos="8306"/>
        </w:tabs>
      </w:pPr>
      <w:hyperlink w:anchor="_Toc23260" w:history="1">
        <w:r>
          <w:rPr>
            <w:rFonts w:ascii="仿宋" w:eastAsia="仿宋" w:hAnsi="仿宋" w:cs="仿宋" w:hint="eastAsia"/>
            <w:lang w:eastAsia="zh-CN"/>
          </w:rPr>
          <w:t>(一)、建筑工程设计原则</w:t>
        </w:r>
        <w:r>
          <w:tab/>
        </w:r>
        <w:r>
          <w:fldChar w:fldCharType="begin"/>
        </w:r>
        <w:r>
          <w:instrText xml:space="preserve"> PAGEREF _Toc23260 \h </w:instrText>
        </w:r>
        <w:r>
          <w:fldChar w:fldCharType="separate"/>
        </w:r>
        <w:r>
          <w:t>16</w:t>
        </w:r>
        <w:r>
          <w:fldChar w:fldCharType="end"/>
        </w:r>
      </w:hyperlink>
    </w:p>
    <w:p>
      <w:pPr>
        <w:pStyle w:val="TOC2"/>
        <w:tabs>
          <w:tab w:val="right" w:leader="dot" w:pos="8306"/>
        </w:tabs>
      </w:pPr>
      <w:hyperlink w:anchor="_Toc22214" w:history="1">
        <w:r>
          <w:rPr>
            <w:rFonts w:ascii="仿宋" w:eastAsia="仿宋" w:hAnsi="仿宋" w:cs="仿宋" w:hint="eastAsia"/>
            <w:lang w:eastAsia="zh-CN"/>
          </w:rPr>
          <w:t>(二)、土建工程设计年限及安全等级</w:t>
        </w:r>
        <w:r>
          <w:tab/>
        </w:r>
        <w:r>
          <w:fldChar w:fldCharType="begin"/>
        </w:r>
        <w:r>
          <w:instrText xml:space="preserve"> PAGEREF _Toc22214 \h </w:instrText>
        </w:r>
        <w:r>
          <w:fldChar w:fldCharType="separate"/>
        </w:r>
        <w:r>
          <w:t>17</w:t>
        </w:r>
        <w:r>
          <w:fldChar w:fldCharType="end"/>
        </w:r>
      </w:hyperlink>
    </w:p>
    <w:p>
      <w:pPr>
        <w:pStyle w:val="TOC2"/>
        <w:tabs>
          <w:tab w:val="right" w:leader="dot" w:pos="8306"/>
        </w:tabs>
      </w:pPr>
      <w:hyperlink w:anchor="_Toc32218" w:history="1">
        <w:r>
          <w:rPr>
            <w:rFonts w:ascii="仿宋" w:eastAsia="仿宋" w:hAnsi="仿宋" w:cs="仿宋" w:hint="eastAsia"/>
            <w:lang w:eastAsia="zh-CN"/>
          </w:rPr>
          <w:t>(三)、建筑工程设计总体要求</w:t>
        </w:r>
        <w:r>
          <w:tab/>
        </w:r>
        <w:r>
          <w:fldChar w:fldCharType="begin"/>
        </w:r>
        <w:r>
          <w:instrText xml:space="preserve"> PAGEREF _Toc32218 \h </w:instrText>
        </w:r>
        <w:r>
          <w:fldChar w:fldCharType="separate"/>
        </w:r>
        <w:r>
          <w:t>18</w:t>
        </w:r>
        <w:r>
          <w:fldChar w:fldCharType="end"/>
        </w:r>
      </w:hyperlink>
    </w:p>
    <w:p>
      <w:pPr>
        <w:pStyle w:val="TOC2"/>
        <w:tabs>
          <w:tab w:val="right" w:leader="dot" w:pos="8306"/>
        </w:tabs>
      </w:pPr>
      <w:hyperlink w:anchor="_Toc32149" w:history="1">
        <w:r>
          <w:rPr>
            <w:rFonts w:ascii="仿宋" w:eastAsia="仿宋" w:hAnsi="仿宋" w:cs="仿宋" w:hint="eastAsia"/>
            <w:lang w:eastAsia="zh-CN"/>
          </w:rPr>
          <w:t>(四)、土建工程建设指标</w:t>
        </w:r>
        <w:r>
          <w:tab/>
        </w:r>
        <w:r>
          <w:fldChar w:fldCharType="begin"/>
        </w:r>
        <w:r>
          <w:instrText xml:space="preserve"> PAGEREF _Toc32149 \h </w:instrText>
        </w:r>
        <w:r>
          <w:fldChar w:fldCharType="separate"/>
        </w:r>
        <w:r>
          <w:t>19</w:t>
        </w:r>
        <w:r>
          <w:fldChar w:fldCharType="end"/>
        </w:r>
      </w:hyperlink>
    </w:p>
    <w:p>
      <w:pPr>
        <w:pStyle w:val="TOC1"/>
        <w:tabs>
          <w:tab w:val="right" w:leader="dot" w:pos="8306"/>
        </w:tabs>
      </w:pPr>
      <w:hyperlink w:anchor="_Toc3886" w:history="1">
        <w:r>
          <w:rPr>
            <w:rFonts w:ascii="仿宋" w:eastAsia="仿宋" w:hAnsi="仿宋" w:cs="仿宋" w:hint="eastAsia"/>
            <w:lang w:eastAsia="zh-CN"/>
          </w:rPr>
          <w:t>六、微生物学诊断产品项目选址可行性分析</w:t>
        </w:r>
        <w:r>
          <w:tab/>
        </w:r>
        <w:r>
          <w:fldChar w:fldCharType="begin"/>
        </w:r>
        <w:r>
          <w:instrText xml:space="preserve"> PAGEREF _Toc3886 \h </w:instrText>
        </w:r>
        <w:r>
          <w:fldChar w:fldCharType="separate"/>
        </w:r>
        <w:r>
          <w:t>19</w:t>
        </w:r>
        <w:r>
          <w:fldChar w:fldCharType="end"/>
        </w:r>
      </w:hyperlink>
    </w:p>
    <w:p>
      <w:pPr>
        <w:pStyle w:val="TOC2"/>
        <w:tabs>
          <w:tab w:val="right" w:leader="dot" w:pos="8306"/>
        </w:tabs>
      </w:pPr>
      <w:hyperlink w:anchor="_Toc6396" w:history="1">
        <w:r>
          <w:rPr>
            <w:rFonts w:ascii="仿宋" w:eastAsia="仿宋" w:hAnsi="仿宋" w:cs="仿宋" w:hint="eastAsia"/>
            <w:lang w:eastAsia="zh-CN"/>
          </w:rPr>
          <w:t>(一)、微生物学诊断产品项目选址</w:t>
        </w:r>
        <w:r>
          <w:tab/>
        </w:r>
        <w:r>
          <w:fldChar w:fldCharType="begin"/>
        </w:r>
        <w:r>
          <w:instrText xml:space="preserve"> PAGEREF _Toc6396 \h </w:instrText>
        </w:r>
        <w:r>
          <w:fldChar w:fldCharType="separate"/>
        </w:r>
        <w:r>
          <w:t>19</w:t>
        </w:r>
        <w:r>
          <w:fldChar w:fldCharType="end"/>
        </w:r>
      </w:hyperlink>
    </w:p>
    <w:p>
      <w:pPr>
        <w:pStyle w:val="TOC2"/>
        <w:tabs>
          <w:tab w:val="right" w:leader="dot" w:pos="8306"/>
        </w:tabs>
      </w:pPr>
      <w:hyperlink w:anchor="_Toc11507" w:history="1">
        <w:r>
          <w:rPr>
            <w:rFonts w:ascii="仿宋" w:eastAsia="仿宋" w:hAnsi="仿宋" w:cs="仿宋" w:hint="eastAsia"/>
            <w:lang w:eastAsia="zh-CN"/>
          </w:rPr>
          <w:t>(二)、用地控制指标</w:t>
        </w:r>
        <w:r>
          <w:tab/>
        </w:r>
        <w:r>
          <w:fldChar w:fldCharType="begin"/>
        </w:r>
        <w:r>
          <w:instrText xml:space="preserve"> PAGEREF _Toc11507 \h </w:instrText>
        </w:r>
        <w:r>
          <w:fldChar w:fldCharType="separate"/>
        </w:r>
        <w:r>
          <w:t>19</w:t>
        </w:r>
        <w:r>
          <w:fldChar w:fldCharType="end"/>
        </w:r>
      </w:hyperlink>
    </w:p>
    <w:p>
      <w:pPr>
        <w:pStyle w:val="TOC2"/>
        <w:tabs>
          <w:tab w:val="right" w:leader="dot" w:pos="8306"/>
        </w:tabs>
      </w:pPr>
      <w:hyperlink w:anchor="_Toc21845" w:history="1">
        <w:r>
          <w:rPr>
            <w:rFonts w:ascii="仿宋" w:eastAsia="仿宋" w:hAnsi="仿宋" w:cs="仿宋" w:hint="eastAsia"/>
            <w:lang w:eastAsia="zh-CN"/>
          </w:rPr>
          <w:t>(三)、节约用地措施</w:t>
        </w:r>
        <w:r>
          <w:tab/>
        </w:r>
        <w:r>
          <w:fldChar w:fldCharType="begin"/>
        </w:r>
        <w:r>
          <w:instrText xml:space="preserve"> PAGEREF _Toc21845 \h </w:instrText>
        </w:r>
        <w:r>
          <w:fldChar w:fldCharType="separate"/>
        </w:r>
        <w:r>
          <w:t>21</w:t>
        </w:r>
        <w:r>
          <w:fldChar w:fldCharType="end"/>
        </w:r>
      </w:hyperlink>
    </w:p>
    <w:p>
      <w:pPr>
        <w:pStyle w:val="TOC2"/>
        <w:tabs>
          <w:tab w:val="right" w:leader="dot" w:pos="8306"/>
        </w:tabs>
      </w:pPr>
      <w:hyperlink w:anchor="_Toc1549" w:history="1">
        <w:r>
          <w:rPr>
            <w:rFonts w:ascii="仿宋" w:eastAsia="仿宋" w:hAnsi="仿宋" w:cs="仿宋" w:hint="eastAsia"/>
            <w:lang w:eastAsia="zh-CN"/>
          </w:rPr>
          <w:t>(四)、总图布置方案</w:t>
        </w:r>
        <w:r>
          <w:tab/>
        </w:r>
        <w:r>
          <w:fldChar w:fldCharType="begin"/>
        </w:r>
        <w:r>
          <w:instrText xml:space="preserve"> PAGEREF _Toc1549 \h </w:instrText>
        </w:r>
        <w:r>
          <w:fldChar w:fldCharType="separate"/>
        </w:r>
        <w:r>
          <w:t>23</w:t>
        </w:r>
        <w:r>
          <w:fldChar w:fldCharType="end"/>
        </w:r>
      </w:hyperlink>
    </w:p>
    <w:p>
      <w:pPr>
        <w:pStyle w:val="TOC2"/>
        <w:tabs>
          <w:tab w:val="right" w:leader="dot" w:pos="8306"/>
        </w:tabs>
      </w:pPr>
      <w:hyperlink w:anchor="_Toc12858" w:history="1">
        <w:r>
          <w:rPr>
            <w:rFonts w:ascii="仿宋" w:eastAsia="仿宋" w:hAnsi="仿宋" w:cs="仿宋" w:hint="eastAsia"/>
            <w:lang w:eastAsia="zh-CN"/>
          </w:rPr>
          <w:t>(五)、选址综合评价</w:t>
        </w:r>
        <w:r>
          <w:tab/>
        </w:r>
        <w:r>
          <w:fldChar w:fldCharType="begin"/>
        </w:r>
        <w:r>
          <w:instrText xml:space="preserve"> PAGEREF _Toc12858 \h </w:instrText>
        </w:r>
        <w:r>
          <w:fldChar w:fldCharType="separate"/>
        </w:r>
        <w:r>
          <w:t>24</w:t>
        </w:r>
        <w:r>
          <w:fldChar w:fldCharType="end"/>
        </w:r>
      </w:hyperlink>
    </w:p>
    <w:p>
      <w:pPr>
        <w:pStyle w:val="TOC1"/>
        <w:tabs>
          <w:tab w:val="right" w:leader="dot" w:pos="8306"/>
        </w:tabs>
      </w:pPr>
      <w:hyperlink w:anchor="_Toc32483" w:history="1">
        <w:r>
          <w:rPr>
            <w:rFonts w:ascii="仿宋" w:eastAsia="仿宋" w:hAnsi="仿宋" w:cs="仿宋" w:hint="eastAsia"/>
            <w:lang w:eastAsia="zh-CN"/>
          </w:rPr>
          <w:t>七、微生物学诊断产品项目社会影响</w:t>
        </w:r>
        <w:r>
          <w:tab/>
        </w:r>
        <w:r>
          <w:fldChar w:fldCharType="begin"/>
        </w:r>
        <w:r>
          <w:instrText xml:space="preserve"> PAGEREF _Toc32483 \h </w:instrText>
        </w:r>
        <w:r>
          <w:fldChar w:fldCharType="separate"/>
        </w:r>
        <w:r>
          <w:t>25</w:t>
        </w:r>
        <w:r>
          <w:fldChar w:fldCharType="end"/>
        </w:r>
      </w:hyperlink>
    </w:p>
    <w:p>
      <w:pPr>
        <w:pStyle w:val="TOC2"/>
        <w:tabs>
          <w:tab w:val="right" w:leader="dot" w:pos="8306"/>
        </w:tabs>
      </w:pPr>
      <w:hyperlink w:anchor="_Toc16583" w:history="1">
        <w:r>
          <w:rPr>
            <w:rFonts w:ascii="仿宋" w:eastAsia="仿宋" w:hAnsi="仿宋" w:cs="仿宋" w:hint="eastAsia"/>
            <w:lang w:eastAsia="zh-CN"/>
          </w:rPr>
          <w:t>(一)、社会责任与义务</w:t>
        </w:r>
        <w:r>
          <w:tab/>
        </w:r>
        <w:r>
          <w:fldChar w:fldCharType="begin"/>
        </w:r>
        <w:r>
          <w:instrText xml:space="preserve"> PAGEREF _Toc16583 \h </w:instrText>
        </w:r>
        <w:r>
          <w:fldChar w:fldCharType="separate"/>
        </w:r>
        <w:r>
          <w:t>25</w:t>
        </w:r>
        <w:r>
          <w:fldChar w:fldCharType="end"/>
        </w:r>
      </w:hyperlink>
    </w:p>
    <w:p>
      <w:pPr>
        <w:pStyle w:val="TOC2"/>
        <w:tabs>
          <w:tab w:val="right" w:leader="dot" w:pos="8306"/>
        </w:tabs>
      </w:pPr>
      <w:hyperlink w:anchor="_Toc28972" w:history="1">
        <w:r>
          <w:rPr>
            <w:rFonts w:ascii="仿宋" w:eastAsia="仿宋" w:hAnsi="仿宋" w:cs="仿宋" w:hint="eastAsia"/>
            <w:lang w:eastAsia="zh-CN"/>
          </w:rPr>
          <w:t>(二)、社会参与与沟通</w:t>
        </w:r>
        <w:r>
          <w:tab/>
        </w:r>
        <w:r>
          <w:fldChar w:fldCharType="begin"/>
        </w:r>
        <w:r>
          <w:instrText xml:space="preserve"> PAGEREF _Toc28972 \h </w:instrText>
        </w:r>
        <w:r>
          <w:fldChar w:fldCharType="separate"/>
        </w:r>
        <w:r>
          <w:t>26</w:t>
        </w:r>
        <w:r>
          <w:fldChar w:fldCharType="end"/>
        </w:r>
      </w:hyperlink>
    </w:p>
    <w:p>
      <w:pPr>
        <w:pStyle w:val="TOC1"/>
        <w:tabs>
          <w:tab w:val="right" w:leader="dot" w:pos="8306"/>
        </w:tabs>
      </w:pPr>
      <w:hyperlink w:anchor="_Toc29882" w:history="1">
        <w:r>
          <w:rPr>
            <w:rFonts w:ascii="仿宋" w:eastAsia="仿宋" w:hAnsi="仿宋" w:cs="仿宋" w:hint="eastAsia"/>
            <w:lang w:eastAsia="zh-CN"/>
          </w:rPr>
          <w:t>八、微生物学诊断产品项目技术管理</w:t>
        </w:r>
        <w:r>
          <w:tab/>
        </w:r>
        <w:r>
          <w:fldChar w:fldCharType="begin"/>
        </w:r>
        <w:r>
          <w:instrText xml:space="preserve"> PAGEREF _Toc29882 \h </w:instrText>
        </w:r>
        <w:r>
          <w:fldChar w:fldCharType="separate"/>
        </w:r>
        <w:r>
          <w:t>26</w:t>
        </w:r>
        <w:r>
          <w:fldChar w:fldCharType="end"/>
        </w:r>
      </w:hyperlink>
    </w:p>
    <w:p>
      <w:pPr>
        <w:pStyle w:val="TOC2"/>
        <w:tabs>
          <w:tab w:val="right" w:leader="dot" w:pos="8306"/>
        </w:tabs>
      </w:pPr>
      <w:hyperlink w:anchor="_Toc1802" w:history="1">
        <w:r>
          <w:rPr>
            <w:rFonts w:ascii="仿宋" w:eastAsia="仿宋" w:hAnsi="仿宋" w:cs="仿宋" w:hint="eastAsia"/>
            <w:lang w:eastAsia="zh-CN"/>
          </w:rPr>
          <w:t>(一)、技术方案选用方向</w:t>
        </w:r>
        <w:r>
          <w:tab/>
        </w:r>
        <w:r>
          <w:fldChar w:fldCharType="begin"/>
        </w:r>
        <w:r>
          <w:instrText xml:space="preserve"> PAGEREF _Toc1802 \h </w:instrText>
        </w:r>
        <w:r>
          <w:fldChar w:fldCharType="separate"/>
        </w:r>
        <w:r>
          <w:t>26</w:t>
        </w:r>
        <w:r>
          <w:fldChar w:fldCharType="end"/>
        </w:r>
      </w:hyperlink>
    </w:p>
    <w:p>
      <w:pPr>
        <w:pStyle w:val="TOC2"/>
        <w:tabs>
          <w:tab w:val="right" w:leader="dot" w:pos="8306"/>
        </w:tabs>
      </w:pPr>
      <w:hyperlink w:anchor="_Toc10145" w:history="1">
        <w:r>
          <w:rPr>
            <w:rFonts w:ascii="仿宋" w:eastAsia="仿宋" w:hAnsi="仿宋" w:cs="仿宋" w:hint="eastAsia"/>
            <w:lang w:eastAsia="zh-CN"/>
          </w:rPr>
          <w:t>(二)、工艺技术方案选用原则</w:t>
        </w:r>
        <w:r>
          <w:tab/>
        </w:r>
        <w:r>
          <w:fldChar w:fldCharType="begin"/>
        </w:r>
        <w:r>
          <w:instrText xml:space="preserve"> PAGEREF _Toc10145 \h </w:instrText>
        </w:r>
        <w:r>
          <w:fldChar w:fldCharType="separate"/>
        </w:r>
        <w:r>
          <w:t>28</w:t>
        </w:r>
        <w:r>
          <w:fldChar w:fldCharType="end"/>
        </w:r>
      </w:hyperlink>
    </w:p>
    <w:p>
      <w:pPr>
        <w:pStyle w:val="TOC2"/>
        <w:tabs>
          <w:tab w:val="right" w:leader="dot" w:pos="8306"/>
        </w:tabs>
      </w:pPr>
      <w:hyperlink w:anchor="_Toc29691" w:history="1">
        <w:r>
          <w:rPr>
            <w:rFonts w:ascii="仿宋" w:eastAsia="仿宋" w:hAnsi="仿宋" w:cs="仿宋" w:hint="eastAsia"/>
            <w:lang w:eastAsia="zh-CN"/>
          </w:rPr>
          <w:t>(三)、工艺技术方案要求</w:t>
        </w:r>
        <w:r>
          <w:tab/>
        </w:r>
        <w:r>
          <w:fldChar w:fldCharType="begin"/>
        </w:r>
        <w:r>
          <w:instrText xml:space="preserve"> PAGEREF _Toc29691 \h </w:instrText>
        </w:r>
        <w:r>
          <w:fldChar w:fldCharType="separate"/>
        </w:r>
        <w:r>
          <w:t>30</w:t>
        </w:r>
        <w:r>
          <w:fldChar w:fldCharType="end"/>
        </w:r>
      </w:hyperlink>
    </w:p>
    <w:p>
      <w:pPr>
        <w:pStyle w:val="TOC1"/>
        <w:tabs>
          <w:tab w:val="right" w:leader="dot" w:pos="8306"/>
        </w:tabs>
      </w:pPr>
      <w:hyperlink w:anchor="_Toc9853" w:history="1">
        <w:r>
          <w:rPr>
            <w:rFonts w:ascii="仿宋" w:eastAsia="仿宋" w:hAnsi="仿宋" w:cs="仿宋" w:hint="eastAsia"/>
            <w:lang w:eastAsia="zh-CN"/>
          </w:rPr>
          <w:t>九、微生物学诊断产品项目投资规划</w:t>
        </w:r>
        <w:r>
          <w:tab/>
        </w:r>
        <w:r>
          <w:fldChar w:fldCharType="begin"/>
        </w:r>
        <w:r>
          <w:instrText xml:space="preserve"> PAGEREF _Toc9853 \h </w:instrText>
        </w:r>
        <w:r>
          <w:fldChar w:fldCharType="separate"/>
        </w:r>
        <w:r>
          <w:t>33</w:t>
        </w:r>
        <w:r>
          <w:fldChar w:fldCharType="end"/>
        </w:r>
      </w:hyperlink>
    </w:p>
    <w:p>
      <w:pPr>
        <w:pStyle w:val="TOC2"/>
        <w:tabs>
          <w:tab w:val="right" w:leader="dot" w:pos="8306"/>
        </w:tabs>
      </w:pPr>
      <w:hyperlink w:anchor="_Toc8820" w:history="1">
        <w:r>
          <w:rPr>
            <w:rFonts w:ascii="仿宋" w:eastAsia="仿宋" w:hAnsi="仿宋" w:cs="仿宋" w:hint="eastAsia"/>
            <w:lang w:eastAsia="zh-CN"/>
          </w:rPr>
          <w:t>(一)、微生物学诊断产品项目总投资估算</w:t>
        </w:r>
        <w:r>
          <w:tab/>
        </w:r>
        <w:r>
          <w:fldChar w:fldCharType="begin"/>
        </w:r>
        <w:r>
          <w:instrText xml:space="preserve"> PAGEREF _Toc8820 \h </w:instrText>
        </w:r>
        <w:r>
          <w:fldChar w:fldCharType="separate"/>
        </w:r>
        <w:r>
          <w:t>33</w:t>
        </w:r>
        <w:r>
          <w:fldChar w:fldCharType="end"/>
        </w:r>
      </w:hyperlink>
    </w:p>
    <w:p>
      <w:pPr>
        <w:pStyle w:val="TOC2"/>
        <w:tabs>
          <w:tab w:val="right" w:leader="dot" w:pos="8306"/>
        </w:tabs>
      </w:pPr>
      <w:hyperlink w:anchor="_Toc9606" w:history="1">
        <w:r>
          <w:rPr>
            <w:rFonts w:ascii="仿宋" w:eastAsia="仿宋" w:hAnsi="仿宋" w:cs="仿宋" w:hint="eastAsia"/>
            <w:lang w:eastAsia="zh-CN"/>
          </w:rPr>
          <w:t>(二)、资金筹措</w:t>
        </w:r>
        <w:r>
          <w:tab/>
        </w:r>
        <w:r>
          <w:fldChar w:fldCharType="begin"/>
        </w:r>
        <w:r>
          <w:instrText xml:space="preserve"> PAGEREF _Toc9606 \h </w:instrText>
        </w:r>
        <w:r>
          <w:fldChar w:fldCharType="separate"/>
        </w:r>
        <w:r>
          <w:t>34</w:t>
        </w:r>
        <w:r>
          <w:fldChar w:fldCharType="end"/>
        </w:r>
      </w:hyperlink>
    </w:p>
    <w:p>
      <w:pPr>
        <w:pStyle w:val="TOC1"/>
        <w:tabs>
          <w:tab w:val="right" w:leader="dot" w:pos="8306"/>
        </w:tabs>
      </w:pPr>
      <w:hyperlink w:anchor="_Toc25371" w:history="1">
        <w:r>
          <w:rPr>
            <w:rFonts w:ascii="仿宋" w:eastAsia="仿宋" w:hAnsi="仿宋" w:cs="仿宋" w:hint="eastAsia"/>
            <w:lang w:eastAsia="zh-CN"/>
          </w:rPr>
          <w:t>十、微生物学诊断产品项目人力资源培养与发展</w:t>
        </w:r>
        <w:r>
          <w:tab/>
        </w:r>
        <w:r>
          <w:fldChar w:fldCharType="begin"/>
        </w:r>
        <w:r>
          <w:instrText xml:space="preserve"> PAGEREF _Toc25371 \h </w:instrText>
        </w:r>
        <w:r>
          <w:fldChar w:fldCharType="separate"/>
        </w:r>
        <w:r>
          <w:t>35</w:t>
        </w:r>
        <w:r>
          <w:fldChar w:fldCharType="end"/>
        </w:r>
      </w:hyperlink>
    </w:p>
    <w:p>
      <w:pPr>
        <w:pStyle w:val="TOC2"/>
        <w:tabs>
          <w:tab w:val="right" w:leader="dot" w:pos="8306"/>
        </w:tabs>
      </w:pPr>
      <w:hyperlink w:anchor="_Toc4845" w:history="1">
        <w:r>
          <w:rPr>
            <w:rFonts w:ascii="仿宋" w:eastAsia="仿宋" w:hAnsi="仿宋" w:cs="仿宋" w:hint="eastAsia"/>
            <w:lang w:eastAsia="zh-CN"/>
          </w:rPr>
          <w:t>(一)、人才需求与规划</w:t>
        </w:r>
        <w:r>
          <w:tab/>
        </w:r>
        <w:r>
          <w:fldChar w:fldCharType="begin"/>
        </w:r>
        <w:r>
          <w:instrText xml:space="preserve"> PAGEREF _Toc4845 \h </w:instrText>
        </w:r>
        <w:r>
          <w:fldChar w:fldCharType="separate"/>
        </w:r>
        <w:r>
          <w:t>35</w:t>
        </w:r>
        <w:r>
          <w:fldChar w:fldCharType="end"/>
        </w:r>
      </w:hyperlink>
    </w:p>
    <w:p>
      <w:pPr>
        <w:pStyle w:val="TOC2"/>
        <w:tabs>
          <w:tab w:val="right" w:leader="dot" w:pos="8306"/>
        </w:tabs>
      </w:pPr>
      <w:hyperlink w:anchor="_Toc21238" w:history="1">
        <w:r>
          <w:rPr>
            <w:rFonts w:ascii="仿宋" w:eastAsia="仿宋" w:hAnsi="仿宋" w:cs="仿宋" w:hint="eastAsia"/>
            <w:lang w:eastAsia="zh-CN"/>
          </w:rPr>
          <w:t>(二)、培训与发展计划</w:t>
        </w:r>
        <w:r>
          <w:tab/>
        </w:r>
        <w:r>
          <w:fldChar w:fldCharType="begin"/>
        </w:r>
        <w:r>
          <w:instrText xml:space="preserve"> PAGEREF _Toc21238 \h </w:instrText>
        </w:r>
        <w:r>
          <w:fldChar w:fldCharType="separate"/>
        </w:r>
        <w:r>
          <w:t>35</w:t>
        </w:r>
        <w:r>
          <w:fldChar w:fldCharType="end"/>
        </w:r>
      </w:hyperlink>
    </w:p>
    <w:p>
      <w:pPr>
        <w:pStyle w:val="TOC1"/>
        <w:tabs>
          <w:tab w:val="right" w:leader="dot" w:pos="8306"/>
        </w:tabs>
      </w:pPr>
      <w:hyperlink w:anchor="_Toc18639" w:history="1">
        <w:r>
          <w:rPr>
            <w:rFonts w:ascii="仿宋" w:eastAsia="仿宋" w:hAnsi="仿宋" w:cs="仿宋" w:hint="eastAsia"/>
            <w:lang w:eastAsia="zh-CN"/>
          </w:rPr>
          <w:t>十一、微生物学诊断产品项目环境影响分析</w:t>
        </w:r>
        <w:r>
          <w:tab/>
        </w:r>
        <w:r>
          <w:fldChar w:fldCharType="begin"/>
        </w:r>
        <w:r>
          <w:instrText xml:space="preserve"> PAGEREF _Toc18639 \h </w:instrText>
        </w:r>
        <w:r>
          <w:fldChar w:fldCharType="separate"/>
        </w:r>
        <w:r>
          <w:t>36</w:t>
        </w:r>
        <w:r>
          <w:fldChar w:fldCharType="end"/>
        </w:r>
      </w:hyperlink>
    </w:p>
    <w:p>
      <w:pPr>
        <w:pStyle w:val="TOC2"/>
        <w:tabs>
          <w:tab w:val="right" w:leader="dot" w:pos="8306"/>
        </w:tabs>
      </w:pPr>
      <w:hyperlink w:anchor="_Toc6165" w:history="1">
        <w:r>
          <w:rPr>
            <w:rFonts w:ascii="仿宋" w:eastAsia="仿宋" w:hAnsi="仿宋" w:cs="仿宋" w:hint="eastAsia"/>
            <w:lang w:eastAsia="zh-CN"/>
          </w:rPr>
          <w:t>(一)、建设区域环境质量现状</w:t>
        </w:r>
        <w:r>
          <w:tab/>
        </w:r>
        <w:r>
          <w:fldChar w:fldCharType="begin"/>
        </w:r>
        <w:r>
          <w:instrText xml:space="preserve"> PAGEREF _Toc6165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12" w:history="1">
        <w:r>
          <w:rPr>
            <w:rFonts w:ascii="仿宋" w:eastAsia="仿宋" w:hAnsi="仿宋" w:cs="仿宋" w:hint="eastAsia"/>
            <w:lang w:eastAsia="zh-CN"/>
          </w:rPr>
          <w:t>(二)、建设期环境保护</w:t>
        </w:r>
        <w:r>
          <w:tab/>
        </w:r>
        <w:r>
          <w:fldChar w:fldCharType="begin"/>
        </w:r>
        <w:r>
          <w:instrText xml:space="preserve"> PAGEREF _Toc24512 \h </w:instrText>
        </w:r>
        <w:r>
          <w:fldChar w:fldCharType="separate"/>
        </w:r>
        <w:r>
          <w:t>37</w:t>
        </w:r>
        <w:r>
          <w:fldChar w:fldCharType="end"/>
        </w:r>
      </w:hyperlink>
    </w:p>
    <w:p>
      <w:pPr>
        <w:pStyle w:val="TOC2"/>
        <w:tabs>
          <w:tab w:val="right" w:leader="dot" w:pos="8306"/>
        </w:tabs>
      </w:pPr>
      <w:hyperlink w:anchor="_Toc20602" w:history="1">
        <w:r>
          <w:rPr>
            <w:rFonts w:ascii="仿宋" w:eastAsia="仿宋" w:hAnsi="仿宋" w:cs="仿宋" w:hint="eastAsia"/>
            <w:lang w:eastAsia="zh-CN"/>
          </w:rPr>
          <w:t>(三)、运营期环境保护</w:t>
        </w:r>
        <w:r>
          <w:tab/>
        </w:r>
        <w:r>
          <w:fldChar w:fldCharType="begin"/>
        </w:r>
        <w:r>
          <w:instrText xml:space="preserve"> PAGEREF _Toc20602 \h </w:instrText>
        </w:r>
        <w:r>
          <w:fldChar w:fldCharType="separate"/>
        </w:r>
        <w:r>
          <w:t>39</w:t>
        </w:r>
        <w:r>
          <w:fldChar w:fldCharType="end"/>
        </w:r>
      </w:hyperlink>
    </w:p>
    <w:p>
      <w:pPr>
        <w:pStyle w:val="TOC2"/>
        <w:tabs>
          <w:tab w:val="right" w:leader="dot" w:pos="8306"/>
        </w:tabs>
      </w:pPr>
      <w:hyperlink w:anchor="_Toc11915" w:history="1">
        <w:r>
          <w:rPr>
            <w:rFonts w:ascii="仿宋" w:eastAsia="仿宋" w:hAnsi="仿宋" w:cs="仿宋" w:hint="eastAsia"/>
            <w:lang w:eastAsia="zh-CN"/>
          </w:rPr>
          <w:t>(四)、微生物学诊断产品项目建设对区域经济的影响</w:t>
        </w:r>
        <w:r>
          <w:tab/>
        </w:r>
        <w:r>
          <w:fldChar w:fldCharType="begin"/>
        </w:r>
        <w:r>
          <w:instrText xml:space="preserve"> PAGEREF _Toc11915 \h </w:instrText>
        </w:r>
        <w:r>
          <w:fldChar w:fldCharType="separate"/>
        </w:r>
        <w:r>
          <w:t>40</w:t>
        </w:r>
        <w:r>
          <w:fldChar w:fldCharType="end"/>
        </w:r>
      </w:hyperlink>
    </w:p>
    <w:p>
      <w:pPr>
        <w:pStyle w:val="TOC2"/>
        <w:tabs>
          <w:tab w:val="right" w:leader="dot" w:pos="8306"/>
        </w:tabs>
      </w:pPr>
      <w:hyperlink w:anchor="_Toc11595" w:history="1">
        <w:r>
          <w:rPr>
            <w:rFonts w:ascii="仿宋" w:eastAsia="仿宋" w:hAnsi="仿宋" w:cs="仿宋" w:hint="eastAsia"/>
            <w:lang w:eastAsia="zh-CN"/>
          </w:rPr>
          <w:t>(五)、废弃物处理</w:t>
        </w:r>
        <w:r>
          <w:tab/>
        </w:r>
        <w:r>
          <w:fldChar w:fldCharType="begin"/>
        </w:r>
        <w:r>
          <w:instrText xml:space="preserve"> PAGEREF _Toc11595 \h </w:instrText>
        </w:r>
        <w:r>
          <w:fldChar w:fldCharType="separate"/>
        </w:r>
        <w:r>
          <w:t>42</w:t>
        </w:r>
        <w:r>
          <w:fldChar w:fldCharType="end"/>
        </w:r>
      </w:hyperlink>
    </w:p>
    <w:p>
      <w:pPr>
        <w:pStyle w:val="TOC2"/>
        <w:tabs>
          <w:tab w:val="right" w:leader="dot" w:pos="8306"/>
        </w:tabs>
      </w:pPr>
      <w:hyperlink w:anchor="_Toc10527" w:history="1">
        <w:r>
          <w:rPr>
            <w:rFonts w:ascii="仿宋" w:eastAsia="仿宋" w:hAnsi="仿宋" w:cs="仿宋" w:hint="eastAsia"/>
            <w:lang w:eastAsia="zh-CN"/>
          </w:rPr>
          <w:t>(六)、特殊环境影响分析</w:t>
        </w:r>
        <w:r>
          <w:tab/>
        </w:r>
        <w:r>
          <w:fldChar w:fldCharType="begin"/>
        </w:r>
        <w:r>
          <w:instrText xml:space="preserve"> PAGEREF _Toc10527 \h </w:instrText>
        </w:r>
        <w:r>
          <w:fldChar w:fldCharType="separate"/>
        </w:r>
        <w:r>
          <w:t>43</w:t>
        </w:r>
        <w:r>
          <w:fldChar w:fldCharType="end"/>
        </w:r>
      </w:hyperlink>
    </w:p>
    <w:p>
      <w:pPr>
        <w:pStyle w:val="TOC2"/>
        <w:tabs>
          <w:tab w:val="right" w:leader="dot" w:pos="8306"/>
        </w:tabs>
      </w:pPr>
      <w:hyperlink w:anchor="_Toc17559" w:history="1">
        <w:r>
          <w:rPr>
            <w:rFonts w:ascii="仿宋" w:eastAsia="仿宋" w:hAnsi="仿宋" w:cs="仿宋" w:hint="eastAsia"/>
            <w:lang w:eastAsia="zh-CN"/>
          </w:rPr>
          <w:t>(七)、清洁生产</w:t>
        </w:r>
        <w:r>
          <w:tab/>
        </w:r>
        <w:r>
          <w:fldChar w:fldCharType="begin"/>
        </w:r>
        <w:r>
          <w:instrText xml:space="preserve"> PAGEREF _Toc17559 \h </w:instrText>
        </w:r>
        <w:r>
          <w:fldChar w:fldCharType="separate"/>
        </w:r>
        <w:r>
          <w:t>44</w:t>
        </w:r>
        <w:r>
          <w:fldChar w:fldCharType="end"/>
        </w:r>
      </w:hyperlink>
    </w:p>
    <w:p>
      <w:pPr>
        <w:pStyle w:val="TOC2"/>
        <w:tabs>
          <w:tab w:val="right" w:leader="dot" w:pos="8306"/>
        </w:tabs>
      </w:pPr>
      <w:hyperlink w:anchor="_Toc8132" w:history="1">
        <w:r>
          <w:rPr>
            <w:rFonts w:ascii="仿宋" w:eastAsia="仿宋" w:hAnsi="仿宋" w:cs="仿宋" w:hint="eastAsia"/>
            <w:lang w:eastAsia="zh-CN"/>
          </w:rPr>
          <w:t>(八)、环境保护综合评价</w:t>
        </w:r>
        <w:r>
          <w:tab/>
        </w:r>
        <w:r>
          <w:fldChar w:fldCharType="begin"/>
        </w:r>
        <w:r>
          <w:instrText xml:space="preserve"> PAGEREF _Toc8132 \h </w:instrText>
        </w:r>
        <w:r>
          <w:fldChar w:fldCharType="separate"/>
        </w:r>
        <w:r>
          <w:t>46</w:t>
        </w:r>
        <w:r>
          <w:fldChar w:fldCharType="end"/>
        </w:r>
      </w:hyperlink>
    </w:p>
    <w:p>
      <w:pPr>
        <w:pStyle w:val="TOC1"/>
        <w:tabs>
          <w:tab w:val="right" w:leader="dot" w:pos="8306"/>
        </w:tabs>
      </w:pPr>
      <w:hyperlink w:anchor="_Toc13871" w:history="1">
        <w:r>
          <w:rPr>
            <w:rFonts w:ascii="仿宋" w:eastAsia="仿宋" w:hAnsi="仿宋" w:cs="仿宋" w:hint="eastAsia"/>
            <w:lang w:eastAsia="zh-CN"/>
          </w:rPr>
          <w:t>十二、微生物学诊断产品项目经营效益</w:t>
        </w:r>
        <w:r>
          <w:tab/>
        </w:r>
        <w:r>
          <w:fldChar w:fldCharType="begin"/>
        </w:r>
        <w:r>
          <w:instrText xml:space="preserve"> PAGEREF _Toc13871 \h </w:instrText>
        </w:r>
        <w:r>
          <w:fldChar w:fldCharType="separate"/>
        </w:r>
        <w:r>
          <w:t>47</w:t>
        </w:r>
        <w:r>
          <w:fldChar w:fldCharType="end"/>
        </w:r>
      </w:hyperlink>
    </w:p>
    <w:p>
      <w:pPr>
        <w:pStyle w:val="TOC2"/>
        <w:tabs>
          <w:tab w:val="right" w:leader="dot" w:pos="8306"/>
        </w:tabs>
      </w:pPr>
      <w:hyperlink w:anchor="_Toc10504" w:history="1">
        <w:r>
          <w:rPr>
            <w:rFonts w:ascii="仿宋" w:eastAsia="仿宋" w:hAnsi="仿宋" w:cs="仿宋" w:hint="eastAsia"/>
            <w:lang w:eastAsia="zh-CN"/>
          </w:rPr>
          <w:t>(一)、经济评价财务测算</w:t>
        </w:r>
        <w:r>
          <w:tab/>
        </w:r>
        <w:r>
          <w:fldChar w:fldCharType="begin"/>
        </w:r>
        <w:r>
          <w:instrText xml:space="preserve"> PAGEREF _Toc10504 \h </w:instrText>
        </w:r>
        <w:r>
          <w:fldChar w:fldCharType="separate"/>
        </w:r>
        <w:r>
          <w:t>47</w:t>
        </w:r>
        <w:r>
          <w:fldChar w:fldCharType="end"/>
        </w:r>
      </w:hyperlink>
    </w:p>
    <w:p>
      <w:pPr>
        <w:pStyle w:val="TOC2"/>
        <w:tabs>
          <w:tab w:val="right" w:leader="dot" w:pos="8306"/>
        </w:tabs>
      </w:pPr>
      <w:hyperlink w:anchor="_Toc25701" w:history="1">
        <w:r>
          <w:rPr>
            <w:rFonts w:ascii="仿宋" w:eastAsia="仿宋" w:hAnsi="仿宋" w:cs="仿宋" w:hint="eastAsia"/>
            <w:lang w:eastAsia="zh-CN"/>
          </w:rPr>
          <w:t>(二)、微生物学诊断产品项目盈利能力分析</w:t>
        </w:r>
        <w:r>
          <w:tab/>
        </w:r>
        <w:r>
          <w:fldChar w:fldCharType="begin"/>
        </w:r>
        <w:r>
          <w:instrText xml:space="preserve"> PAGEREF _Toc25701 \h </w:instrText>
        </w:r>
        <w:r>
          <w:fldChar w:fldCharType="separate"/>
        </w:r>
        <w:r>
          <w:t>48</w:t>
        </w:r>
        <w:r>
          <w:fldChar w:fldCharType="end"/>
        </w:r>
      </w:hyperlink>
    </w:p>
    <w:p>
      <w:pPr>
        <w:pStyle w:val="TOC1"/>
        <w:tabs>
          <w:tab w:val="right" w:leader="dot" w:pos="8306"/>
        </w:tabs>
      </w:pPr>
      <w:hyperlink w:anchor="_Toc5125" w:history="1">
        <w:r>
          <w:rPr>
            <w:rFonts w:ascii="仿宋" w:eastAsia="仿宋" w:hAnsi="仿宋" w:cs="仿宋" w:hint="eastAsia"/>
            <w:lang w:eastAsia="zh-CN"/>
          </w:rPr>
          <w:t>十三、微生物学诊断产品项目实施保障措施</w:t>
        </w:r>
        <w:r>
          <w:tab/>
        </w:r>
        <w:r>
          <w:fldChar w:fldCharType="begin"/>
        </w:r>
        <w:r>
          <w:instrText xml:space="preserve"> PAGEREF _Toc5125 \h </w:instrText>
        </w:r>
        <w:r>
          <w:fldChar w:fldCharType="separate"/>
        </w:r>
        <w:r>
          <w:t>49</w:t>
        </w:r>
        <w:r>
          <w:fldChar w:fldCharType="end"/>
        </w:r>
      </w:hyperlink>
    </w:p>
    <w:p>
      <w:pPr>
        <w:pStyle w:val="TOC2"/>
        <w:tabs>
          <w:tab w:val="right" w:leader="dot" w:pos="8306"/>
        </w:tabs>
      </w:pPr>
      <w:hyperlink w:anchor="_Toc18354" w:history="1">
        <w:r>
          <w:rPr>
            <w:rFonts w:ascii="仿宋" w:eastAsia="仿宋" w:hAnsi="仿宋" w:cs="仿宋" w:hint="eastAsia"/>
            <w:lang w:eastAsia="zh-CN"/>
          </w:rPr>
          <w:t>(一)、微生物学诊断产品项目实施保障机制</w:t>
        </w:r>
        <w:r>
          <w:tab/>
        </w:r>
        <w:r>
          <w:fldChar w:fldCharType="begin"/>
        </w:r>
        <w:r>
          <w:instrText xml:space="preserve"> PAGEREF _Toc18354 \h </w:instrText>
        </w:r>
        <w:r>
          <w:fldChar w:fldCharType="separate"/>
        </w:r>
        <w:r>
          <w:t>49</w:t>
        </w:r>
        <w:r>
          <w:fldChar w:fldCharType="end"/>
        </w:r>
      </w:hyperlink>
    </w:p>
    <w:p>
      <w:pPr>
        <w:pStyle w:val="TOC2"/>
        <w:tabs>
          <w:tab w:val="right" w:leader="dot" w:pos="8306"/>
        </w:tabs>
      </w:pPr>
      <w:hyperlink w:anchor="_Toc28145" w:history="1">
        <w:r>
          <w:rPr>
            <w:rFonts w:ascii="仿宋" w:eastAsia="仿宋" w:hAnsi="仿宋" w:cs="仿宋" w:hint="eastAsia"/>
            <w:lang w:eastAsia="zh-CN"/>
          </w:rPr>
          <w:t>(二)、微生物学诊断产品项目法律合规要求</w:t>
        </w:r>
        <w:r>
          <w:tab/>
        </w:r>
        <w:r>
          <w:fldChar w:fldCharType="begin"/>
        </w:r>
        <w:r>
          <w:instrText xml:space="preserve"> PAGEREF _Toc28145 \h </w:instrText>
        </w:r>
        <w:r>
          <w:fldChar w:fldCharType="separate"/>
        </w:r>
        <w:r>
          <w:t>53</w:t>
        </w:r>
        <w:r>
          <w:fldChar w:fldCharType="end"/>
        </w:r>
      </w:hyperlink>
    </w:p>
    <w:p>
      <w:pPr>
        <w:pStyle w:val="TOC2"/>
        <w:tabs>
          <w:tab w:val="right" w:leader="dot" w:pos="8306"/>
        </w:tabs>
      </w:pPr>
      <w:hyperlink w:anchor="_Toc23695" w:history="1">
        <w:r>
          <w:rPr>
            <w:rFonts w:ascii="仿宋" w:eastAsia="仿宋" w:hAnsi="仿宋" w:cs="仿宋" w:hint="eastAsia"/>
            <w:lang w:eastAsia="zh-CN"/>
          </w:rPr>
          <w:t>(三)、微生物学诊断产品项目合同管理与法律事务</w:t>
        </w:r>
        <w:r>
          <w:tab/>
        </w:r>
        <w:r>
          <w:fldChar w:fldCharType="begin"/>
        </w:r>
        <w:r>
          <w:instrText xml:space="preserve"> PAGEREF _Toc23695 \h </w:instrText>
        </w:r>
        <w:r>
          <w:fldChar w:fldCharType="separate"/>
        </w:r>
        <w:r>
          <w:t>58</w:t>
        </w:r>
        <w:r>
          <w:fldChar w:fldCharType="end"/>
        </w:r>
      </w:hyperlink>
    </w:p>
    <w:p>
      <w:pPr>
        <w:pStyle w:val="TOC2"/>
        <w:tabs>
          <w:tab w:val="right" w:leader="dot" w:pos="8306"/>
        </w:tabs>
      </w:pPr>
      <w:hyperlink w:anchor="_Toc15640" w:history="1">
        <w:r>
          <w:rPr>
            <w:rFonts w:ascii="仿宋" w:eastAsia="仿宋" w:hAnsi="仿宋" w:cs="仿宋" w:hint="eastAsia"/>
            <w:lang w:eastAsia="zh-CN"/>
          </w:rPr>
          <w:t>(四)、微生物学诊断产品项目知识产权保护策略</w:t>
        </w:r>
        <w:r>
          <w:tab/>
        </w:r>
        <w:r>
          <w:fldChar w:fldCharType="begin"/>
        </w:r>
        <w:r>
          <w:instrText xml:space="preserve"> PAGEREF _Toc15640 \h </w:instrText>
        </w:r>
        <w:r>
          <w:fldChar w:fldCharType="separate"/>
        </w:r>
        <w:r>
          <w:t>64</w:t>
        </w:r>
        <w:r>
          <w:fldChar w:fldCharType="end"/>
        </w:r>
      </w:hyperlink>
    </w:p>
    <w:p>
      <w:pPr>
        <w:pStyle w:val="TOC1"/>
        <w:tabs>
          <w:tab w:val="right" w:leader="dot" w:pos="8306"/>
        </w:tabs>
      </w:pPr>
      <w:hyperlink w:anchor="_Toc25856" w:history="1">
        <w:r>
          <w:rPr>
            <w:rFonts w:ascii="仿宋" w:eastAsia="仿宋" w:hAnsi="仿宋" w:cs="仿宋" w:hint="eastAsia"/>
            <w:lang w:eastAsia="zh-CN"/>
          </w:rPr>
          <w:t>十四、微生物学诊断产品项目治理与监督</w:t>
        </w:r>
        <w:r>
          <w:tab/>
        </w:r>
        <w:r>
          <w:fldChar w:fldCharType="begin"/>
        </w:r>
        <w:r>
          <w:instrText xml:space="preserve"> PAGEREF _Toc25856 \h </w:instrText>
        </w:r>
        <w:r>
          <w:fldChar w:fldCharType="separate"/>
        </w:r>
        <w:r>
          <w:t>67</w:t>
        </w:r>
        <w:r>
          <w:fldChar w:fldCharType="end"/>
        </w:r>
      </w:hyperlink>
    </w:p>
    <w:p>
      <w:pPr>
        <w:pStyle w:val="TOC2"/>
        <w:tabs>
          <w:tab w:val="right" w:leader="dot" w:pos="8306"/>
        </w:tabs>
      </w:pPr>
      <w:hyperlink w:anchor="_Toc25774" w:history="1">
        <w:r>
          <w:rPr>
            <w:rFonts w:ascii="仿宋" w:eastAsia="仿宋" w:hAnsi="仿宋" w:cs="仿宋" w:hint="eastAsia"/>
            <w:lang w:eastAsia="zh-CN"/>
          </w:rPr>
          <w:t>(一)、微生物学诊断产品项目治理结构</w:t>
        </w:r>
        <w:r>
          <w:tab/>
        </w:r>
        <w:r>
          <w:fldChar w:fldCharType="begin"/>
        </w:r>
        <w:r>
          <w:instrText xml:space="preserve"> PAGEREF _Toc25774 \h </w:instrText>
        </w:r>
        <w:r>
          <w:fldChar w:fldCharType="separate"/>
        </w:r>
        <w:r>
          <w:t>67</w:t>
        </w:r>
        <w:r>
          <w:fldChar w:fldCharType="end"/>
        </w:r>
      </w:hyperlink>
    </w:p>
    <w:p>
      <w:pPr>
        <w:pStyle w:val="TOC2"/>
        <w:tabs>
          <w:tab w:val="right" w:leader="dot" w:pos="8306"/>
        </w:tabs>
      </w:pPr>
      <w:hyperlink w:anchor="_Toc17321" w:history="1">
        <w:r>
          <w:rPr>
            <w:rFonts w:ascii="仿宋" w:eastAsia="仿宋" w:hAnsi="仿宋" w:cs="仿宋" w:hint="eastAsia"/>
            <w:lang w:eastAsia="zh-CN"/>
          </w:rPr>
          <w:t>(二)、监督与审计</w:t>
        </w:r>
        <w:r>
          <w:tab/>
        </w:r>
        <w:r>
          <w:fldChar w:fldCharType="begin"/>
        </w:r>
        <w:r>
          <w:instrText xml:space="preserve"> PAGEREF _Toc17321 \h </w:instrText>
        </w:r>
        <w:r>
          <w:fldChar w:fldCharType="separate"/>
        </w:r>
        <w:r>
          <w:t>68</w:t>
        </w:r>
        <w:r>
          <w:fldChar w:fldCharType="end"/>
        </w:r>
      </w:hyperlink>
    </w:p>
    <w:p>
      <w:pPr>
        <w:pStyle w:val="TOC1"/>
        <w:tabs>
          <w:tab w:val="right" w:leader="dot" w:pos="8306"/>
        </w:tabs>
      </w:pPr>
      <w:hyperlink w:anchor="_Toc20" w:history="1">
        <w:r>
          <w:rPr>
            <w:rFonts w:ascii="仿宋" w:eastAsia="仿宋" w:hAnsi="仿宋" w:cs="仿宋" w:hint="eastAsia"/>
            <w:lang w:eastAsia="zh-CN"/>
          </w:rPr>
          <w:t>十五、风险识别与分类</w:t>
        </w:r>
        <w:r>
          <w:tab/>
        </w:r>
        <w:r>
          <w:fldChar w:fldCharType="begin"/>
        </w:r>
        <w:r>
          <w:instrText xml:space="preserve"> PAGEREF _Toc20 \h </w:instrText>
        </w:r>
        <w:r>
          <w:fldChar w:fldCharType="separate"/>
        </w:r>
        <w:r>
          <w:t>70</w:t>
        </w:r>
        <w:r>
          <w:fldChar w:fldCharType="end"/>
        </w:r>
      </w:hyperlink>
    </w:p>
    <w:p>
      <w:pPr>
        <w:pStyle w:val="TOC2"/>
        <w:tabs>
          <w:tab w:val="right" w:leader="dot" w:pos="8306"/>
        </w:tabs>
      </w:pPr>
      <w:hyperlink w:anchor="_Toc9322" w:history="1">
        <w:r>
          <w:rPr>
            <w:rFonts w:ascii="仿宋" w:eastAsia="仿宋" w:hAnsi="仿宋" w:cs="仿宋" w:hint="eastAsia"/>
            <w:lang w:eastAsia="zh-CN"/>
          </w:rPr>
          <w:t>(一)、风险识别</w:t>
        </w:r>
        <w:r>
          <w:tab/>
        </w:r>
        <w:r>
          <w:fldChar w:fldCharType="begin"/>
        </w:r>
        <w:r>
          <w:instrText xml:space="preserve"> PAGEREF _Toc9322 \h </w:instrText>
        </w:r>
        <w:r>
          <w:fldChar w:fldCharType="separate"/>
        </w:r>
        <w:r>
          <w:t>70</w:t>
        </w:r>
        <w:r>
          <w:fldChar w:fldCharType="end"/>
        </w:r>
      </w:hyperlink>
    </w:p>
    <w:p>
      <w:pPr>
        <w:pStyle w:val="TOC2"/>
        <w:tabs>
          <w:tab w:val="right" w:leader="dot" w:pos="8306"/>
        </w:tabs>
      </w:pPr>
      <w:hyperlink w:anchor="_Toc14740" w:history="1">
        <w:r>
          <w:rPr>
            <w:rFonts w:ascii="仿宋" w:eastAsia="仿宋" w:hAnsi="仿宋" w:cs="仿宋" w:hint="eastAsia"/>
            <w:lang w:eastAsia="zh-CN"/>
          </w:rPr>
          <w:t>(二)、风险分类</w:t>
        </w:r>
        <w:r>
          <w:tab/>
        </w:r>
        <w:r>
          <w:fldChar w:fldCharType="begin"/>
        </w:r>
        <w:r>
          <w:instrText xml:space="preserve"> PAGEREF _Toc14740 \h </w:instrText>
        </w:r>
        <w:r>
          <w:fldChar w:fldCharType="separate"/>
        </w:r>
        <w:r>
          <w:t>71</w:t>
        </w:r>
        <w:r>
          <w:fldChar w:fldCharType="end"/>
        </w:r>
      </w:hyperlink>
    </w:p>
    <w:p>
      <w:pPr>
        <w:pStyle w:val="TOC1"/>
        <w:tabs>
          <w:tab w:val="right" w:leader="dot" w:pos="8306"/>
        </w:tabs>
      </w:pPr>
      <w:hyperlink w:anchor="_Toc1732" w:history="1">
        <w:r>
          <w:rPr>
            <w:rFonts w:ascii="仿宋" w:eastAsia="仿宋" w:hAnsi="仿宋" w:cs="仿宋" w:hint="eastAsia"/>
            <w:lang w:eastAsia="zh-CN"/>
          </w:rPr>
          <w:t>十六、营销与推广策略</w:t>
        </w:r>
        <w:r>
          <w:tab/>
        </w:r>
        <w:r>
          <w:fldChar w:fldCharType="begin"/>
        </w:r>
        <w:r>
          <w:instrText xml:space="preserve"> PAGEREF _Toc1732 \h </w:instrText>
        </w:r>
        <w:r>
          <w:fldChar w:fldCharType="separate"/>
        </w:r>
        <w:r>
          <w:t>73</w:t>
        </w:r>
        <w:r>
          <w:fldChar w:fldCharType="end"/>
        </w:r>
      </w:hyperlink>
    </w:p>
    <w:p>
      <w:pPr>
        <w:pStyle w:val="TOC2"/>
        <w:tabs>
          <w:tab w:val="right" w:leader="dot" w:pos="8306"/>
        </w:tabs>
      </w:pPr>
      <w:hyperlink w:anchor="_Toc32664" w:history="1">
        <w:r>
          <w:rPr>
            <w:rFonts w:ascii="仿宋" w:eastAsia="仿宋" w:hAnsi="仿宋" w:cs="仿宋" w:hint="eastAsia"/>
            <w:lang w:eastAsia="zh-CN"/>
          </w:rPr>
          <w:t>(一)、产品/服务定位与特点</w:t>
        </w:r>
        <w:r>
          <w:tab/>
        </w:r>
        <w:r>
          <w:fldChar w:fldCharType="begin"/>
        </w:r>
        <w:r>
          <w:instrText xml:space="preserve"> PAGEREF _Toc32664 \h </w:instrText>
        </w:r>
        <w:r>
          <w:fldChar w:fldCharType="separate"/>
        </w:r>
        <w:r>
          <w:t>73</w:t>
        </w:r>
        <w:r>
          <w:fldChar w:fldCharType="end"/>
        </w:r>
      </w:hyperlink>
    </w:p>
    <w:p>
      <w:pPr>
        <w:pStyle w:val="TOC2"/>
        <w:tabs>
          <w:tab w:val="right" w:leader="dot" w:pos="8306"/>
        </w:tabs>
      </w:pPr>
      <w:hyperlink w:anchor="_Toc8355" w:history="1">
        <w:r>
          <w:rPr>
            <w:rFonts w:ascii="仿宋" w:eastAsia="仿宋" w:hAnsi="仿宋" w:cs="仿宋" w:hint="eastAsia"/>
            <w:lang w:eastAsia="zh-CN"/>
          </w:rPr>
          <w:t>(二)、市场定位与竞争分析</w:t>
        </w:r>
        <w:r>
          <w:tab/>
        </w:r>
        <w:r>
          <w:fldChar w:fldCharType="begin"/>
        </w:r>
        <w:r>
          <w:instrText xml:space="preserve"> PAGEREF _Toc8355 \h </w:instrText>
        </w:r>
        <w:r>
          <w:fldChar w:fldCharType="separate"/>
        </w:r>
        <w:r>
          <w:t>74</w:t>
        </w:r>
        <w:r>
          <w:fldChar w:fldCharType="end"/>
        </w:r>
      </w:hyperlink>
    </w:p>
    <w:p>
      <w:pPr>
        <w:pStyle w:val="TOC2"/>
        <w:tabs>
          <w:tab w:val="right" w:leader="dot" w:pos="8306"/>
        </w:tabs>
      </w:pPr>
      <w:hyperlink w:anchor="_Toc21727" w:history="1">
        <w:r>
          <w:rPr>
            <w:rFonts w:ascii="仿宋" w:eastAsia="仿宋" w:hAnsi="仿宋" w:cs="仿宋" w:hint="eastAsia"/>
            <w:lang w:eastAsia="zh-CN"/>
          </w:rPr>
          <w:t>(三)、营销渠道与策略</w:t>
        </w:r>
        <w:r>
          <w:tab/>
        </w:r>
        <w:r>
          <w:fldChar w:fldCharType="begin"/>
        </w:r>
        <w:r>
          <w:instrText xml:space="preserve"> PAGEREF _Toc21727 \h </w:instrText>
        </w:r>
        <w:r>
          <w:fldChar w:fldCharType="separate"/>
        </w:r>
        <w:r>
          <w:t>76</w:t>
        </w:r>
        <w:r>
          <w:fldChar w:fldCharType="end"/>
        </w:r>
      </w:hyperlink>
    </w:p>
    <w:p>
      <w:pPr>
        <w:pStyle w:val="TOC2"/>
        <w:tabs>
          <w:tab w:val="right" w:leader="dot" w:pos="8306"/>
        </w:tabs>
      </w:pPr>
      <w:hyperlink w:anchor="_Toc1088" w:history="1">
        <w:r>
          <w:rPr>
            <w:rFonts w:ascii="仿宋" w:eastAsia="仿宋" w:hAnsi="仿宋" w:cs="仿宋" w:hint="eastAsia"/>
            <w:lang w:eastAsia="zh-CN"/>
          </w:rPr>
          <w:t>(四)、推广与宣传活动</w:t>
        </w:r>
        <w:r>
          <w:tab/>
        </w:r>
        <w:r>
          <w:fldChar w:fldCharType="begin"/>
        </w:r>
        <w:r>
          <w:instrText xml:space="preserve"> PAGEREF _Toc1088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45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22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的技术管理特点体现在其创新导向。通过引入最先进的技术趋势和解决方案，微生物学诊断产品项目致力于提升科技含量、提高质量和效率水平。这意味着我们将采用最新的工具和方法，确保微生物学诊断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微生物学诊断产品项目技术管理的显著特征。通过整合不同领域的技术资源，我们实现了跨学科的协同工作。这有助于优化技术架构，提高整体效能。此外，整合性策略还促进了不同技术团队之间的紧密沟通和高效合作，确保微生物学诊断产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微生物学诊断产品项目所采用的技术。通过不断优化技术方案，微生物学诊断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微生物学诊断产品项目团队将在微生物学诊断产品项目初期识别可能的技术风险，并采取相应的预防和应对措施。通过建立健全的风险评估机制，微生物学诊断产品项目能够在实施过程中及时发现并解决潜在的技术问题，保障微生物学诊断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微生物学诊断产品项目中，技术将成为微生物学诊断产品项目成功的有力支持。这一深度剖析揭示了技术管理在微生物学诊断产品项目实施中的关键作用，为微生物学诊断产品项目的技术基础奠定了坚实的基础。</w:t>
      </w:r>
    </w:p>
    <w:p>
      <w:pPr>
        <w:pStyle w:val="Heading2"/>
        <w:ind w:firstLine="560" w:firstLineChars="200"/>
        <w:rPr>
          <w:rFonts w:ascii="仿宋" w:eastAsia="仿宋" w:hAnsi="仿宋" w:cs="仿宋" w:hint="eastAsia"/>
          <w:sz w:val="28"/>
          <w:lang w:eastAsia="zh-CN"/>
        </w:rPr>
      </w:pPr>
      <w:bookmarkStart w:id="4" w:name="_Toc8495"/>
      <w:r>
        <w:rPr>
          <w:rFonts w:ascii="仿宋" w:eastAsia="仿宋" w:hAnsi="仿宋" w:cs="仿宋" w:hint="eastAsia"/>
          <w:sz w:val="28"/>
          <w:lang w:eastAsia="zh-CN"/>
        </w:rPr>
        <w:t>(二)、微生物学诊断产品项目工艺技术设计方案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微生物学诊断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微生物学诊断产品项目将严格按照相关行业规范要求进行组织。通过有效控制产品质量，微生物学诊断产品项目将致力于为顾客提供优质的微生物学诊断产品项目产品和良好的服务。这体现了微生物学诊断产品项目对于生产活动合规性和质量标准的高度重视，为微生物学诊断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微生物学诊断产品项目注重生态效益和清洁生产原则。微生物学诊断产品项目建设将紧密结合地方特色经济发展，与社会经济发展规划和区域环境保护规划方案相协调一致。通过与当地区域自然生态系统的结合，微生物学诊断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微生物学诊断产品项目产品具有多样化的客户需求和个性化的特点。因此，微生物学诊断产品项目产品规格品种多样，且单批生产数量较小。为满足这一特点，微生物学诊断产品项目承办单位将建设先进的柔性制造生产线。通过广泛应用柔性制造技术，微生物学诊断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微生物学诊断产品项目采用的技术具有较高的技术含量和自动化水平，处于国内先进水平。这一技术选用不仅体现了对生产效率、质量和环境友好性的高标准要求，同时为微生物学诊断产品项目的可持续发展奠定了坚实的基础。</w:t>
      </w:r>
    </w:p>
    <w:p>
      <w:pPr>
        <w:pStyle w:val="Heading2"/>
        <w:ind w:firstLine="560" w:firstLineChars="200"/>
        <w:rPr>
          <w:rFonts w:ascii="仿宋" w:eastAsia="仿宋" w:hAnsi="仿宋" w:cs="仿宋" w:hint="eastAsia"/>
          <w:sz w:val="28"/>
          <w:lang w:eastAsia="zh-CN"/>
        </w:rPr>
      </w:pPr>
      <w:bookmarkStart w:id="5" w:name="_Toc3095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为确保微生物学诊断产品项目的高效生产和技术实施，我们制定了一套精心设计的设备选型方案，以满足微生物学诊断产品项目生产、质量和环保的要求。该方案的主要特点如下：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微生物学诊断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针对微生物学诊断产品项目产品的多样性和小批量生产的特点，我们将建设柔性制造生产线。通过在设备选型中考虑柔性制造技术，可以灵活应对不同产品规格和生产需求，实现生产线的高度灵活性和适应性。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7686"/>
      <w:r>
        <w:rPr>
          <w:rFonts w:ascii="仿宋" w:eastAsia="仿宋" w:hAnsi="仿宋" w:cs="仿宋" w:hint="eastAsia"/>
          <w:sz w:val="28"/>
          <w:lang w:eastAsia="zh-CN"/>
        </w:rPr>
        <w:t>二、微生物学诊断产品项目绩效评估</w:t>
      </w:r>
      <w:bookmarkEnd w:id="6"/>
    </w:p>
    <w:p>
      <w:pPr>
        <w:pStyle w:val="Heading2"/>
        <w:rPr>
          <w:rFonts w:ascii="仿宋" w:eastAsia="仿宋" w:hAnsi="仿宋" w:cs="仿宋" w:hint="eastAsia"/>
          <w:lang w:eastAsia="zh-CN"/>
        </w:rPr>
      </w:pPr>
      <w:bookmarkStart w:id="7" w:name="_Toc14241"/>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学诊断产品项目中，我们设计了一套全面的绩效评估指标，以确保微生物学诊断产品项目的可控和成功交付。这些指标跨足微生物学诊断产品项目目标、成本、进度和质量等多个维度，为我们提供了全面洞察微生物学诊断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目标达成率是我们关注的首要指标。我们设定了明确的目标，并通过定期监测和评估，迅速发现并应对潜在的目标偏差。这为微生物学诊断产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成本绩效是另一个核心关注点。通过实际成本与预算成本的对比分析，我们深入了解成本差异的原因，及时调整资源分配，保持微生物学诊断产品项目在经济效益方面的合理水平。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进度作为关键的绩效指标之一，得到了精心的关注。我们制定了详细的微生物学诊断产品项目进度计划，并设立了进度符合度指标，确保实际进度与计划进度保持一致。这使我们能够快速发现和解决潜在的进度问题，保持微生物学诊断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微生物学诊断产品项目绩效的不可或缺的一环。我们引入了一系列的质量标准和客户满意度指标，以确保微生物学诊断产品项目交付的成果在质量上达到或超越预期水平。通过持续监测这些指标，我们努力提升微生物学诊断产品项目整体质量水平，为微生物学诊断产品项目的成功交付提供有力保障。通过这些科学且全面的绩效评估，我们能够更好地引导微生物学诊断产品项目的持续改进，确保微生物学诊断产品项目目标的顺利达成。</w:t>
      </w:r>
    </w:p>
    <w:p>
      <w:pPr>
        <w:pStyle w:val="Heading2"/>
        <w:ind w:firstLine="560" w:firstLineChars="200"/>
        <w:rPr>
          <w:rFonts w:ascii="仿宋" w:eastAsia="仿宋" w:hAnsi="仿宋" w:cs="仿宋" w:hint="eastAsia"/>
          <w:sz w:val="28"/>
          <w:lang w:eastAsia="zh-CN"/>
        </w:rPr>
      </w:pPr>
      <w:bookmarkStart w:id="8" w:name="_Toc10073"/>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绩效评估是微生物学诊断产品项目中的关键环节，为确保微生物学诊断产品项目达到预期目标，我们采用了多层次、多维度的绩效评估方法。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微生物学诊断产品项目的战略目标对齐，确保每个决策和行动都与微生物学诊断产品项目整体目标保持一致。团队会定期召开战略对齐会议，审视当前工作与微生物学诊断产品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微生物学诊断产品项目进度、质量、成本和风险等方面。这些指标通过数据收集和分析，为微生物学诊断产品项目管理团队提供了客观的评估依据。例如，我们通过微生物学诊断产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微生物学诊断产品项目内部，还考虑了微生物学诊断产品项目对外部环境的影响。我们定期进行干系人满意度调查，以了解各利益相关方对微生物学诊断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这种多层次、多角度的绩效评估方法，使得我们能够全面了解微生物学诊断产品项目的运行状态，及时做出调整，确保微生物学诊断产品项目在不断变化的环境中保持稳健前行。</w:t>
      </w:r>
    </w:p>
    <w:p>
      <w:pPr>
        <w:pStyle w:val="Heading2"/>
        <w:ind w:firstLine="560" w:firstLineChars="200"/>
        <w:rPr>
          <w:rFonts w:ascii="仿宋" w:eastAsia="仿宋" w:hAnsi="仿宋" w:cs="仿宋" w:hint="eastAsia"/>
          <w:sz w:val="28"/>
          <w:lang w:eastAsia="zh-CN"/>
        </w:rPr>
      </w:pPr>
      <w:bookmarkStart w:id="9" w:name="_Toc23771"/>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为了确保微生物学诊断产品项目的有效管理和不断优化，我们采用了精心设计的绩效评估周期。这个周期旨在实现灵活、实时和全面的评估，以适应微生物学诊断产品项目执行中的各种挑战。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的设计考虑到微生物学诊断产品项目的不同需求，分为短期、中期和长期。短期评估关注每个迭代或工作周期，以及时发现和解决当前任务中的问题。中期评估涵盖几个迭代，深入了解整体微生物学诊断产品项目的趋势和性能。长期评估则着眼于整个微生物学诊断产品项目阶段，确保微生物学诊断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微生物学诊断产品项目管理工具和协作平台，团队成员能够随时更新和分享微生物学诊断产品项目数据。这种实时性的反馈机制使我们能够及时察觉潜在问题，快速调整，保持微生物学诊断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微生物学诊断产品项目的决策制定密不可分。每个周期的微生物学诊断产品项目回顾会议成为集体总结经验、识别问题深层次原因并找到创新解决方案的平台。这种定期的反思与调整机制使微生物学诊断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4131"/>
      <w:r>
        <w:rPr>
          <w:rFonts w:ascii="仿宋" w:eastAsia="仿宋" w:hAnsi="仿宋" w:cs="仿宋" w:hint="eastAsia"/>
          <w:sz w:val="28"/>
          <w:lang w:eastAsia="zh-CN"/>
        </w:rPr>
        <w:t>三、微生物学诊断产品项目建设背景及必要性分析</w:t>
      </w:r>
      <w:bookmarkEnd w:id="10"/>
    </w:p>
    <w:p>
      <w:pPr>
        <w:pStyle w:val="Heading2"/>
        <w:rPr>
          <w:rFonts w:ascii="仿宋" w:eastAsia="仿宋" w:hAnsi="仿宋" w:cs="仿宋" w:hint="eastAsia"/>
          <w:lang w:eastAsia="zh-CN"/>
        </w:rPr>
      </w:pPr>
      <w:bookmarkStart w:id="11" w:name="_Toc9329"/>
      <w:r>
        <w:rPr>
          <w:rFonts w:ascii="仿宋" w:eastAsia="仿宋" w:hAnsi="仿宋" w:cs="仿宋" w:hint="eastAsia"/>
          <w:lang w:eastAsia="zh-CN"/>
        </w:rPr>
        <w:t>(一)、微生物学诊断产品项目背景分析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微生物学诊断产品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微生物学诊断产品项目在这个潮流中的定位。同时，我们将关注行业内涌现的新兴机遇，以便微生物学诊断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微生物学诊断产品项目提供了强大的发展动力。我们将聚焦于行业内最新的技术发展趋势，包括但不限于人工智能、大数据分析、物联网等领域。通过深度的技术研究，我们将确保微生物学诊断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微生物学诊断产品项目发展的源泉。我们将投入更多的精力对市场需求进行深入剖析，超越表面的需求，深入挖掘潜在的市场痛点和机遇。通过对市场需求的细致了解，微生物学诊断产品项目将更有针对性地设计解决方案，满足市场的多样化需求，从而更好地促进微生物学诊断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微生物学诊断产品项目战略至关重要。我们将对竞争态势进行更为深入的分析，包括但不限于市场份额、产品特点、客户满意度等多个维度。通过深度的竞争分析，微生物学诊断产品项目将能够更准确地把握市场脉搏，制定具有竞争力的微生物学诊断产品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微生物学诊断产品项目的发展具有直接的影响。我们将进行更为全面的法规和政策分析，了解行业发展中的潜在法律风险和合规挑战。通过充分了解和遵守相关法规，微生物学诊断产品项目将确保在法律框架内合法合规运营，为微生物学诊断产品项目的稳健发展提供有力支持。</w:t>
      </w:r>
    </w:p>
    <w:p>
      <w:pPr>
        <w:pStyle w:val="Heading2"/>
        <w:ind w:firstLine="560" w:firstLineChars="200"/>
        <w:rPr>
          <w:rFonts w:ascii="仿宋" w:eastAsia="仿宋" w:hAnsi="仿宋" w:cs="仿宋" w:hint="eastAsia"/>
          <w:sz w:val="28"/>
          <w:lang w:eastAsia="zh-CN"/>
        </w:rPr>
      </w:pPr>
      <w:bookmarkStart w:id="12" w:name="_Toc8744"/>
      <w:r>
        <w:rPr>
          <w:rFonts w:ascii="仿宋" w:eastAsia="仿宋" w:hAnsi="仿宋" w:cs="仿宋" w:hint="eastAsia"/>
          <w:sz w:val="28"/>
          <w:lang w:eastAsia="zh-CN"/>
        </w:rPr>
        <w:t>(二)、微生物学诊断产品项目建设必要性分析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建设的迫切性源于对行业发展趋势的深刻洞察。我们正处于一个行业变革的时代，科技创新、数字化转型成为企业发展的关键动力。微生物学诊断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建设不仅仅是为了跟上潮流，更是为了通过技术创新推动企业的持续发展。通过引入先进的技术和解决方案，微生物学诊断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微生物学诊断产品项目的建设成为必然选择，通过提高产品质量、拓展服务领域，从而在竞争中获得更多的机会。微生物学诊断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微生物学诊断产品项目建设的必要性体现在对客户需求更精准的满足。通过微生物学诊断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微生物学诊断产品项目建设的背后是对企业持续创新的追求。只有通过不断创新，企业才能在竞争中立于不败之地。微生物学诊断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7121"/>
      <w:r>
        <w:rPr>
          <w:rFonts w:ascii="仿宋" w:eastAsia="仿宋" w:hAnsi="仿宋" w:cs="仿宋" w:hint="eastAsia"/>
          <w:sz w:val="28"/>
          <w:lang w:eastAsia="zh-CN"/>
        </w:rPr>
        <w:t>四、微生物学诊断产品项目危机管理</w:t>
      </w:r>
      <w:bookmarkEnd w:id="13"/>
    </w:p>
    <w:p>
      <w:pPr>
        <w:pStyle w:val="Heading2"/>
        <w:rPr>
          <w:rFonts w:ascii="仿宋" w:eastAsia="仿宋" w:hAnsi="仿宋" w:cs="仿宋" w:hint="eastAsia"/>
          <w:lang w:eastAsia="zh-CN"/>
        </w:rPr>
      </w:pPr>
      <w:bookmarkStart w:id="14" w:name="_Toc31420"/>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学诊断产品项目危机管理中，危机预警与识别是确保微生物学诊断产品项目稳健运行的核心步骤。通过建立全面的监测机制，微生物学诊断产品项目团队旨在及时发现和理解潜在的风险和危机因素，以便采取及时的预防和应对措施，确保微生物学诊断产品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微生物学诊断产品项目团队全面分析了整个微生物学诊断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微生物学诊断产品项目团队着重于明确定义微生物学诊断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微生物学诊断产品项目进展的持续监控，团队能够及时发现潜在问题并作出迅速反应。微生物学诊断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在这一阶段，团队的专业素养和反应速度将发挥至关重要的作用，以确保潜在危机能够在初期得到有效的处理，最大程度地减轻负面影响。通过危机预警与识别，微生物学诊断产品项目得以更有序、可控地推进。</w:t>
      </w:r>
    </w:p>
    <w:p>
      <w:pPr>
        <w:pStyle w:val="Heading2"/>
        <w:ind w:firstLine="560" w:firstLineChars="200"/>
        <w:rPr>
          <w:rFonts w:ascii="仿宋" w:eastAsia="仿宋" w:hAnsi="仿宋" w:cs="仿宋" w:hint="eastAsia"/>
          <w:sz w:val="28"/>
          <w:lang w:eastAsia="zh-CN"/>
        </w:rPr>
      </w:pPr>
      <w:bookmarkStart w:id="15" w:name="_Toc20248"/>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在危机发生时，微生物学诊断产品项目团队立即行动，成立了应急小组。该小组的任务是迅速制定并实施紧急应对措施，以最小化潜在损失。以下是采取的主要措施：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暂停微生物学诊断产品项目进度：为遏制危机蔓延，微生物学诊断产品项目暂时停止进行，以便全面评估当前状况。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资源重新分配：重新评估微生物学诊断产品项目资源的分配，确保最大限度地减小损失。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实时沟通：与关键利益相关者建立实时沟通机制，向他们传递微生物学诊断产品项目危机的实际状况，保障微生物学诊断产品项目核心利益。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在紧急应对的同时，微生物学诊断产品项目团队强调了团队协作和有效沟通的重要性。以下是团队协作的关键举措：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信息共享机制：建立了信息共享平台，确保团队成员能够及时获取微生物学诊断产品项目危机的实时信息。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领导者沟通：微生物学诊断产品项目领导者通过定期会议和即时沟通工具，指导团队应对危机，保持团队稳定运行。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随着危机得到初步控制，微生物学诊断产品项目团队转向制定恢复计划，以确保微生物学诊断产品项目能够从中迅速恢复。主要恢复计划包括：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修复受损的进度计划：重新评估微生物学诊断产品项目进度，制定修复计划，确保微生物学诊断产品项目尽快回归正常进程。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重新调整资源分配：优化资源分配，确保微生物学诊断产品项目在有限资源下高效运转。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风险管理机制加强：对微生物学诊断产品项目风险进行全面评估，制定更强化的风险管理策略，以预防未来可能的危机。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6444"/>
      <w:r>
        <w:rPr>
          <w:rFonts w:ascii="仿宋" w:eastAsia="仿宋" w:hAnsi="仿宋" w:cs="仿宋" w:hint="eastAsia"/>
          <w:sz w:val="28"/>
          <w:lang w:eastAsia="zh-CN"/>
        </w:rPr>
        <w:t>五、微生物学诊断产品项目土建工程</w:t>
      </w:r>
      <w:bookmarkEnd w:id="16"/>
    </w:p>
    <w:p>
      <w:pPr>
        <w:pStyle w:val="Heading2"/>
        <w:rPr>
          <w:rFonts w:ascii="仿宋" w:eastAsia="仿宋" w:hAnsi="仿宋" w:cs="仿宋" w:hint="eastAsia"/>
          <w:lang w:eastAsia="zh-CN"/>
        </w:rPr>
      </w:pPr>
      <w:bookmarkStart w:id="17" w:name="_Toc23260"/>
      <w:r>
        <w:rPr>
          <w:rFonts w:ascii="仿宋" w:eastAsia="仿宋" w:hAnsi="仿宋" w:cs="仿宋" w:hint="eastAsia"/>
          <w:lang w:eastAsia="zh-CN"/>
        </w:rPr>
        <w:t>(一)、建筑工程设计原则</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在微生物学诊断产品项目的建筑工程设计中，我们将秉承一系列重要的设计原则，以确保微生物学诊断产品项目建筑在功能、美观、可持续性等方面达到最佳效果。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首要原则是确保建筑的功能性得到最大化的发挥。我们将充分理解微生物学诊断产品项目的实际需求，合理布局各个功能区域，保证建筑在满足业务需求的同时，提供高效的工作环境。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https://d.book118.com/408047067111006044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微生物学诊断产品项目计划设计方案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F25D18"/>
    <w:rsid w:val="3BF25D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04706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2024-03-03T21:52:00Z</dcterms:created>
  <dcterms:modified xsi:type="dcterms:W3CDTF">2024-03-03T21:52:59Z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82121F6BF9CE4C6684A1ECDAB999F756_11</vt:lpwstr>
  </property>
  <property fmtid="{D5CDD505-2E9C-101B-9397-08002B2CF9AE}" pid="3" name="KSOProductBuildVer">
    <vt:lpwstr>2052-12.1.0.16388</vt:lpwstr>
  </property>
</Properties>
</file>