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2024年连云港职业技术学院高职单招（英语／数学／语文）笔试历年真题摘选含答案解析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司马迁用“桃李不言，下自成蹊”赞美（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D.程不识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朱光潜的主要美学论著有（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A.《美的历程》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B.《美学散步》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C.《西方美学史》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D.《七缀集》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关于苏轼《前赤壁赋》一文，下列表述错误的是（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A.是一篇文赋。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B.文章的语言骈散相间，音韵和谐。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C.文章在结构上采用的是主客问答、伸客抑主的方法。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D.文章中的景物描写体现出作者乐观豁达的人生态度。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在《宝玉挨打》中，贾政毒打宝玉的根本原因是（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A.宝玉与琪官交往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B.宝玉同情跳井的金钏儿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C.贾环挑拨是非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D.宝玉鄙弃仕途经济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下列属于书信体驳论文的是（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https://d.book118.com/408050027072006045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08050027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