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1500" w:rsidP="00551500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1500">
        <w:rPr>
          <w:rFonts w:ascii="华文中宋" w:eastAsia="华文中宋" w:hAnsi="华文中宋"/>
          <w:b/>
          <w:sz w:val="30"/>
        </w:rPr>
        <w:t>2023</w:t>
      </w:r>
      <w:r w:rsidRPr="00551500">
        <w:rPr>
          <w:rFonts w:ascii="华文中宋" w:eastAsia="华文中宋" w:hAnsi="华文中宋"/>
          <w:b/>
          <w:sz w:val="30"/>
        </w:rPr>
        <w:t>年韶关市烟草专卖局人员招聘考试试题及答案解析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要想终结烟草研究参评科技奖的荒唐，已经不能光靠民间组织、一些有良知的科学家或相关人士的呼吁和反对。根本上，我们需要打破既有的控烟体系，切实加大控烟力度，扭转财税对烟草行业依赖的现状。除此之外，我们还要完善科技类荣誉评选的设计，避免给“中式烟草”之类的“伪科学”留下可以钻营的空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最能准确复述文意的一项是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、目前的控烟体系和控烟力量不足杜绝“中式烟草”参评科技奖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、要探索阻止烟草研究参评科技奖的多种途径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、“中式烟草”参评科技奖是科技奖的耻辱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、烟草研究参评科技奖是因为政府从烟草行业的税收中获利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第一句提出本文要解决的问题——终结烟草研究参评科技奖，第二句“根本上，我们需要……，除此之外……还要……”论述如何解决，即是对策句，也是本文的主题句，对比选项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项正是对文段的正确概括。故选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盛世爱马，末世爱驴。“欲饮琵琶马上催”，这是初唐诗人王翰的句子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“细雨骑驴入剑门”，这是南宋诗人陆游的句子。诗人的话当不了真，何况还是酒话。因为这两个句子前，是“葡萄美酒夜光杯”和“衣上征尘杂酒痕”，都喝过酒了。把这两个句子一比，骑驴的陆游即</w:t>
      </w:r>
      <w:r w:rsidRPr="00E0697D">
        <w:rPr>
          <w:rFonts w:ascii="Times New Roman" w:eastAsia="微软雅黑" w:hAnsi="微软雅黑" w:cs="宋体" w:hint="eastAsia"/>
          <w:szCs w:val="18"/>
        </w:rPr>
        <w:t>使豪放，也显出几分落拓。马也好，驴也好，只是到了诗人那里，他更爱的是酒。所以有了李白的“五花马，千金裘，呼儿将出换美酒”了。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这段话的主旨是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、盛世爱马，末世爱驴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、诗人的话不可当真，何况是酒话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、马也好，驴也好，诗人更爱的却是酒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、南宋陆游虽然落拓，但他却正是末世爱驴的典型实例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首先提出“盛世爱马，末世爱驴”，然后引出诗句，接着通过结合诗句上文来说明骑马骑驴的诗人都没离酒，最后提出“马也好，驴也好，只是到了诗人那里，他更爱的是酒”，并以李白诗句为例证。可见材料前段是为后面</w:t>
      </w:r>
      <w:r w:rsidRPr="00E0697D">
        <w:rPr>
          <w:rFonts w:ascii="Times New Roman" w:eastAsia="微软雅黑" w:hAnsi="微软雅黑" w:cs="宋体" w:hint="eastAsia"/>
          <w:szCs w:val="18"/>
        </w:rPr>
        <w:t>的结论作铺垫，后段才是重点，所以正确答案为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项只是主旨的铺垫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项是材料的观点之一，但非重点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项不是材料的观点，且没有抓住重点。故选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https://d.book118.com/408050117046006025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150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51500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651F2C"/>
  <w15:docId w15:val="{31AB9B3F-71F5-4E97-BE97-42A460E84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515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1500"/>
    <w:rPr>
      <w:sz w:val="18"/>
      <w:szCs w:val="18"/>
    </w:rPr>
  </w:style>
  <w:style w:type="paragraph" w:styleId="Footer">
    <w:name w:val="footer"/>
    <w:basedOn w:val="Normal"/>
    <w:link w:val="a0"/>
    <w:unhideWhenUsed/>
    <w:rsid w:val="005515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1500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515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8050117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3767</Words>
  <Characters>21476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