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2018-2023年苏州农业职业技术学院高职单招（数学／语文／英语）历年常考试题库含答案解析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A.骚赋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B.骈赋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D.大赋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艾青的成名作是（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B.《我爱这士地》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C.《向太阳》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D.《大堰河——我的保姆》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先秦散文中最多采用寓言形式、最富浪漫色彩的是（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柳宗元《种树郭橐驼传》的主要写作意图是（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C.记述乡间访民的情景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D.阐述“养民治国”的思想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散文《爱尔克的灯光》的作者是（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李煜《虞美人》的主题是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B.亡国之恨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C.伤春悲秋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D.怀古伤今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“快乐在人生里，好比引诱小孩子吃药的方糖，更像跑狗场里引诱狗赛跑的电兔子”所用的修辞方法是（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曹禺是中国现代文学史上著名的（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A.剧作家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D.评论家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下列作品选自宋代郭茂倩编辑的《乐府诗集》的是（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关于《陌上桑》一诗，下列表述错误的是（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A.是一首汉乐府民歌。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B.是一首叙事诗。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C.诗中主人公是罗敷。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D.是一首表达青年男女爱情的诗歌。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C.丁西林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在《答司马谏议书》中，王安石驳斥司马光指责新法“征利”的观点时，所持的理论依据是（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A.“受命于人主”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B.“举先王之政”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https://d.book118.com/408053134132006040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08053134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