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新型重渣油气动雾化喷嘴行业员工职业发展规划与管理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70" w:history="1">
        <w:r>
          <w:rPr>
            <w:rFonts w:ascii="仿宋" w:eastAsia="仿宋" w:hAnsi="仿宋" w:cs="仿宋" w:hint="eastAsia"/>
            <w:lang w:eastAsia="zh-CN"/>
          </w:rPr>
          <w:t>序言</w:t>
        </w:r>
        <w:r>
          <w:tab/>
        </w:r>
        <w:r>
          <w:fldChar w:fldCharType="begin"/>
        </w:r>
        <w:r>
          <w:instrText xml:space="preserve"> PAGEREF _Toc32270 \h </w:instrText>
        </w:r>
        <w:r>
          <w:fldChar w:fldCharType="separate"/>
        </w:r>
        <w:r>
          <w:t>3</w:t>
        </w:r>
        <w:r>
          <w:fldChar w:fldCharType="end"/>
        </w:r>
      </w:hyperlink>
    </w:p>
    <w:p>
      <w:pPr>
        <w:pStyle w:val="TOC1"/>
        <w:tabs>
          <w:tab w:val="right" w:leader="dot" w:pos="8306"/>
        </w:tabs>
      </w:pPr>
      <w:hyperlink w:anchor="_Toc30723" w:history="1">
        <w:r>
          <w:rPr>
            <w:rFonts w:ascii="仿宋" w:eastAsia="仿宋" w:hAnsi="仿宋" w:cs="仿宋" w:hint="eastAsia"/>
            <w:lang w:eastAsia="zh-CN"/>
          </w:rPr>
          <w:t>一、宏观环境分析</w:t>
        </w:r>
        <w:r>
          <w:tab/>
        </w:r>
        <w:r>
          <w:fldChar w:fldCharType="begin"/>
        </w:r>
        <w:r>
          <w:instrText xml:space="preserve"> PAGEREF _Toc30723 \h </w:instrText>
        </w:r>
        <w:r>
          <w:fldChar w:fldCharType="separate"/>
        </w:r>
        <w:r>
          <w:t>3</w:t>
        </w:r>
        <w:r>
          <w:fldChar w:fldCharType="end"/>
        </w:r>
      </w:hyperlink>
    </w:p>
    <w:p>
      <w:pPr>
        <w:pStyle w:val="TOC2"/>
        <w:tabs>
          <w:tab w:val="right" w:leader="dot" w:pos="8306"/>
        </w:tabs>
      </w:pPr>
      <w:hyperlink w:anchor="_Toc28215" w:history="1">
        <w:r>
          <w:rPr>
            <w:rFonts w:ascii="仿宋" w:eastAsia="仿宋" w:hAnsi="仿宋" w:cs="仿宋" w:hint="eastAsia"/>
            <w:lang w:eastAsia="zh-CN"/>
          </w:rPr>
          <w:t>(一)、宏观环境分析</w:t>
        </w:r>
        <w:r>
          <w:tab/>
        </w:r>
        <w:r>
          <w:fldChar w:fldCharType="begin"/>
        </w:r>
        <w:r>
          <w:instrText xml:space="preserve"> PAGEREF _Toc28215 \h </w:instrText>
        </w:r>
        <w:r>
          <w:fldChar w:fldCharType="separate"/>
        </w:r>
        <w:r>
          <w:t>3</w:t>
        </w:r>
        <w:r>
          <w:fldChar w:fldCharType="end"/>
        </w:r>
      </w:hyperlink>
    </w:p>
    <w:p>
      <w:pPr>
        <w:pStyle w:val="TOC1"/>
        <w:tabs>
          <w:tab w:val="right" w:leader="dot" w:pos="8306"/>
        </w:tabs>
      </w:pPr>
      <w:hyperlink w:anchor="_Toc4753" w:history="1">
        <w:r>
          <w:rPr>
            <w:rFonts w:ascii="仿宋" w:eastAsia="仿宋" w:hAnsi="仿宋" w:cs="仿宋" w:hint="eastAsia"/>
            <w:lang w:eastAsia="zh-CN"/>
          </w:rPr>
          <w:t>二、公司简介</w:t>
        </w:r>
        <w:r>
          <w:tab/>
        </w:r>
        <w:r>
          <w:fldChar w:fldCharType="begin"/>
        </w:r>
        <w:r>
          <w:instrText xml:space="preserve"> PAGEREF _Toc4753 \h </w:instrText>
        </w:r>
        <w:r>
          <w:fldChar w:fldCharType="separate"/>
        </w:r>
        <w:r>
          <w:t>5</w:t>
        </w:r>
        <w:r>
          <w:fldChar w:fldCharType="end"/>
        </w:r>
      </w:hyperlink>
    </w:p>
    <w:p>
      <w:pPr>
        <w:pStyle w:val="TOC2"/>
        <w:tabs>
          <w:tab w:val="right" w:leader="dot" w:pos="8306"/>
        </w:tabs>
      </w:pPr>
      <w:hyperlink w:anchor="_Toc14094" w:history="1">
        <w:r>
          <w:rPr>
            <w:rFonts w:ascii="仿宋" w:eastAsia="仿宋" w:hAnsi="仿宋" w:cs="仿宋" w:hint="eastAsia"/>
            <w:lang w:eastAsia="zh-CN"/>
          </w:rPr>
          <w:t>(一)、公司基本信息</w:t>
        </w:r>
        <w:r>
          <w:tab/>
        </w:r>
        <w:r>
          <w:fldChar w:fldCharType="begin"/>
        </w:r>
        <w:r>
          <w:instrText xml:space="preserve"> PAGEREF _Toc14094 \h </w:instrText>
        </w:r>
        <w:r>
          <w:fldChar w:fldCharType="separate"/>
        </w:r>
        <w:r>
          <w:t>5</w:t>
        </w:r>
        <w:r>
          <w:fldChar w:fldCharType="end"/>
        </w:r>
      </w:hyperlink>
    </w:p>
    <w:p>
      <w:pPr>
        <w:pStyle w:val="TOC2"/>
        <w:tabs>
          <w:tab w:val="right" w:leader="dot" w:pos="8306"/>
        </w:tabs>
      </w:pPr>
      <w:hyperlink w:anchor="_Toc24998" w:history="1">
        <w:r>
          <w:rPr>
            <w:rFonts w:ascii="仿宋" w:eastAsia="仿宋" w:hAnsi="仿宋" w:cs="仿宋" w:hint="eastAsia"/>
            <w:lang w:eastAsia="zh-CN"/>
          </w:rPr>
          <w:t>(二)、公司简介</w:t>
        </w:r>
        <w:r>
          <w:tab/>
        </w:r>
        <w:r>
          <w:fldChar w:fldCharType="begin"/>
        </w:r>
        <w:r>
          <w:instrText xml:space="preserve"> PAGEREF _Toc24998 \h </w:instrText>
        </w:r>
        <w:r>
          <w:fldChar w:fldCharType="separate"/>
        </w:r>
        <w:r>
          <w:t>5</w:t>
        </w:r>
        <w:r>
          <w:fldChar w:fldCharType="end"/>
        </w:r>
      </w:hyperlink>
    </w:p>
    <w:p>
      <w:pPr>
        <w:pStyle w:val="TOC2"/>
        <w:tabs>
          <w:tab w:val="right" w:leader="dot" w:pos="8306"/>
        </w:tabs>
      </w:pPr>
      <w:hyperlink w:anchor="_Toc29606" w:history="1">
        <w:r>
          <w:rPr>
            <w:rFonts w:ascii="仿宋" w:eastAsia="仿宋" w:hAnsi="仿宋" w:cs="仿宋" w:hint="eastAsia"/>
            <w:lang w:eastAsia="zh-CN"/>
          </w:rPr>
          <w:t>(三)、核心人员介绍</w:t>
        </w:r>
        <w:r>
          <w:tab/>
        </w:r>
        <w:r>
          <w:fldChar w:fldCharType="begin"/>
        </w:r>
        <w:r>
          <w:instrText xml:space="preserve"> PAGEREF _Toc29606 \h </w:instrText>
        </w:r>
        <w:r>
          <w:fldChar w:fldCharType="separate"/>
        </w:r>
        <w:r>
          <w:t>7</w:t>
        </w:r>
        <w:r>
          <w:fldChar w:fldCharType="end"/>
        </w:r>
      </w:hyperlink>
    </w:p>
    <w:p>
      <w:pPr>
        <w:pStyle w:val="TOC1"/>
        <w:tabs>
          <w:tab w:val="right" w:leader="dot" w:pos="8306"/>
        </w:tabs>
      </w:pPr>
      <w:hyperlink w:anchor="_Toc14975" w:history="1">
        <w:r>
          <w:rPr>
            <w:rFonts w:ascii="仿宋" w:eastAsia="仿宋" w:hAnsi="仿宋" w:cs="仿宋" w:hint="eastAsia"/>
            <w:lang w:eastAsia="zh-CN"/>
          </w:rPr>
          <w:t>三、员工职业生涯规划与发展</w:t>
        </w:r>
        <w:r>
          <w:tab/>
        </w:r>
        <w:r>
          <w:fldChar w:fldCharType="begin"/>
        </w:r>
        <w:r>
          <w:instrText xml:space="preserve"> PAGEREF _Toc14975 \h </w:instrText>
        </w:r>
        <w:r>
          <w:fldChar w:fldCharType="separate"/>
        </w:r>
        <w:r>
          <w:t>10</w:t>
        </w:r>
        <w:r>
          <w:fldChar w:fldCharType="end"/>
        </w:r>
      </w:hyperlink>
    </w:p>
    <w:p>
      <w:pPr>
        <w:pStyle w:val="TOC2"/>
        <w:tabs>
          <w:tab w:val="right" w:leader="dot" w:pos="8306"/>
        </w:tabs>
      </w:pPr>
      <w:hyperlink w:anchor="_Toc6354" w:history="1">
        <w:r>
          <w:rPr>
            <w:rFonts w:ascii="仿宋" w:eastAsia="仿宋" w:hAnsi="仿宋" w:cs="仿宋" w:hint="eastAsia"/>
            <w:lang w:eastAsia="zh-CN"/>
          </w:rPr>
          <w:t>(一)、职业生涯规划概述</w:t>
        </w:r>
        <w:r>
          <w:tab/>
        </w:r>
        <w:r>
          <w:fldChar w:fldCharType="begin"/>
        </w:r>
        <w:r>
          <w:instrText xml:space="preserve"> PAGEREF _Toc6354 \h </w:instrText>
        </w:r>
        <w:r>
          <w:fldChar w:fldCharType="separate"/>
        </w:r>
        <w:r>
          <w:t>10</w:t>
        </w:r>
        <w:r>
          <w:fldChar w:fldCharType="end"/>
        </w:r>
      </w:hyperlink>
    </w:p>
    <w:p>
      <w:pPr>
        <w:pStyle w:val="TOC2"/>
        <w:tabs>
          <w:tab w:val="right" w:leader="dot" w:pos="8306"/>
        </w:tabs>
      </w:pPr>
      <w:hyperlink w:anchor="_Toc10483" w:history="1">
        <w:r>
          <w:rPr>
            <w:rFonts w:ascii="仿宋" w:eastAsia="仿宋" w:hAnsi="仿宋" w:cs="仿宋" w:hint="eastAsia"/>
            <w:lang w:eastAsia="zh-CN"/>
          </w:rPr>
          <w:t>(二)、基本原则与方法</w:t>
        </w:r>
        <w:r>
          <w:tab/>
        </w:r>
        <w:r>
          <w:fldChar w:fldCharType="begin"/>
        </w:r>
        <w:r>
          <w:instrText xml:space="preserve"> PAGEREF _Toc10483 \h </w:instrText>
        </w:r>
        <w:r>
          <w:fldChar w:fldCharType="separate"/>
        </w:r>
        <w:r>
          <w:t>11</w:t>
        </w:r>
        <w:r>
          <w:fldChar w:fldCharType="end"/>
        </w:r>
      </w:hyperlink>
    </w:p>
    <w:p>
      <w:pPr>
        <w:pStyle w:val="TOC2"/>
        <w:tabs>
          <w:tab w:val="right" w:leader="dot" w:pos="8306"/>
        </w:tabs>
      </w:pPr>
      <w:hyperlink w:anchor="_Toc27703" w:history="1">
        <w:r>
          <w:rPr>
            <w:rFonts w:ascii="仿宋" w:eastAsia="仿宋" w:hAnsi="仿宋" w:cs="仿宋" w:hint="eastAsia"/>
            <w:lang w:eastAsia="zh-CN"/>
          </w:rPr>
          <w:t>(三)、员工职业生涯管理</w:t>
        </w:r>
        <w:r>
          <w:tab/>
        </w:r>
        <w:r>
          <w:fldChar w:fldCharType="begin"/>
        </w:r>
        <w:r>
          <w:instrText xml:space="preserve"> PAGEREF _Toc27703 \h </w:instrText>
        </w:r>
        <w:r>
          <w:fldChar w:fldCharType="separate"/>
        </w:r>
        <w:r>
          <w:t>11</w:t>
        </w:r>
        <w:r>
          <w:fldChar w:fldCharType="end"/>
        </w:r>
      </w:hyperlink>
    </w:p>
    <w:p>
      <w:pPr>
        <w:pStyle w:val="TOC2"/>
        <w:tabs>
          <w:tab w:val="right" w:leader="dot" w:pos="8306"/>
        </w:tabs>
      </w:pPr>
      <w:hyperlink w:anchor="_Toc10406" w:history="1">
        <w:r>
          <w:rPr>
            <w:rFonts w:ascii="仿宋" w:eastAsia="仿宋" w:hAnsi="仿宋" w:cs="仿宋" w:hint="eastAsia"/>
            <w:lang w:eastAsia="zh-CN"/>
          </w:rPr>
          <w:t>(四)、职业生涯发展支持体系</w:t>
        </w:r>
        <w:r>
          <w:tab/>
        </w:r>
        <w:r>
          <w:fldChar w:fldCharType="begin"/>
        </w:r>
        <w:r>
          <w:instrText xml:space="preserve"> PAGEREF _Toc10406 \h </w:instrText>
        </w:r>
        <w:r>
          <w:fldChar w:fldCharType="separate"/>
        </w:r>
        <w:r>
          <w:t>13</w:t>
        </w:r>
        <w:r>
          <w:fldChar w:fldCharType="end"/>
        </w:r>
      </w:hyperlink>
    </w:p>
    <w:p>
      <w:pPr>
        <w:pStyle w:val="TOC2"/>
        <w:tabs>
          <w:tab w:val="right" w:leader="dot" w:pos="8306"/>
        </w:tabs>
      </w:pPr>
      <w:hyperlink w:anchor="_Toc32019" w:history="1">
        <w:r>
          <w:rPr>
            <w:rFonts w:ascii="仿宋" w:eastAsia="仿宋" w:hAnsi="仿宋" w:cs="仿宋" w:hint="eastAsia"/>
            <w:lang w:eastAsia="zh-CN"/>
          </w:rPr>
          <w:t>(五)、公司文化与员工职业发展融合</w:t>
        </w:r>
        <w:r>
          <w:tab/>
        </w:r>
        <w:r>
          <w:fldChar w:fldCharType="begin"/>
        </w:r>
        <w:r>
          <w:instrText xml:space="preserve"> PAGEREF _Toc32019 \h </w:instrText>
        </w:r>
        <w:r>
          <w:fldChar w:fldCharType="separate"/>
        </w:r>
        <w:r>
          <w:t>15</w:t>
        </w:r>
        <w:r>
          <w:fldChar w:fldCharType="end"/>
        </w:r>
      </w:hyperlink>
    </w:p>
    <w:p>
      <w:pPr>
        <w:pStyle w:val="TOC2"/>
        <w:tabs>
          <w:tab w:val="right" w:leader="dot" w:pos="8306"/>
        </w:tabs>
      </w:pPr>
      <w:hyperlink w:anchor="_Toc19789" w:history="1">
        <w:r>
          <w:rPr>
            <w:rFonts w:ascii="仿宋" w:eastAsia="仿宋" w:hAnsi="仿宋" w:cs="仿宋" w:hint="eastAsia"/>
            <w:lang w:eastAsia="zh-CN"/>
          </w:rPr>
          <w:t>(六)、未来趋势与发展策略</w:t>
        </w:r>
        <w:r>
          <w:tab/>
        </w:r>
        <w:r>
          <w:fldChar w:fldCharType="begin"/>
        </w:r>
        <w:r>
          <w:instrText xml:space="preserve"> PAGEREF _Toc19789 \h </w:instrText>
        </w:r>
        <w:r>
          <w:fldChar w:fldCharType="separate"/>
        </w:r>
        <w:r>
          <w:t>17</w:t>
        </w:r>
        <w:r>
          <w:fldChar w:fldCharType="end"/>
        </w:r>
      </w:hyperlink>
    </w:p>
    <w:p>
      <w:pPr>
        <w:pStyle w:val="TOC1"/>
        <w:tabs>
          <w:tab w:val="right" w:leader="dot" w:pos="8306"/>
        </w:tabs>
      </w:pPr>
      <w:hyperlink w:anchor="_Toc29714" w:history="1">
        <w:r>
          <w:rPr>
            <w:rFonts w:ascii="仿宋" w:eastAsia="仿宋" w:hAnsi="仿宋" w:cs="仿宋" w:hint="eastAsia"/>
            <w:lang w:eastAsia="zh-CN"/>
          </w:rPr>
          <w:t>四、新型重渣油气动雾化喷嘴行业背景分析</w:t>
        </w:r>
        <w:r>
          <w:tab/>
        </w:r>
        <w:r>
          <w:fldChar w:fldCharType="begin"/>
        </w:r>
        <w:r>
          <w:instrText xml:space="preserve"> PAGEREF _Toc29714 \h </w:instrText>
        </w:r>
        <w:r>
          <w:fldChar w:fldCharType="separate"/>
        </w:r>
        <w:r>
          <w:t>19</w:t>
        </w:r>
        <w:r>
          <w:fldChar w:fldCharType="end"/>
        </w:r>
      </w:hyperlink>
    </w:p>
    <w:p>
      <w:pPr>
        <w:pStyle w:val="TOC2"/>
        <w:tabs>
          <w:tab w:val="right" w:leader="dot" w:pos="8306"/>
        </w:tabs>
      </w:pPr>
      <w:hyperlink w:anchor="_Toc31132" w:history="1">
        <w:r>
          <w:rPr>
            <w:rFonts w:ascii="仿宋" w:eastAsia="仿宋" w:hAnsi="仿宋" w:cs="仿宋" w:hint="eastAsia"/>
            <w:lang w:eastAsia="zh-CN"/>
          </w:rPr>
          <w:t>(一)、新型重渣油气动雾化喷嘴行业背景分析</w:t>
        </w:r>
        <w:r>
          <w:tab/>
        </w:r>
        <w:r>
          <w:fldChar w:fldCharType="begin"/>
        </w:r>
        <w:r>
          <w:instrText xml:space="preserve"> PAGEREF _Toc31132 \h </w:instrText>
        </w:r>
        <w:r>
          <w:fldChar w:fldCharType="separate"/>
        </w:r>
        <w:r>
          <w:t>19</w:t>
        </w:r>
        <w:r>
          <w:fldChar w:fldCharType="end"/>
        </w:r>
      </w:hyperlink>
    </w:p>
    <w:p>
      <w:pPr>
        <w:pStyle w:val="TOC1"/>
        <w:tabs>
          <w:tab w:val="right" w:leader="dot" w:pos="8306"/>
        </w:tabs>
      </w:pPr>
      <w:hyperlink w:anchor="_Toc31458" w:history="1">
        <w:r>
          <w:rPr>
            <w:rFonts w:ascii="仿宋" w:eastAsia="仿宋" w:hAnsi="仿宋" w:cs="仿宋" w:hint="eastAsia"/>
            <w:lang w:eastAsia="zh-CN"/>
          </w:rPr>
          <w:t>五、员工沟通技巧培训与人际关系管理</w:t>
        </w:r>
        <w:r>
          <w:tab/>
        </w:r>
        <w:r>
          <w:fldChar w:fldCharType="begin"/>
        </w:r>
        <w:r>
          <w:instrText xml:space="preserve"> PAGEREF _Toc31458 \h </w:instrText>
        </w:r>
        <w:r>
          <w:fldChar w:fldCharType="separate"/>
        </w:r>
        <w:r>
          <w:t>21</w:t>
        </w:r>
        <w:r>
          <w:fldChar w:fldCharType="end"/>
        </w:r>
      </w:hyperlink>
    </w:p>
    <w:p>
      <w:pPr>
        <w:pStyle w:val="TOC2"/>
        <w:tabs>
          <w:tab w:val="right" w:leader="dot" w:pos="8306"/>
        </w:tabs>
      </w:pPr>
      <w:hyperlink w:anchor="_Toc784" w:history="1">
        <w:r>
          <w:rPr>
            <w:rFonts w:ascii="仿宋" w:eastAsia="仿宋" w:hAnsi="仿宋" w:cs="仿宋" w:hint="eastAsia"/>
            <w:lang w:eastAsia="zh-CN"/>
          </w:rPr>
          <w:t>(一)、沟通技巧的重要性及培训计划</w:t>
        </w:r>
        <w:r>
          <w:tab/>
        </w:r>
        <w:r>
          <w:fldChar w:fldCharType="begin"/>
        </w:r>
        <w:r>
          <w:instrText xml:space="preserve"> PAGEREF _Toc784 \h </w:instrText>
        </w:r>
        <w:r>
          <w:fldChar w:fldCharType="separate"/>
        </w:r>
        <w:r>
          <w:t>21</w:t>
        </w:r>
        <w:r>
          <w:fldChar w:fldCharType="end"/>
        </w:r>
      </w:hyperlink>
    </w:p>
    <w:p>
      <w:pPr>
        <w:pStyle w:val="TOC2"/>
        <w:tabs>
          <w:tab w:val="right" w:leader="dot" w:pos="8306"/>
        </w:tabs>
      </w:pPr>
      <w:hyperlink w:anchor="_Toc16753" w:history="1">
        <w:r>
          <w:rPr>
            <w:rFonts w:ascii="仿宋" w:eastAsia="仿宋" w:hAnsi="仿宋" w:cs="仿宋" w:hint="eastAsia"/>
            <w:lang w:eastAsia="zh-CN"/>
          </w:rPr>
          <w:t>(二)、人际关系管理的原则与方法</w:t>
        </w:r>
        <w:r>
          <w:tab/>
        </w:r>
        <w:r>
          <w:fldChar w:fldCharType="begin"/>
        </w:r>
        <w:r>
          <w:instrText xml:space="preserve"> PAGEREF _Toc16753 \h </w:instrText>
        </w:r>
        <w:r>
          <w:fldChar w:fldCharType="separate"/>
        </w:r>
        <w:r>
          <w:t>21</w:t>
        </w:r>
        <w:r>
          <w:fldChar w:fldCharType="end"/>
        </w:r>
      </w:hyperlink>
    </w:p>
    <w:p>
      <w:pPr>
        <w:pStyle w:val="TOC2"/>
        <w:tabs>
          <w:tab w:val="right" w:leader="dot" w:pos="8306"/>
        </w:tabs>
      </w:pPr>
      <w:hyperlink w:anchor="_Toc20672" w:history="1">
        <w:r>
          <w:rPr>
            <w:rFonts w:ascii="仿宋" w:eastAsia="仿宋" w:hAnsi="仿宋" w:cs="仿宋" w:hint="eastAsia"/>
            <w:lang w:eastAsia="zh-CN"/>
          </w:rPr>
          <w:t>(三)、良好人际关系的建立与维护</w:t>
        </w:r>
        <w:r>
          <w:tab/>
        </w:r>
        <w:r>
          <w:fldChar w:fldCharType="begin"/>
        </w:r>
        <w:r>
          <w:instrText xml:space="preserve"> PAGEREF _Toc20672 \h </w:instrText>
        </w:r>
        <w:r>
          <w:fldChar w:fldCharType="separate"/>
        </w:r>
        <w:r>
          <w:t>22</w:t>
        </w:r>
        <w:r>
          <w:fldChar w:fldCharType="end"/>
        </w:r>
      </w:hyperlink>
    </w:p>
    <w:p>
      <w:pPr>
        <w:pStyle w:val="TOC1"/>
        <w:tabs>
          <w:tab w:val="right" w:leader="dot" w:pos="8306"/>
        </w:tabs>
      </w:pPr>
      <w:hyperlink w:anchor="_Toc5613" w:history="1">
        <w:r>
          <w:rPr>
            <w:rFonts w:ascii="仿宋" w:eastAsia="仿宋" w:hAnsi="仿宋" w:cs="仿宋" w:hint="eastAsia"/>
            <w:lang w:eastAsia="zh-CN"/>
          </w:rPr>
          <w:t>六、第三十八章员工社交媒体管理</w:t>
        </w:r>
        <w:r>
          <w:tab/>
        </w:r>
        <w:r>
          <w:fldChar w:fldCharType="begin"/>
        </w:r>
        <w:r>
          <w:instrText xml:space="preserve"> PAGEREF _Toc5613 \h </w:instrText>
        </w:r>
        <w:r>
          <w:fldChar w:fldCharType="separate"/>
        </w:r>
        <w:r>
          <w:t>23</w:t>
        </w:r>
        <w:r>
          <w:fldChar w:fldCharType="end"/>
        </w:r>
      </w:hyperlink>
    </w:p>
    <w:p>
      <w:pPr>
        <w:pStyle w:val="TOC2"/>
        <w:tabs>
          <w:tab w:val="right" w:leader="dot" w:pos="8306"/>
        </w:tabs>
      </w:pPr>
      <w:hyperlink w:anchor="_Toc13768" w:history="1">
        <w:r>
          <w:rPr>
            <w:rFonts w:ascii="仿宋" w:eastAsia="仿宋" w:hAnsi="仿宋" w:cs="仿宋" w:hint="eastAsia"/>
            <w:lang w:eastAsia="zh-CN"/>
          </w:rPr>
          <w:t>(一)、员工社交媒体政策</w:t>
        </w:r>
        <w:r>
          <w:tab/>
        </w:r>
        <w:r>
          <w:fldChar w:fldCharType="begin"/>
        </w:r>
        <w:r>
          <w:instrText xml:space="preserve"> PAGEREF _Toc13768 \h </w:instrText>
        </w:r>
        <w:r>
          <w:fldChar w:fldCharType="separate"/>
        </w:r>
        <w:r>
          <w:t>23</w:t>
        </w:r>
        <w:r>
          <w:fldChar w:fldCharType="end"/>
        </w:r>
      </w:hyperlink>
    </w:p>
    <w:p>
      <w:pPr>
        <w:pStyle w:val="TOC2"/>
        <w:tabs>
          <w:tab w:val="right" w:leader="dot" w:pos="8306"/>
        </w:tabs>
      </w:pPr>
      <w:hyperlink w:anchor="_Toc28164" w:history="1">
        <w:r>
          <w:rPr>
            <w:rFonts w:ascii="仿宋" w:eastAsia="仿宋" w:hAnsi="仿宋" w:cs="仿宋" w:hint="eastAsia"/>
            <w:lang w:eastAsia="zh-CN"/>
          </w:rPr>
          <w:t>(二)、个人品牌与公司形象的关联</w:t>
        </w:r>
        <w:r>
          <w:tab/>
        </w:r>
        <w:r>
          <w:fldChar w:fldCharType="begin"/>
        </w:r>
        <w:r>
          <w:instrText xml:space="preserve"> PAGEREF _Toc28164 \h </w:instrText>
        </w:r>
        <w:r>
          <w:fldChar w:fldCharType="separate"/>
        </w:r>
        <w:r>
          <w:t>24</w:t>
        </w:r>
        <w:r>
          <w:fldChar w:fldCharType="end"/>
        </w:r>
      </w:hyperlink>
    </w:p>
    <w:p>
      <w:pPr>
        <w:pStyle w:val="TOC2"/>
        <w:tabs>
          <w:tab w:val="right" w:leader="dot" w:pos="8306"/>
        </w:tabs>
      </w:pPr>
      <w:hyperlink w:anchor="_Toc3094" w:history="1">
        <w:r>
          <w:rPr>
            <w:rFonts w:ascii="仿宋" w:eastAsia="仿宋" w:hAnsi="仿宋" w:cs="仿宋" w:hint="eastAsia"/>
            <w:lang w:eastAsia="zh-CN"/>
          </w:rPr>
          <w:t>(三)、社交媒体使用准则</w:t>
        </w:r>
        <w:r>
          <w:tab/>
        </w:r>
        <w:r>
          <w:fldChar w:fldCharType="begin"/>
        </w:r>
        <w:r>
          <w:instrText xml:space="preserve"> PAGEREF _Toc3094 \h </w:instrText>
        </w:r>
        <w:r>
          <w:fldChar w:fldCharType="separate"/>
        </w:r>
        <w:r>
          <w:t>25</w:t>
        </w:r>
        <w:r>
          <w:fldChar w:fldCharType="end"/>
        </w:r>
      </w:hyperlink>
    </w:p>
    <w:p>
      <w:pPr>
        <w:pStyle w:val="TOC2"/>
        <w:tabs>
          <w:tab w:val="right" w:leader="dot" w:pos="8306"/>
        </w:tabs>
      </w:pPr>
      <w:hyperlink w:anchor="_Toc29438" w:history="1">
        <w:r>
          <w:rPr>
            <w:rFonts w:ascii="仿宋" w:eastAsia="仿宋" w:hAnsi="仿宋" w:cs="仿宋" w:hint="eastAsia"/>
            <w:lang w:eastAsia="zh-CN"/>
          </w:rPr>
          <w:t>(四)、公司与员工互动</w:t>
        </w:r>
        <w:r>
          <w:tab/>
        </w:r>
        <w:r>
          <w:fldChar w:fldCharType="begin"/>
        </w:r>
        <w:r>
          <w:instrText xml:space="preserve"> PAGEREF _Toc29438 \h </w:instrText>
        </w:r>
        <w:r>
          <w:fldChar w:fldCharType="separate"/>
        </w:r>
        <w:r>
          <w:t>28</w:t>
        </w:r>
        <w:r>
          <w:fldChar w:fldCharType="end"/>
        </w:r>
      </w:hyperlink>
    </w:p>
    <w:p>
      <w:pPr>
        <w:pStyle w:val="TOC2"/>
        <w:tabs>
          <w:tab w:val="right" w:leader="dot" w:pos="8306"/>
        </w:tabs>
      </w:pPr>
      <w:hyperlink w:anchor="_Toc31393" w:history="1">
        <w:r>
          <w:rPr>
            <w:rFonts w:ascii="仿宋" w:eastAsia="仿宋" w:hAnsi="仿宋" w:cs="仿宋" w:hint="eastAsia"/>
            <w:lang w:eastAsia="zh-CN"/>
          </w:rPr>
          <w:t>(五)、公司社交媒体账号管理</w:t>
        </w:r>
        <w:r>
          <w:tab/>
        </w:r>
        <w:r>
          <w:fldChar w:fldCharType="begin"/>
        </w:r>
        <w:r>
          <w:instrText xml:space="preserve"> PAGEREF _Toc31393 \h </w:instrText>
        </w:r>
        <w:r>
          <w:fldChar w:fldCharType="separate"/>
        </w:r>
        <w:r>
          <w:t>29</w:t>
        </w:r>
        <w:r>
          <w:fldChar w:fldCharType="end"/>
        </w:r>
      </w:hyperlink>
    </w:p>
    <w:p>
      <w:pPr>
        <w:pStyle w:val="TOC2"/>
        <w:tabs>
          <w:tab w:val="right" w:leader="dot" w:pos="8306"/>
        </w:tabs>
      </w:pPr>
      <w:hyperlink w:anchor="_Toc28565" w:history="1">
        <w:r>
          <w:rPr>
            <w:rFonts w:ascii="仿宋" w:eastAsia="仿宋" w:hAnsi="仿宋" w:cs="仿宋" w:hint="eastAsia"/>
            <w:lang w:eastAsia="zh-CN"/>
          </w:rPr>
          <w:t>(六)、职业发展机会的分享与推广</w:t>
        </w:r>
        <w:r>
          <w:tab/>
        </w:r>
        <w:r>
          <w:fldChar w:fldCharType="begin"/>
        </w:r>
        <w:r>
          <w:instrText xml:space="preserve"> PAGEREF _Toc28565 \h </w:instrText>
        </w:r>
        <w:r>
          <w:fldChar w:fldCharType="separate"/>
        </w:r>
        <w:r>
          <w:t>30</w:t>
        </w:r>
        <w:r>
          <w:fldChar w:fldCharType="end"/>
        </w:r>
      </w:hyperlink>
    </w:p>
    <w:p>
      <w:pPr>
        <w:pStyle w:val="TOC1"/>
        <w:tabs>
          <w:tab w:val="right" w:leader="dot" w:pos="8306"/>
        </w:tabs>
      </w:pPr>
      <w:hyperlink w:anchor="_Toc27218" w:history="1">
        <w:r>
          <w:rPr>
            <w:rFonts w:ascii="仿宋" w:eastAsia="仿宋" w:hAnsi="仿宋" w:cs="仿宋" w:hint="eastAsia"/>
            <w:lang w:eastAsia="zh-CN"/>
          </w:rPr>
          <w:t>七、第十三章技术与创新支持</w:t>
        </w:r>
        <w:r>
          <w:tab/>
        </w:r>
        <w:r>
          <w:fldChar w:fldCharType="begin"/>
        </w:r>
        <w:r>
          <w:instrText xml:space="preserve"> PAGEREF _Toc27218 \h </w:instrText>
        </w:r>
        <w:r>
          <w:fldChar w:fldCharType="separate"/>
        </w:r>
        <w:r>
          <w:t>31</w:t>
        </w:r>
        <w:r>
          <w:fldChar w:fldCharType="end"/>
        </w:r>
      </w:hyperlink>
    </w:p>
    <w:p>
      <w:pPr>
        <w:pStyle w:val="TOC2"/>
        <w:tabs>
          <w:tab w:val="right" w:leader="dot" w:pos="8306"/>
        </w:tabs>
      </w:pPr>
      <w:hyperlink w:anchor="_Toc13764" w:history="1">
        <w:r>
          <w:rPr>
            <w:rFonts w:ascii="仿宋" w:eastAsia="仿宋" w:hAnsi="仿宋" w:cs="仿宋" w:hint="eastAsia"/>
            <w:lang w:eastAsia="zh-CN"/>
          </w:rPr>
          <w:t>(一)、技术培训与更新</w:t>
        </w:r>
        <w:r>
          <w:tab/>
        </w:r>
        <w:r>
          <w:fldChar w:fldCharType="begin"/>
        </w:r>
        <w:r>
          <w:instrText xml:space="preserve"> PAGEREF _Toc13764 \h </w:instrText>
        </w:r>
        <w:r>
          <w:fldChar w:fldCharType="separate"/>
        </w:r>
        <w:r>
          <w:t>31</w:t>
        </w:r>
        <w:r>
          <w:fldChar w:fldCharType="end"/>
        </w:r>
      </w:hyperlink>
    </w:p>
    <w:p>
      <w:pPr>
        <w:pStyle w:val="TOC2"/>
        <w:tabs>
          <w:tab w:val="right" w:leader="dot" w:pos="8306"/>
        </w:tabs>
      </w:pPr>
      <w:hyperlink w:anchor="_Toc1823" w:history="1">
        <w:r>
          <w:rPr>
            <w:rFonts w:ascii="仿宋" w:eastAsia="仿宋" w:hAnsi="仿宋" w:cs="仿宋" w:hint="eastAsia"/>
            <w:lang w:eastAsia="zh-CN"/>
          </w:rPr>
          <w:t>(二)、创新文化与项目支持</w:t>
        </w:r>
        <w:r>
          <w:tab/>
        </w:r>
        <w:r>
          <w:fldChar w:fldCharType="begin"/>
        </w:r>
        <w:r>
          <w:instrText xml:space="preserve"> PAGEREF _Toc1823 \h </w:instrText>
        </w:r>
        <w:r>
          <w:fldChar w:fldCharType="separate"/>
        </w:r>
        <w:r>
          <w:t>32</w:t>
        </w:r>
        <w:r>
          <w:fldChar w:fldCharType="end"/>
        </w:r>
      </w:hyperlink>
    </w:p>
    <w:p>
      <w:pPr>
        <w:pStyle w:val="TOC1"/>
        <w:tabs>
          <w:tab w:val="right" w:leader="dot" w:pos="8306"/>
        </w:tabs>
      </w:pPr>
      <w:hyperlink w:anchor="_Toc1000" w:history="1">
        <w:r>
          <w:rPr>
            <w:rFonts w:ascii="仿宋" w:eastAsia="仿宋" w:hAnsi="仿宋" w:cs="仿宋" w:hint="eastAsia"/>
            <w:lang w:eastAsia="zh-CN"/>
          </w:rPr>
          <w:t>八、第二十八章公司与员工法律关系</w:t>
        </w:r>
        <w:r>
          <w:tab/>
        </w:r>
        <w:r>
          <w:fldChar w:fldCharType="begin"/>
        </w:r>
        <w:r>
          <w:instrText xml:space="preserve"> PAGEREF _Toc1000 \h </w:instrText>
        </w:r>
        <w:r>
          <w:fldChar w:fldCharType="separate"/>
        </w:r>
        <w:r>
          <w:t>33</w:t>
        </w:r>
        <w:r>
          <w:fldChar w:fldCharType="end"/>
        </w:r>
      </w:hyperlink>
    </w:p>
    <w:p>
      <w:pPr>
        <w:pStyle w:val="TOC2"/>
        <w:tabs>
          <w:tab w:val="right" w:leader="dot" w:pos="8306"/>
        </w:tabs>
      </w:pPr>
      <w:hyperlink w:anchor="_Toc22322" w:history="1">
        <w:r>
          <w:rPr>
            <w:rFonts w:ascii="仿宋" w:eastAsia="仿宋" w:hAnsi="仿宋" w:cs="仿宋" w:hint="eastAsia"/>
            <w:lang w:eastAsia="zh-CN"/>
          </w:rPr>
          <w:t>(一)、劳动合同管理</w:t>
        </w:r>
        <w:r>
          <w:tab/>
        </w:r>
        <w:r>
          <w:fldChar w:fldCharType="begin"/>
        </w:r>
        <w:r>
          <w:instrText xml:space="preserve"> PAGEREF _Toc22322 \h </w:instrText>
        </w:r>
        <w:r>
          <w:fldChar w:fldCharType="separate"/>
        </w:r>
        <w:r>
          <w:t>33</w:t>
        </w:r>
        <w:r>
          <w:fldChar w:fldCharType="end"/>
        </w:r>
      </w:hyperlink>
    </w:p>
    <w:p>
      <w:pPr>
        <w:pStyle w:val="TOC2"/>
        <w:tabs>
          <w:tab w:val="right" w:leader="dot" w:pos="8306"/>
        </w:tabs>
      </w:pPr>
      <w:hyperlink w:anchor="_Toc27606" w:history="1">
        <w:r>
          <w:rPr>
            <w:rFonts w:ascii="仿宋" w:eastAsia="仿宋" w:hAnsi="仿宋" w:cs="仿宋" w:hint="eastAsia"/>
            <w:lang w:eastAsia="zh-CN"/>
          </w:rPr>
          <w:t>(二)、法定假期与劳动保障</w:t>
        </w:r>
        <w:r>
          <w:tab/>
        </w:r>
        <w:r>
          <w:fldChar w:fldCharType="begin"/>
        </w:r>
        <w:r>
          <w:instrText xml:space="preserve"> PAGEREF _Toc27606 \h </w:instrText>
        </w:r>
        <w:r>
          <w:fldChar w:fldCharType="separate"/>
        </w:r>
        <w:r>
          <w:t>34</w:t>
        </w:r>
        <w:r>
          <w:fldChar w:fldCharType="end"/>
        </w:r>
      </w:hyperlink>
    </w:p>
    <w:p>
      <w:pPr>
        <w:pStyle w:val="TOC2"/>
        <w:tabs>
          <w:tab w:val="right" w:leader="dot" w:pos="8306"/>
        </w:tabs>
      </w:pPr>
      <w:hyperlink w:anchor="_Toc15" w:history="1">
        <w:r>
          <w:rPr>
            <w:rFonts w:ascii="仿宋" w:eastAsia="仿宋" w:hAnsi="仿宋" w:cs="仿宋" w:hint="eastAsia"/>
            <w:lang w:eastAsia="zh-CN"/>
          </w:rPr>
          <w:t>(三)、合规经营与风险防范</w:t>
        </w:r>
        <w:r>
          <w:tab/>
        </w:r>
        <w:r>
          <w:fldChar w:fldCharType="begin"/>
        </w:r>
        <w:r>
          <w:instrText xml:space="preserve"> PAGEREF _Toc15 \h </w:instrText>
        </w:r>
        <w:r>
          <w:fldChar w:fldCharType="separate"/>
        </w:r>
        <w:r>
          <w:t>35</w:t>
        </w:r>
        <w:r>
          <w:fldChar w:fldCharType="end"/>
        </w:r>
      </w:hyperlink>
    </w:p>
    <w:p>
      <w:pPr>
        <w:pStyle w:val="TOC1"/>
        <w:tabs>
          <w:tab w:val="right" w:leader="dot" w:pos="8306"/>
        </w:tabs>
      </w:pPr>
      <w:hyperlink w:anchor="_Toc5093" w:history="1">
        <w:r>
          <w:rPr>
            <w:rFonts w:ascii="仿宋" w:eastAsia="仿宋" w:hAnsi="仿宋" w:cs="仿宋" w:hint="eastAsia"/>
            <w:lang w:eastAsia="zh-CN"/>
          </w:rPr>
          <w:t>九、第二十六章人才留存与流失管理</w:t>
        </w:r>
        <w:r>
          <w:tab/>
        </w:r>
        <w:r>
          <w:fldChar w:fldCharType="begin"/>
        </w:r>
        <w:r>
          <w:instrText xml:space="preserve"> PAGEREF _Toc5093 \h </w:instrText>
        </w:r>
        <w:r>
          <w:fldChar w:fldCharType="separate"/>
        </w:r>
        <w:r>
          <w:t>36</w:t>
        </w:r>
        <w:r>
          <w:fldChar w:fldCharType="end"/>
        </w:r>
      </w:hyperlink>
    </w:p>
    <w:p>
      <w:pPr>
        <w:pStyle w:val="TOC2"/>
        <w:tabs>
          <w:tab w:val="right" w:leader="dot" w:pos="8306"/>
        </w:tabs>
      </w:pPr>
      <w:hyperlink w:anchor="_Toc21009" w:history="1">
        <w:r>
          <w:rPr>
            <w:rFonts w:ascii="仿宋" w:eastAsia="仿宋" w:hAnsi="仿宋" w:cs="仿宋" w:hint="eastAsia"/>
            <w:lang w:eastAsia="zh-CN"/>
          </w:rPr>
          <w:t>(一)、人才留存策略</w:t>
        </w:r>
        <w:r>
          <w:tab/>
        </w:r>
        <w:r>
          <w:fldChar w:fldCharType="begin"/>
        </w:r>
        <w:r>
          <w:instrText xml:space="preserve"> PAGEREF _Toc21009 \h </w:instrText>
        </w:r>
        <w:r>
          <w:fldChar w:fldCharType="separate"/>
        </w:r>
        <w:r>
          <w:t>36</w:t>
        </w:r>
        <w:r>
          <w:fldChar w:fldCharType="end"/>
        </w:r>
      </w:hyperlink>
    </w:p>
    <w:p>
      <w:pPr>
        <w:pStyle w:val="TOC2"/>
        <w:tabs>
          <w:tab w:val="right" w:leader="dot" w:pos="8306"/>
        </w:tabs>
      </w:pPr>
      <w:hyperlink w:anchor="_Toc10485" w:history="1">
        <w:r>
          <w:rPr>
            <w:rFonts w:ascii="仿宋" w:eastAsia="仿宋" w:hAnsi="仿宋" w:cs="仿宋" w:hint="eastAsia"/>
            <w:lang w:eastAsia="zh-CN"/>
          </w:rPr>
          <w:t>(二)、人才流失分析与改进</w:t>
        </w:r>
        <w:r>
          <w:tab/>
        </w:r>
        <w:r>
          <w:fldChar w:fldCharType="begin"/>
        </w:r>
        <w:r>
          <w:instrText xml:space="preserve"> PAGEREF _Toc10485 \h </w:instrText>
        </w:r>
        <w:r>
          <w:fldChar w:fldCharType="separate"/>
        </w:r>
        <w:r>
          <w:t>36</w:t>
        </w:r>
        <w:r>
          <w:fldChar w:fldCharType="end"/>
        </w:r>
      </w:hyperlink>
    </w:p>
    <w:p>
      <w:pPr>
        <w:pStyle w:val="TOC2"/>
        <w:tabs>
          <w:tab w:val="right" w:leader="dot" w:pos="8306"/>
        </w:tabs>
      </w:pPr>
      <w:hyperlink w:anchor="_Toc13502" w:history="1">
        <w:r>
          <w:rPr>
            <w:rFonts w:ascii="仿宋" w:eastAsia="仿宋" w:hAnsi="仿宋" w:cs="仿宋" w:hint="eastAsia"/>
            <w:lang w:eastAsia="zh-CN"/>
          </w:rPr>
          <w:t>(三)、持续改进与未来展望</w:t>
        </w:r>
        <w:r>
          <w:tab/>
        </w:r>
        <w:r>
          <w:fldChar w:fldCharType="begin"/>
        </w:r>
        <w:r>
          <w:instrText xml:space="preserve"> PAGEREF _Toc13502 \h </w:instrText>
        </w:r>
        <w:r>
          <w:fldChar w:fldCharType="separate"/>
        </w:r>
        <w:r>
          <w:t>36</w:t>
        </w:r>
        <w:r>
          <w:fldChar w:fldCharType="end"/>
        </w:r>
      </w:hyperlink>
    </w:p>
    <w:p>
      <w:pPr>
        <w:pStyle w:val="TOC1"/>
        <w:tabs>
          <w:tab w:val="right" w:leader="dot" w:pos="8306"/>
        </w:tabs>
      </w:pPr>
      <w:hyperlink w:anchor="_Toc20984" w:history="1">
        <w:r>
          <w:rPr>
            <w:rFonts w:ascii="仿宋" w:eastAsia="仿宋" w:hAnsi="仿宋" w:cs="仿宋" w:hint="eastAsia"/>
            <w:lang w:eastAsia="zh-CN"/>
          </w:rPr>
          <w:t>十、员工社会责任履行及参与公益活动</w:t>
        </w:r>
        <w:r>
          <w:tab/>
        </w:r>
        <w:r>
          <w:fldChar w:fldCharType="begin"/>
        </w:r>
        <w:r>
          <w:instrText xml:space="preserve"> PAGEREF _Toc20984 \h </w:instrText>
        </w:r>
        <w:r>
          <w:fldChar w:fldCharType="separate"/>
        </w:r>
        <w:r>
          <w:t>37</w:t>
        </w:r>
        <w:r>
          <w:fldChar w:fldCharType="end"/>
        </w:r>
      </w:hyperlink>
    </w:p>
    <w:p>
      <w:pPr>
        <w:pStyle w:val="TOC2"/>
        <w:tabs>
          <w:tab w:val="right" w:leader="dot" w:pos="8306"/>
        </w:tabs>
      </w:pPr>
      <w:hyperlink w:anchor="_Toc8890" w:history="1">
        <w:r>
          <w:rPr>
            <w:rFonts w:ascii="仿宋" w:eastAsia="仿宋" w:hAnsi="仿宋" w:cs="仿宋" w:hint="eastAsia"/>
            <w:lang w:eastAsia="zh-CN"/>
          </w:rPr>
          <w:t>(一)、员工社会责任的内涵及履行方式</w:t>
        </w:r>
        <w:r>
          <w:tab/>
        </w:r>
        <w:r>
          <w:fldChar w:fldCharType="begin"/>
        </w:r>
        <w:r>
          <w:instrText xml:space="preserve"> PAGEREF _Toc8890 \h </w:instrText>
        </w:r>
        <w:r>
          <w:fldChar w:fldCharType="separate"/>
        </w:r>
        <w:r>
          <w:t>37</w:t>
        </w:r>
        <w:r>
          <w:fldChar w:fldCharType="end"/>
        </w:r>
      </w:hyperlink>
    </w:p>
    <w:p>
      <w:pPr>
        <w:pStyle w:val="TOC2"/>
        <w:tabs>
          <w:tab w:val="right" w:leader="dot" w:pos="8306"/>
        </w:tabs>
      </w:pPr>
      <w:hyperlink w:anchor="_Toc14481" w:history="1">
        <w:r>
          <w:rPr>
            <w:rFonts w:ascii="仿宋" w:eastAsia="仿宋" w:hAnsi="仿宋" w:cs="仿宋" w:hint="eastAsia"/>
            <w:lang w:eastAsia="zh-CN"/>
          </w:rPr>
          <w:t>(二)、参与公益活动的意义及实施策略</w:t>
        </w:r>
        <w:r>
          <w:tab/>
        </w:r>
        <w:r>
          <w:fldChar w:fldCharType="begin"/>
        </w:r>
        <w:r>
          <w:instrText xml:space="preserve"> PAGEREF _Toc14481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60" w:history="1">
        <w:r>
          <w:rPr>
            <w:rFonts w:ascii="仿宋" w:eastAsia="仿宋" w:hAnsi="仿宋" w:cs="仿宋" w:hint="eastAsia"/>
            <w:lang w:eastAsia="zh-CN"/>
          </w:rPr>
          <w:t>(三)、社会责任履行及公益活动参与的持续推进</w:t>
        </w:r>
        <w:r>
          <w:tab/>
        </w:r>
        <w:r>
          <w:fldChar w:fldCharType="begin"/>
        </w:r>
        <w:r>
          <w:instrText xml:space="preserve"> PAGEREF _Toc6760 \h </w:instrText>
        </w:r>
        <w:r>
          <w:fldChar w:fldCharType="separate"/>
        </w:r>
        <w:r>
          <w:t>38</w:t>
        </w:r>
        <w:r>
          <w:fldChar w:fldCharType="end"/>
        </w:r>
      </w:hyperlink>
    </w:p>
    <w:p>
      <w:pPr>
        <w:pStyle w:val="TOC1"/>
        <w:tabs>
          <w:tab w:val="right" w:leader="dot" w:pos="8306"/>
        </w:tabs>
      </w:pPr>
      <w:hyperlink w:anchor="_Toc6073" w:history="1">
        <w:r>
          <w:rPr>
            <w:rFonts w:ascii="仿宋" w:eastAsia="仿宋" w:hAnsi="仿宋" w:cs="仿宋" w:hint="eastAsia"/>
            <w:lang w:eastAsia="zh-CN"/>
          </w:rPr>
          <w:t>十一、第四十八章员工环保与可持续发展</w:t>
        </w:r>
        <w:r>
          <w:tab/>
        </w:r>
        <w:r>
          <w:fldChar w:fldCharType="begin"/>
        </w:r>
        <w:r>
          <w:instrText xml:space="preserve"> PAGEREF _Toc6073 \h </w:instrText>
        </w:r>
        <w:r>
          <w:fldChar w:fldCharType="separate"/>
        </w:r>
        <w:r>
          <w:t>39</w:t>
        </w:r>
        <w:r>
          <w:fldChar w:fldCharType="end"/>
        </w:r>
      </w:hyperlink>
    </w:p>
    <w:p>
      <w:pPr>
        <w:pStyle w:val="TOC2"/>
        <w:tabs>
          <w:tab w:val="right" w:leader="dot" w:pos="8306"/>
        </w:tabs>
      </w:pPr>
      <w:hyperlink w:anchor="_Toc20602" w:history="1">
        <w:r>
          <w:rPr>
            <w:rFonts w:ascii="仿宋" w:eastAsia="仿宋" w:hAnsi="仿宋" w:cs="仿宋" w:hint="eastAsia"/>
            <w:lang w:eastAsia="zh-CN"/>
          </w:rPr>
          <w:t>(一)、环保意识与培训</w:t>
        </w:r>
        <w:r>
          <w:tab/>
        </w:r>
        <w:r>
          <w:fldChar w:fldCharType="begin"/>
        </w:r>
        <w:r>
          <w:instrText xml:space="preserve"> PAGEREF _Toc20602 \h </w:instrText>
        </w:r>
        <w:r>
          <w:fldChar w:fldCharType="separate"/>
        </w:r>
        <w:r>
          <w:t>39</w:t>
        </w:r>
        <w:r>
          <w:fldChar w:fldCharType="end"/>
        </w:r>
      </w:hyperlink>
    </w:p>
    <w:p>
      <w:pPr>
        <w:pStyle w:val="TOC2"/>
        <w:tabs>
          <w:tab w:val="right" w:leader="dot" w:pos="8306"/>
        </w:tabs>
      </w:pPr>
      <w:hyperlink w:anchor="_Toc2191" w:history="1">
        <w:r>
          <w:rPr>
            <w:rFonts w:ascii="仿宋" w:eastAsia="仿宋" w:hAnsi="仿宋" w:cs="仿宋" w:hint="eastAsia"/>
            <w:lang w:eastAsia="zh-CN"/>
          </w:rPr>
          <w:t>(二)、公司环保文化的传播</w:t>
        </w:r>
        <w:r>
          <w:tab/>
        </w:r>
        <w:r>
          <w:fldChar w:fldCharType="begin"/>
        </w:r>
        <w:r>
          <w:instrText xml:space="preserve"> PAGEREF _Toc2191 \h </w:instrText>
        </w:r>
        <w:r>
          <w:fldChar w:fldCharType="separate"/>
        </w:r>
        <w:r>
          <w:t>40</w:t>
        </w:r>
        <w:r>
          <w:fldChar w:fldCharType="end"/>
        </w:r>
      </w:hyperlink>
    </w:p>
    <w:p>
      <w:pPr>
        <w:pStyle w:val="TOC2"/>
        <w:tabs>
          <w:tab w:val="right" w:leader="dot" w:pos="8306"/>
        </w:tabs>
      </w:pPr>
      <w:hyperlink w:anchor="_Toc7155" w:history="1">
        <w:r>
          <w:rPr>
            <w:rFonts w:ascii="仿宋" w:eastAsia="仿宋" w:hAnsi="仿宋" w:cs="仿宋" w:hint="eastAsia"/>
            <w:lang w:eastAsia="zh-CN"/>
          </w:rPr>
          <w:t>(三)、员工参与的环保培训</w:t>
        </w:r>
        <w:r>
          <w:tab/>
        </w:r>
        <w:r>
          <w:fldChar w:fldCharType="begin"/>
        </w:r>
        <w:r>
          <w:instrText xml:space="preserve"> PAGEREF _Toc7155 \h </w:instrText>
        </w:r>
        <w:r>
          <w:fldChar w:fldCharType="separate"/>
        </w:r>
        <w:r>
          <w:t>41</w:t>
        </w:r>
        <w:r>
          <w:fldChar w:fldCharType="end"/>
        </w:r>
      </w:hyperlink>
    </w:p>
    <w:p>
      <w:pPr>
        <w:pStyle w:val="TOC2"/>
        <w:tabs>
          <w:tab w:val="right" w:leader="dot" w:pos="8306"/>
        </w:tabs>
      </w:pPr>
      <w:hyperlink w:anchor="_Toc18120" w:history="1">
        <w:r>
          <w:rPr>
            <w:rFonts w:ascii="仿宋" w:eastAsia="仿宋" w:hAnsi="仿宋" w:cs="仿宋" w:hint="eastAsia"/>
            <w:lang w:eastAsia="zh-CN"/>
          </w:rPr>
          <w:t>(四)、可持续发展目标与实践</w:t>
        </w:r>
        <w:r>
          <w:tab/>
        </w:r>
        <w:r>
          <w:fldChar w:fldCharType="begin"/>
        </w:r>
        <w:r>
          <w:instrText xml:space="preserve"> PAGEREF _Toc18120 \h </w:instrText>
        </w:r>
        <w:r>
          <w:fldChar w:fldCharType="separate"/>
        </w:r>
        <w:r>
          <w:t>42</w:t>
        </w:r>
        <w:r>
          <w:fldChar w:fldCharType="end"/>
        </w:r>
      </w:hyperlink>
    </w:p>
    <w:p>
      <w:pPr>
        <w:pStyle w:val="TOC2"/>
        <w:tabs>
          <w:tab w:val="right" w:leader="dot" w:pos="8306"/>
        </w:tabs>
      </w:pPr>
      <w:hyperlink w:anchor="_Toc3961" w:history="1">
        <w:r>
          <w:rPr>
            <w:rFonts w:ascii="仿宋" w:eastAsia="仿宋" w:hAnsi="仿宋" w:cs="仿宋" w:hint="eastAsia"/>
            <w:lang w:eastAsia="zh-CN"/>
          </w:rPr>
          <w:t>(五)、员工参与可持续项目</w:t>
        </w:r>
        <w:r>
          <w:tab/>
        </w:r>
        <w:r>
          <w:fldChar w:fldCharType="begin"/>
        </w:r>
        <w:r>
          <w:instrText xml:space="preserve"> PAGEREF _Toc3961 \h </w:instrText>
        </w:r>
        <w:r>
          <w:fldChar w:fldCharType="separate"/>
        </w:r>
        <w:r>
          <w:t>43</w:t>
        </w:r>
        <w:r>
          <w:fldChar w:fldCharType="end"/>
        </w:r>
      </w:hyperlink>
    </w:p>
    <w:p>
      <w:pPr>
        <w:pStyle w:val="TOC2"/>
        <w:tabs>
          <w:tab w:val="right" w:leader="dot" w:pos="8306"/>
        </w:tabs>
      </w:pPr>
      <w:hyperlink w:anchor="_Toc12618" w:history="1">
        <w:r>
          <w:rPr>
            <w:rFonts w:ascii="仿宋" w:eastAsia="仿宋" w:hAnsi="仿宋" w:cs="仿宋" w:hint="eastAsia"/>
            <w:lang w:eastAsia="zh-CN"/>
          </w:rPr>
          <w:t>(六)、公司可持续发展的战略规划</w:t>
        </w:r>
        <w:r>
          <w:tab/>
        </w:r>
        <w:r>
          <w:fldChar w:fldCharType="begin"/>
        </w:r>
        <w:r>
          <w:instrText xml:space="preserve"> PAGEREF _Toc12618 \h </w:instrText>
        </w:r>
        <w:r>
          <w:fldChar w:fldCharType="separate"/>
        </w:r>
        <w:r>
          <w:t>44</w:t>
        </w:r>
        <w:r>
          <w:fldChar w:fldCharType="end"/>
        </w:r>
      </w:hyperlink>
    </w:p>
    <w:p>
      <w:pPr>
        <w:pStyle w:val="TOC1"/>
        <w:tabs>
          <w:tab w:val="right" w:leader="dot" w:pos="8306"/>
        </w:tabs>
      </w:pPr>
      <w:hyperlink w:anchor="_Toc4573" w:history="1">
        <w:r>
          <w:rPr>
            <w:rFonts w:ascii="仿宋" w:eastAsia="仿宋" w:hAnsi="仿宋" w:cs="仿宋" w:hint="eastAsia"/>
            <w:lang w:eastAsia="zh-CN"/>
          </w:rPr>
          <w:t>十二、第四十三章员工参与决策与公司治理</w:t>
        </w:r>
        <w:r>
          <w:tab/>
        </w:r>
        <w:r>
          <w:fldChar w:fldCharType="begin"/>
        </w:r>
        <w:r>
          <w:instrText xml:space="preserve"> PAGEREF _Toc4573 \h </w:instrText>
        </w:r>
        <w:r>
          <w:fldChar w:fldCharType="separate"/>
        </w:r>
        <w:r>
          <w:t>45</w:t>
        </w:r>
        <w:r>
          <w:fldChar w:fldCharType="end"/>
        </w:r>
      </w:hyperlink>
    </w:p>
    <w:p>
      <w:pPr>
        <w:pStyle w:val="TOC2"/>
        <w:tabs>
          <w:tab w:val="right" w:leader="dot" w:pos="8306"/>
        </w:tabs>
      </w:pPr>
      <w:hyperlink w:anchor="_Toc12539" w:history="1">
        <w:r>
          <w:rPr>
            <w:rFonts w:ascii="仿宋" w:eastAsia="仿宋" w:hAnsi="仿宋" w:cs="仿宋" w:hint="eastAsia"/>
            <w:lang w:eastAsia="zh-CN"/>
          </w:rPr>
          <w:t>(一)、员工参与决策机制</w:t>
        </w:r>
        <w:r>
          <w:tab/>
        </w:r>
        <w:r>
          <w:fldChar w:fldCharType="begin"/>
        </w:r>
        <w:r>
          <w:instrText xml:space="preserve"> PAGEREF _Toc12539 \h </w:instrText>
        </w:r>
        <w:r>
          <w:fldChar w:fldCharType="separate"/>
        </w:r>
        <w:r>
          <w:t>45</w:t>
        </w:r>
        <w:r>
          <w:fldChar w:fldCharType="end"/>
        </w:r>
      </w:hyperlink>
    </w:p>
    <w:p>
      <w:pPr>
        <w:pStyle w:val="TOC2"/>
        <w:tabs>
          <w:tab w:val="right" w:leader="dot" w:pos="8306"/>
        </w:tabs>
      </w:pPr>
      <w:hyperlink w:anchor="_Toc6217" w:history="1">
        <w:r>
          <w:rPr>
            <w:rFonts w:ascii="仿宋" w:eastAsia="仿宋" w:hAnsi="仿宋" w:cs="仿宋" w:hint="eastAsia"/>
            <w:lang w:eastAsia="zh-CN"/>
          </w:rPr>
          <w:t>(二)、参与决策的渠道与机会</w:t>
        </w:r>
        <w:r>
          <w:tab/>
        </w:r>
        <w:r>
          <w:fldChar w:fldCharType="begin"/>
        </w:r>
        <w:r>
          <w:instrText xml:space="preserve"> PAGEREF _Toc6217 \h </w:instrText>
        </w:r>
        <w:r>
          <w:fldChar w:fldCharType="separate"/>
        </w:r>
        <w:r>
          <w:t>45</w:t>
        </w:r>
        <w:r>
          <w:fldChar w:fldCharType="end"/>
        </w:r>
      </w:hyperlink>
    </w:p>
    <w:p>
      <w:pPr>
        <w:pStyle w:val="TOC2"/>
        <w:tabs>
          <w:tab w:val="right" w:leader="dot" w:pos="8306"/>
        </w:tabs>
      </w:pPr>
      <w:hyperlink w:anchor="_Toc16088" w:history="1">
        <w:r>
          <w:rPr>
            <w:rFonts w:ascii="仿宋" w:eastAsia="仿宋" w:hAnsi="仿宋" w:cs="仿宋" w:hint="eastAsia"/>
            <w:lang w:eastAsia="zh-CN"/>
          </w:rPr>
          <w:t>(三)、代表员工意见的制度</w:t>
        </w:r>
        <w:r>
          <w:tab/>
        </w:r>
        <w:r>
          <w:fldChar w:fldCharType="begin"/>
        </w:r>
        <w:r>
          <w:instrText xml:space="preserve"> PAGEREF _Toc16088 \h </w:instrText>
        </w:r>
        <w:r>
          <w:fldChar w:fldCharType="separate"/>
        </w:r>
        <w:r>
          <w:t>46</w:t>
        </w:r>
        <w:r>
          <w:fldChar w:fldCharType="end"/>
        </w:r>
      </w:hyperlink>
    </w:p>
    <w:p>
      <w:pPr>
        <w:pStyle w:val="TOC2"/>
        <w:tabs>
          <w:tab w:val="right" w:leader="dot" w:pos="8306"/>
        </w:tabs>
      </w:pPr>
      <w:hyperlink w:anchor="_Toc30324" w:history="1">
        <w:r>
          <w:rPr>
            <w:rFonts w:ascii="仿宋" w:eastAsia="仿宋" w:hAnsi="仿宋" w:cs="仿宋" w:hint="eastAsia"/>
            <w:lang w:eastAsia="zh-CN"/>
          </w:rPr>
          <w:t>(四)、公司治理与透明度</w:t>
        </w:r>
        <w:r>
          <w:tab/>
        </w:r>
        <w:r>
          <w:fldChar w:fldCharType="begin"/>
        </w:r>
        <w:r>
          <w:instrText xml:space="preserve"> PAGEREF _Toc30324 \h </w:instrText>
        </w:r>
        <w:r>
          <w:fldChar w:fldCharType="separate"/>
        </w:r>
        <w:r>
          <w:t>47</w:t>
        </w:r>
        <w:r>
          <w:fldChar w:fldCharType="end"/>
        </w:r>
      </w:hyperlink>
    </w:p>
    <w:p>
      <w:pPr>
        <w:pStyle w:val="TOC2"/>
        <w:tabs>
          <w:tab w:val="right" w:leader="dot" w:pos="8306"/>
        </w:tabs>
      </w:pPr>
      <w:hyperlink w:anchor="_Toc19388" w:history="1">
        <w:r>
          <w:rPr>
            <w:rFonts w:ascii="仿宋" w:eastAsia="仿宋" w:hAnsi="仿宋" w:cs="仿宋" w:hint="eastAsia"/>
            <w:lang w:eastAsia="zh-CN"/>
          </w:rPr>
          <w:t>(五)、公司治理结构的建设</w:t>
        </w:r>
        <w:r>
          <w:tab/>
        </w:r>
        <w:r>
          <w:fldChar w:fldCharType="begin"/>
        </w:r>
        <w:r>
          <w:instrText xml:space="preserve"> PAGEREF _Toc19388 \h </w:instrText>
        </w:r>
        <w:r>
          <w:fldChar w:fldCharType="separate"/>
        </w:r>
        <w:r>
          <w:t>47</w:t>
        </w:r>
        <w:r>
          <w:fldChar w:fldCharType="end"/>
        </w:r>
      </w:hyperlink>
    </w:p>
    <w:p>
      <w:pPr>
        <w:pStyle w:val="TOC2"/>
        <w:tabs>
          <w:tab w:val="right" w:leader="dot" w:pos="8306"/>
        </w:tabs>
      </w:pPr>
      <w:hyperlink w:anchor="_Toc7616" w:history="1">
        <w:r>
          <w:rPr>
            <w:rFonts w:ascii="仿宋" w:eastAsia="仿宋" w:hAnsi="仿宋" w:cs="仿宋" w:hint="eastAsia"/>
            <w:lang w:eastAsia="zh-CN"/>
          </w:rPr>
          <w:t>(六)、公司业绩与财务信息的公开</w:t>
        </w:r>
        <w:r>
          <w:tab/>
        </w:r>
        <w:r>
          <w:fldChar w:fldCharType="begin"/>
        </w:r>
        <w:r>
          <w:instrText xml:space="preserve"> PAGEREF _Toc7616 \h </w:instrText>
        </w:r>
        <w:r>
          <w:fldChar w:fldCharType="separate"/>
        </w:r>
        <w:r>
          <w:t>48</w:t>
        </w:r>
        <w:r>
          <w:fldChar w:fldCharType="end"/>
        </w:r>
      </w:hyperlink>
    </w:p>
    <w:p>
      <w:pPr>
        <w:pStyle w:val="TOC1"/>
        <w:tabs>
          <w:tab w:val="right" w:leader="dot" w:pos="8306"/>
        </w:tabs>
      </w:pPr>
      <w:hyperlink w:anchor="_Toc8078" w:history="1">
        <w:r>
          <w:rPr>
            <w:rFonts w:ascii="仿宋" w:eastAsia="仿宋" w:hAnsi="仿宋" w:cs="仿宋" w:hint="eastAsia"/>
            <w:lang w:eastAsia="zh-CN"/>
          </w:rPr>
          <w:t>十三、员工晋升与职业发展通道</w:t>
        </w:r>
        <w:r>
          <w:tab/>
        </w:r>
        <w:r>
          <w:fldChar w:fldCharType="begin"/>
        </w:r>
        <w:r>
          <w:instrText xml:space="preserve"> PAGEREF _Toc8078 \h </w:instrText>
        </w:r>
        <w:r>
          <w:fldChar w:fldCharType="separate"/>
        </w:r>
        <w:r>
          <w:t>49</w:t>
        </w:r>
        <w:r>
          <w:fldChar w:fldCharType="end"/>
        </w:r>
      </w:hyperlink>
    </w:p>
    <w:p>
      <w:pPr>
        <w:pStyle w:val="TOC2"/>
        <w:tabs>
          <w:tab w:val="right" w:leader="dot" w:pos="8306"/>
        </w:tabs>
      </w:pPr>
      <w:hyperlink w:anchor="_Toc10821" w:history="1">
        <w:r>
          <w:rPr>
            <w:rFonts w:ascii="仿宋" w:eastAsia="仿宋" w:hAnsi="仿宋" w:cs="仿宋" w:hint="eastAsia"/>
            <w:lang w:eastAsia="zh-CN"/>
          </w:rPr>
          <w:t>(一)、晋升制度的设计与实施</w:t>
        </w:r>
        <w:r>
          <w:tab/>
        </w:r>
        <w:r>
          <w:fldChar w:fldCharType="begin"/>
        </w:r>
        <w:r>
          <w:instrText xml:space="preserve"> PAGEREF _Toc10821 \h </w:instrText>
        </w:r>
        <w:r>
          <w:fldChar w:fldCharType="separate"/>
        </w:r>
        <w:r>
          <w:t>49</w:t>
        </w:r>
        <w:r>
          <w:fldChar w:fldCharType="end"/>
        </w:r>
      </w:hyperlink>
    </w:p>
    <w:p>
      <w:pPr>
        <w:pStyle w:val="TOC2"/>
        <w:tabs>
          <w:tab w:val="right" w:leader="dot" w:pos="8306"/>
        </w:tabs>
      </w:pPr>
      <w:hyperlink w:anchor="_Toc12972" w:history="1">
        <w:r>
          <w:rPr>
            <w:rFonts w:ascii="仿宋" w:eastAsia="仿宋" w:hAnsi="仿宋" w:cs="仿宋" w:hint="eastAsia"/>
            <w:lang w:eastAsia="zh-CN"/>
          </w:rPr>
          <w:t>(二)、职业发展通道的建立与拓展</w:t>
        </w:r>
        <w:r>
          <w:tab/>
        </w:r>
        <w:r>
          <w:fldChar w:fldCharType="begin"/>
        </w:r>
        <w:r>
          <w:instrText xml:space="preserve"> PAGEREF _Toc12972 \h </w:instrText>
        </w:r>
        <w:r>
          <w:fldChar w:fldCharType="separate"/>
        </w:r>
        <w:r>
          <w:t>51</w:t>
        </w:r>
        <w:r>
          <w:fldChar w:fldCharType="end"/>
        </w:r>
      </w:hyperlink>
    </w:p>
    <w:p>
      <w:pPr>
        <w:pStyle w:val="TOC2"/>
        <w:tabs>
          <w:tab w:val="right" w:leader="dot" w:pos="8306"/>
        </w:tabs>
      </w:pPr>
      <w:hyperlink w:anchor="_Toc21763" w:history="1">
        <w:r>
          <w:rPr>
            <w:rFonts w:ascii="仿宋" w:eastAsia="仿宋" w:hAnsi="仿宋" w:cs="仿宋" w:hint="eastAsia"/>
            <w:lang w:eastAsia="zh-CN"/>
          </w:rPr>
          <w:t>(三)、晋升机会的公平与透明保障</w:t>
        </w:r>
        <w:r>
          <w:tab/>
        </w:r>
        <w:r>
          <w:fldChar w:fldCharType="begin"/>
        </w:r>
        <w:r>
          <w:instrText xml:space="preserve"> PAGEREF _Toc21763 \h </w:instrText>
        </w:r>
        <w:r>
          <w:fldChar w:fldCharType="separate"/>
        </w:r>
        <w:r>
          <w:t>53</w:t>
        </w:r>
        <w:r>
          <w:fldChar w:fldCharType="end"/>
        </w:r>
      </w:hyperlink>
    </w:p>
    <w:p>
      <w:pPr>
        <w:pStyle w:val="TOC1"/>
        <w:tabs>
          <w:tab w:val="right" w:leader="dot" w:pos="8306"/>
        </w:tabs>
      </w:pPr>
      <w:hyperlink w:anchor="_Toc23494" w:history="1">
        <w:r>
          <w:rPr>
            <w:rFonts w:ascii="仿宋" w:eastAsia="仿宋" w:hAnsi="仿宋" w:cs="仿宋" w:hint="eastAsia"/>
            <w:lang w:eastAsia="zh-CN"/>
          </w:rPr>
          <w:t>十四、第四十七章全球人才流动与交流</w:t>
        </w:r>
        <w:r>
          <w:tab/>
        </w:r>
        <w:r>
          <w:fldChar w:fldCharType="begin"/>
        </w:r>
        <w:r>
          <w:instrText xml:space="preserve"> PAGEREF _Toc23494 \h </w:instrText>
        </w:r>
        <w:r>
          <w:fldChar w:fldCharType="separate"/>
        </w:r>
        <w:r>
          <w:t>54</w:t>
        </w:r>
        <w:r>
          <w:fldChar w:fldCharType="end"/>
        </w:r>
      </w:hyperlink>
    </w:p>
    <w:p>
      <w:pPr>
        <w:pStyle w:val="TOC2"/>
        <w:tabs>
          <w:tab w:val="right" w:leader="dot" w:pos="8306"/>
        </w:tabs>
      </w:pPr>
      <w:hyperlink w:anchor="_Toc23766" w:history="1">
        <w:r>
          <w:rPr>
            <w:rFonts w:ascii="仿宋" w:eastAsia="仿宋" w:hAnsi="仿宋" w:cs="仿宋" w:hint="eastAsia"/>
            <w:lang w:eastAsia="zh-CN"/>
          </w:rPr>
          <w:t>(一)、跨国项目与团队</w:t>
        </w:r>
        <w:r>
          <w:tab/>
        </w:r>
        <w:r>
          <w:fldChar w:fldCharType="begin"/>
        </w:r>
        <w:r>
          <w:instrText xml:space="preserve"> PAGEREF _Toc23766 \h </w:instrText>
        </w:r>
        <w:r>
          <w:fldChar w:fldCharType="separate"/>
        </w:r>
        <w:r>
          <w:t>54</w:t>
        </w:r>
        <w:r>
          <w:fldChar w:fldCharType="end"/>
        </w:r>
      </w:hyperlink>
    </w:p>
    <w:p>
      <w:pPr>
        <w:pStyle w:val="TOC2"/>
        <w:tabs>
          <w:tab w:val="right" w:leader="dot" w:pos="8306"/>
        </w:tabs>
      </w:pPr>
      <w:hyperlink w:anchor="_Toc15757" w:history="1">
        <w:r>
          <w:rPr>
            <w:rFonts w:ascii="仿宋" w:eastAsia="仿宋" w:hAnsi="仿宋" w:cs="仿宋" w:hint="eastAsia"/>
            <w:lang w:eastAsia="zh-CN"/>
          </w:rPr>
          <w:t>(二)、全球项目经验的累积</w:t>
        </w:r>
        <w:r>
          <w:tab/>
        </w:r>
        <w:r>
          <w:fldChar w:fldCharType="begin"/>
        </w:r>
        <w:r>
          <w:instrText xml:space="preserve"> PAGEREF _Toc15757 \h </w:instrText>
        </w:r>
        <w:r>
          <w:fldChar w:fldCharType="separate"/>
        </w:r>
        <w:r>
          <w:t>55</w:t>
        </w:r>
        <w:r>
          <w:fldChar w:fldCharType="end"/>
        </w:r>
      </w:hyperlink>
    </w:p>
    <w:p>
      <w:pPr>
        <w:pStyle w:val="TOC2"/>
        <w:tabs>
          <w:tab w:val="right" w:leader="dot" w:pos="8306"/>
        </w:tabs>
      </w:pPr>
      <w:hyperlink w:anchor="_Toc17380" w:history="1">
        <w:r>
          <w:rPr>
            <w:rFonts w:ascii="仿宋" w:eastAsia="仿宋" w:hAnsi="仿宋" w:cs="仿宋" w:hint="eastAsia"/>
            <w:lang w:eastAsia="zh-CN"/>
          </w:rPr>
          <w:t>(三)、跨文化团队领导与协作</w:t>
        </w:r>
        <w:r>
          <w:tab/>
        </w:r>
        <w:r>
          <w:fldChar w:fldCharType="begin"/>
        </w:r>
        <w:r>
          <w:instrText xml:space="preserve"> PAGEREF _Toc17380 \h </w:instrText>
        </w:r>
        <w:r>
          <w:fldChar w:fldCharType="separate"/>
        </w:r>
        <w:r>
          <w:t>56</w:t>
        </w:r>
        <w:r>
          <w:fldChar w:fldCharType="end"/>
        </w:r>
      </w:hyperlink>
    </w:p>
    <w:p>
      <w:pPr>
        <w:pStyle w:val="TOC2"/>
        <w:tabs>
          <w:tab w:val="right" w:leader="dot" w:pos="8306"/>
        </w:tabs>
      </w:pPr>
      <w:hyperlink w:anchor="_Toc31455" w:history="1">
        <w:r>
          <w:rPr>
            <w:rFonts w:ascii="仿宋" w:eastAsia="仿宋" w:hAnsi="仿宋" w:cs="仿宋" w:hint="eastAsia"/>
            <w:lang w:eastAsia="zh-CN"/>
          </w:rPr>
          <w:t>(四)、跨国交流与人才培养</w:t>
        </w:r>
        <w:r>
          <w:tab/>
        </w:r>
        <w:r>
          <w:fldChar w:fldCharType="begin"/>
        </w:r>
        <w:r>
          <w:instrText xml:space="preserve"> PAGEREF _Toc31455 \h </w:instrText>
        </w:r>
        <w:r>
          <w:fldChar w:fldCharType="separate"/>
        </w:r>
        <w:r>
          <w:t>57</w:t>
        </w:r>
        <w:r>
          <w:fldChar w:fldCharType="end"/>
        </w:r>
      </w:hyperlink>
    </w:p>
    <w:p>
      <w:pPr>
        <w:pStyle w:val="TOC2"/>
        <w:tabs>
          <w:tab w:val="right" w:leader="dot" w:pos="8306"/>
        </w:tabs>
      </w:pPr>
      <w:hyperlink w:anchor="_Toc28056" w:history="1">
        <w:r>
          <w:rPr>
            <w:rFonts w:ascii="仿宋" w:eastAsia="仿宋" w:hAnsi="仿宋" w:cs="仿宋" w:hint="eastAsia"/>
            <w:lang w:eastAsia="zh-CN"/>
          </w:rPr>
          <w:t>(五)、跨国交流计划的实施</w:t>
        </w:r>
        <w:r>
          <w:tab/>
        </w:r>
        <w:r>
          <w:fldChar w:fldCharType="begin"/>
        </w:r>
        <w:r>
          <w:instrText xml:space="preserve"> PAGEREF _Toc28056 \h </w:instrText>
        </w:r>
        <w:r>
          <w:fldChar w:fldCharType="separate"/>
        </w:r>
        <w:r>
          <w:t>57</w:t>
        </w:r>
        <w:r>
          <w:fldChar w:fldCharType="end"/>
        </w:r>
      </w:hyperlink>
    </w:p>
    <w:p>
      <w:pPr>
        <w:pStyle w:val="TOC2"/>
        <w:tabs>
          <w:tab w:val="right" w:leader="dot" w:pos="8306"/>
        </w:tabs>
      </w:pPr>
      <w:hyperlink w:anchor="_Toc11614" w:history="1">
        <w:r>
          <w:rPr>
            <w:rFonts w:ascii="仿宋" w:eastAsia="仿宋" w:hAnsi="仿宋" w:cs="仿宋" w:hint="eastAsia"/>
            <w:lang w:eastAsia="zh-CN"/>
          </w:rPr>
          <w:t>(六)、跨国培训与知识转移</w:t>
        </w:r>
        <w:r>
          <w:tab/>
        </w:r>
        <w:r>
          <w:fldChar w:fldCharType="begin"/>
        </w:r>
        <w:r>
          <w:instrText xml:space="preserve"> PAGEREF _Toc11614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新型重渣油气动雾化喷嘴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0723"/>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8215"/>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新型重渣油气动雾化喷嘴行业中具有重要意义。随着社会结构的变化，消费者对产品和服务的需求也发生了变化。当前，社会对可持续性和社会责任的关注不断增加，这对 新型重渣油气动雾化喷嘴行业提出了更高的要求。企业需要适应社会价值观的演变，关注社会趋势，以更好地满足市场需求。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重渣油气动雾化喷嘴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新型重渣油气动雾化喷嘴行业的发展至关重要。政府政策的变化、国际关系的调整都可能对企业产生深刻的影响。特别是在 新型重渣油气动雾化喷嘴行业可能涉及到的领域，如法规、知识产权保护等，企业需要密切关注政治动态，及时调整战略。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新型重渣油气动雾化喷嘴行业的驱动力之一。新技术的引入可能改变新型重渣油气动雾化喷嘴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新型重渣油气动雾化喷嘴行业的运营产生直接的约束和引导。合规性、知识产权的保护、劳动法规等都是企业必须遵循的法律框架。企业需要建立完善的法律团队，确保在法规范围内经营，降低法律风险。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新型重渣油气动雾化喷嘴行业需要更加重视环境因素。降低碳足迹、可持续生产、环保政策的遵守等都成为企业经营的重要考量。企业需要通过绿色技术和环保举措，积极履行社会责任。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4753"/>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4094"/>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24998"/>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新型重渣油气动雾化喷嘴</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新型重渣油气动雾化喷嘴新型重渣油气动雾化喷嘴行业的公司，成立于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 项目公司的使命是 [公司使命]，旨在通过 [关键业务活动] 提升新型重渣油气动雾化喷嘴新型重渣油气动雾化喷嘴行业的整体水平。公司的愿景是 [公司愿景]，立志成为 新型重渣油气动雾化喷嘴 中的领军企业，引领新型重渣油气动雾化喷嘴行业未来的发展方向。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新型重渣油气动雾化喷嘴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29606"/>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在市场拓展和品牌建设方面具有丰富经验，致力于提升公司在新型重渣油气动雾化喷嘴行业中的市场份额。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XXXX年XX月至今，加入公司担任技术总监，负责产品研发和创新项目管理。具备深厚的技术功底和团队领导能力，对新型重渣油气动雾化喷嘴行业技术发展有深刻见解。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14975"/>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6354"/>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了解当前和未来的职业市场趋势，以及所处新型重渣油气动雾化喷嘴行业的发展方向，有助于调整个人的职业规划，确保与市场需求保持一致。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10483"/>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新型重渣油气动雾化喷嘴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27703"/>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10406"/>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建立一个职业发展资源中心，集中提供各类有关职业发展的信息和工具，有助于员工更便捷地获取所需的资源。这可以包括在线平台、内部文档、新型重渣油气动雾化喷嘴行业报告等。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32019"/>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19789"/>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新型重渣油气动雾化喷嘴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投资于员工的技能培训，确保他们具备未来工作所需的新技能。与新型重渣油气动雾化喷嘴行业专业机构建立合作关系，提供最新的新型重渣油气动雾化喷嘴行业培训。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29714"/>
      <w:r>
        <w:rPr>
          <w:rFonts w:ascii="仿宋" w:eastAsia="仿宋" w:hAnsi="仿宋" w:cs="仿宋" w:hint="eastAsia"/>
          <w:sz w:val="28"/>
          <w:lang w:eastAsia="zh-CN"/>
        </w:rPr>
        <w:t>四、新型重渣油气动雾化喷嘴行业背景分析</w:t>
      </w:r>
      <w:bookmarkEnd w:id="15"/>
    </w:p>
    <w:p>
      <w:pPr>
        <w:pStyle w:val="Heading2"/>
        <w:rPr>
          <w:rFonts w:ascii="仿宋" w:eastAsia="仿宋" w:hAnsi="仿宋" w:cs="仿宋" w:hint="eastAsia"/>
          <w:lang w:eastAsia="zh-CN"/>
        </w:rPr>
      </w:pPr>
      <w:bookmarkStart w:id="16" w:name="_Toc31132"/>
      <w:r>
        <w:rPr>
          <w:rFonts w:ascii="仿宋" w:eastAsia="仿宋" w:hAnsi="仿宋" w:cs="仿宋" w:hint="eastAsia"/>
          <w:lang w:eastAsia="zh-CN"/>
        </w:rPr>
        <w:t>(一)、新型重渣油气动雾化喷嘴行业背景分析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行业是一个充满活力且不断演变的领域。近年来，该新型重渣油气动雾化喷嘴行业经历了显著的增长，这一增长主要受益于多方面的推动因素，尤其是技术创新和市场需求的持续增加。技术创新为新型重渣油气动雾化喷嘴行业带来了新的商业模式和解决方案，而不断增长的市场需求则推动了新型重渣油气动雾化喷嘴行业的整体扩张。这使得 新型重渣油气动雾化喷嘴行业成为当前经济中备受关注的一个重要组成部分。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行业的市场规模持续扩大，预计未来几年仍将保持良好的增长势头。这一趋势得益于多种因素，其中包括数字化转型、全球化市场和消费者需求的多样化。数字化转型推动了新型重渣油气动雾化喷嘴行业内各个环节的效率提升，全球化市场为企业提供了更广阔的业务机会，而消费者需求的多样化则促使新型重渣油气动雾化喷嘴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新型重渣油气动雾化喷嘴行业呈现激烈的竞争格局，主要由一些领先的企业主导市场。这些企业通常在创新、市场份额和客户忠诚度等方面表现出强大的竞争力。随着新型重渣油气动雾化喷嘴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新型重渣油气动雾化喷嘴行业发展的关键因素之一。新技术的引入，如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新型重渣油气动雾化喷嘴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展望未来，新型重渣油气动雾化喷嘴行业仍然充满挑战和机遇。随着全球经济的发展和技术的不断进步，新型重渣油气动雾化喷嘴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新型重渣油气动雾化喷嘴行业的未来，持乐观但谨慎的态度，不断优化业务模式和提升核心竞争力是至关重要的。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31458"/>
      <w:r>
        <w:rPr>
          <w:rFonts w:ascii="仿宋" w:eastAsia="仿宋" w:hAnsi="仿宋" w:cs="仿宋" w:hint="eastAsia"/>
          <w:sz w:val="28"/>
          <w:lang w:eastAsia="zh-CN"/>
        </w:rPr>
        <w:t>五、员工沟通技巧培训与人际关系管理</w:t>
      </w:r>
      <w:bookmarkEnd w:id="17"/>
    </w:p>
    <w:p>
      <w:pPr>
        <w:pStyle w:val="Heading2"/>
        <w:rPr>
          <w:rFonts w:ascii="仿宋" w:eastAsia="仿宋" w:hAnsi="仿宋" w:cs="仿宋" w:hint="eastAsia"/>
          <w:lang w:eastAsia="zh-CN"/>
        </w:rPr>
      </w:pPr>
      <w:bookmarkStart w:id="18" w:name="_Toc784"/>
      <w:r>
        <w:rPr>
          <w:rFonts w:ascii="仿宋" w:eastAsia="仿宋" w:hAnsi="仿宋" w:cs="仿宋" w:hint="eastAsia"/>
          <w:lang w:eastAsia="zh-CN"/>
        </w:rPr>
        <w:t>(一)、沟通技巧的重要性及培训计划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9" w:name="_Toc16753"/>
      <w:r>
        <w:rPr>
          <w:rFonts w:ascii="仿宋" w:eastAsia="仿宋" w:hAnsi="仿宋" w:cs="仿宋" w:hint="eastAsia"/>
          <w:sz w:val="28"/>
          <w:lang w:eastAsia="zh-CN"/>
        </w:rPr>
        <w:t>(二)、人际关系管理的原则与方法</w:t>
      </w:r>
      <w:bookmarkEnd w:id="19"/>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0" w:name="_Toc20672"/>
      <w:r>
        <w:rPr>
          <w:rFonts w:ascii="仿宋" w:eastAsia="仿宋" w:hAnsi="仿宋" w:cs="仿宋" w:hint="eastAsia"/>
          <w:sz w:val="28"/>
          <w:lang w:eastAsia="zh-CN"/>
        </w:rPr>
        <w:t>(三)、良好人际关系的建立与维护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1" w:name="_Toc5613"/>
      <w:r>
        <w:rPr>
          <w:rFonts w:ascii="仿宋" w:eastAsia="仿宋" w:hAnsi="仿宋" w:cs="仿宋" w:hint="eastAsia"/>
          <w:sz w:val="28"/>
          <w:lang w:eastAsia="zh-CN"/>
        </w:rPr>
        <w:t>六、第三十八章员工社交媒体管理</w:t>
      </w:r>
      <w:bookmarkEnd w:id="21"/>
    </w:p>
    <w:p>
      <w:pPr>
        <w:pStyle w:val="Heading2"/>
        <w:rPr>
          <w:rFonts w:ascii="仿宋" w:eastAsia="仿宋" w:hAnsi="仿宋" w:cs="仿宋" w:hint="eastAsia"/>
          <w:lang w:eastAsia="zh-CN"/>
        </w:rPr>
      </w:pPr>
      <w:bookmarkStart w:id="22" w:name="_Toc13768"/>
      <w:r>
        <w:rPr>
          <w:rFonts w:ascii="仿宋" w:eastAsia="仿宋" w:hAnsi="仿宋" w:cs="仿宋" w:hint="eastAsia"/>
          <w:lang w:eastAsia="zh-CN"/>
        </w:rPr>
        <w:t>(一)、员工社交媒体政策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3" w:name="_Toc28164"/>
      <w:r>
        <w:rPr>
          <w:rFonts w:ascii="仿宋" w:eastAsia="仿宋" w:hAnsi="仿宋" w:cs="仿宋" w:hint="eastAsia"/>
          <w:sz w:val="28"/>
          <w:lang w:eastAsia="zh-CN"/>
        </w:rPr>
        <w:t>(二)、个人品牌与公司形象的关联</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公司鼓励员工合理利用社交媒体参与业内讨论、分享新型重渣油气动雾化喷嘴行业见解，并建议他们在个人品牌展示中展现积极向上的形象，有助于公司整体形象的提升。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4" w:name="_Toc3094"/>
      <w:r>
        <w:rPr>
          <w:rFonts w:ascii="仿宋" w:eastAsia="仿宋" w:hAnsi="仿宋" w:cs="仿宋" w:hint="eastAsia"/>
          <w:sz w:val="28"/>
          <w:lang w:eastAsia="zh-CN"/>
        </w:rPr>
        <w:t>(三)、社交媒体使用准则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https://d.book118.com/408054131130006035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D6385"/>
    <w:rsid w:val="6D4D63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40805413113000603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2023-12-18T17:39:00Z</dcterms:created>
  <dcterms:modified xsi:type="dcterms:W3CDTF">2023-12-18T17:39:31Z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0BFA3ADB75B245739DA6FA5213C29BD6_11</vt:lpwstr>
  </property>
  <property fmtid="{D5CDD505-2E9C-101B-9397-08002B2CF9AE}" pid="3" name="KSOProductBuildVer">
    <vt:lpwstr>2052-12.1.0.16120</vt:lpwstr>
  </property>
</Properties>
</file>