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tabs>
          <w:tab w:val="left" w:pos="3624"/>
          <w:tab w:val="left" w:pos="6307"/>
          <w:tab w:val="left" w:pos="8989"/>
          <w:tab w:val="left" w:pos="11672"/>
          <w:tab w:val="left" w:pos="14354"/>
        </w:tabs>
      </w:pPr>
      <w:r>
        <w:t>—</w:t>
        <w:tab/>
        <w:t>、</w:t>
        <w:tab/>
        <w:t>编</w:t>
        <w:tab/>
        <w:t>制</w:t>
        <w:tab/>
        <w:t>依</w:t>
        <w:tab/>
        <w:t>据</w:t>
      </w:r>
    </w:p>
    <w:p>
      <w:pPr>
        <w:pStyle w:val="BodyText"/>
        <w:spacing w:before="12"/>
        <w:ind w:left="0"/>
        <w:rPr>
          <w:b/>
        </w:rPr>
      </w:pPr>
    </w:p>
    <w:p>
      <w:pPr>
        <w:pStyle w:val="BodyText"/>
        <w:ind w:left="1798"/>
      </w:pPr>
      <w:r>
        <w:t>1、《城镇道路工程施工与质量验收规范》（CJJ1-2008）</w:t>
      </w:r>
    </w:p>
    <w:p>
      <w:pPr>
        <w:pStyle w:val="BodyText"/>
        <w:spacing w:before="211"/>
        <w:ind w:left="1798"/>
      </w:pPr>
      <w:r>
        <w:t>2、《公路路基施工技术规范》（JTGF-2006）</w:t>
      </w:r>
    </w:p>
    <w:p>
      <w:pPr>
        <w:pStyle w:val="BodyText"/>
        <w:spacing w:before="214"/>
        <w:ind w:left="1798"/>
      </w:pPr>
      <w:r>
        <w:t>3、《公路路面基层施工规范》（JTGF10-2004）</w:t>
      </w:r>
    </w:p>
    <w:p>
      <w:pPr>
        <w:pStyle w:val="BodyText"/>
        <w:spacing w:before="211"/>
        <w:ind w:left="1798"/>
      </w:pPr>
      <w:r>
        <w:t>4、《公路沥青路面施工技术规范》（JTGF40-2004）</w:t>
      </w:r>
    </w:p>
    <w:p>
      <w:pPr>
        <w:pStyle w:val="BodyText"/>
        <w:spacing w:before="211"/>
        <w:ind w:left="1798"/>
      </w:pPr>
      <w:r>
        <w:t>5、《公路土工合成材料应用技术规范》（JTJ/T019-98）</w:t>
      </w:r>
    </w:p>
    <w:p>
      <w:pPr>
        <w:pStyle w:val="BodyText"/>
        <w:spacing w:before="214"/>
        <w:ind w:left="1798"/>
      </w:pPr>
      <w:r>
        <w:t>6、《公路桥涵施工技术规范》（JTJ041-2000）</w:t>
      </w:r>
    </w:p>
    <w:p>
      <w:pPr>
        <w:pStyle w:val="BodyText"/>
        <w:spacing w:before="211"/>
        <w:ind w:left="1798"/>
      </w:pPr>
      <w:r>
        <w:t>7、《公路土工试验规程》（JTGE40-2007）</w:t>
      </w:r>
    </w:p>
    <w:p>
      <w:pPr>
        <w:pStyle w:val="BodyText"/>
        <w:spacing w:before="211"/>
        <w:ind w:left="1798"/>
      </w:pPr>
      <w:r>
        <w:t>8、宁波市机场路南延工程I 标段分项工程《道路工程》设计施工图</w:t>
      </w:r>
    </w:p>
    <w:p>
      <w:pPr>
        <w:pStyle w:val="BodyText"/>
        <w:spacing w:before="214"/>
        <w:ind w:left="1798"/>
      </w:pPr>
      <w:r>
        <w:t>9、宁波市机场路南延工程I 标段实时性施工组织</w:t>
      </w:r>
    </w:p>
    <w:p>
      <w:pPr>
        <w:pStyle w:val="Title"/>
        <w:spacing w:before="156"/>
      </w:pPr>
      <w:r>
        <w:t>二、工程概况：</w:t>
      </w:r>
    </w:p>
    <w:p>
      <w:pPr>
        <w:pStyle w:val="Heading1"/>
        <w:spacing w:before="245"/>
      </w:pPr>
      <w:r>
        <w:t>（一）、地形、地貌</w:t>
      </w:r>
    </w:p>
    <w:p>
      <w:pPr>
        <w:pStyle w:val="BodyText"/>
        <w:spacing w:before="1"/>
        <w:ind w:left="0"/>
        <w:rPr>
          <w:b/>
          <w:sz w:val="31"/>
        </w:rPr>
      </w:pPr>
    </w:p>
    <w:p>
      <w:pPr>
        <w:pStyle w:val="BodyText"/>
        <w:spacing w:line="417" w:lineRule="auto"/>
        <w:ind w:right="337" w:firstLine="838"/>
      </w:pPr>
      <w:r>
        <w:t>本工程起至三高连接线景江路路口，跨越绕城高速公路与二标相连接。线路所在区域为平原，地貌类型为冲湖积平原。沿线场地主要为农田，局部横跨村庄、道路、鱼塘，农田大部分种植莲藕、水稻等农作物，其中K0+386~K0+469 段横跨宁波绕城高速公路朝阳段，沿线地势较平坦，区内河网、水塘密布，周边环境较空旷。</w:t>
      </w:r>
    </w:p>
    <w:p>
      <w:pPr>
        <w:pStyle w:val="Heading1"/>
        <w:spacing w:line="537" w:lineRule="exact"/>
      </w:pPr>
      <w:r>
        <w:t>（二）、地质状况</w:t>
      </w:r>
    </w:p>
    <w:p>
      <w:pPr>
        <w:pStyle w:val="BodyText"/>
        <w:spacing w:before="1"/>
        <w:ind w:left="0"/>
        <w:rPr>
          <w:b/>
          <w:sz w:val="31"/>
        </w:rPr>
      </w:pPr>
    </w:p>
    <w:p>
      <w:pPr>
        <w:pStyle w:val="BodyText"/>
        <w:spacing w:line="417" w:lineRule="auto"/>
        <w:ind w:right="337" w:firstLine="838"/>
      </w:pPr>
      <w:r>
        <w:rPr>
          <w:spacing w:val="-1"/>
        </w:rPr>
        <w:t>本工程道路沿线上部分布有较大厚度的软弱淤泥类土，其天然抗剪强度</w:t>
      </w:r>
      <w:r>
        <w:t xml:space="preserve">低、承载力小、沉降变形大、稳定历时长，属于软土路基，需进行软基处 </w:t>
      </w:r>
      <w:r>
        <w:rPr>
          <w:spacing w:val="-1"/>
        </w:rPr>
        <w:t>理。道路施工时需清除表层耕织土或浮土、①</w:t>
      </w:r>
      <w:r>
        <w:rPr>
          <w:spacing w:val="-9"/>
        </w:rPr>
        <w:t>1</w:t>
      </w:r>
      <w:r>
        <w:t xml:space="preserve"> 层素填土后，可直接采用① 2</w:t>
      </w:r>
      <w:r>
        <w:rPr>
          <w:spacing w:val="-1"/>
        </w:rPr>
        <w:t xml:space="preserve"> 层粘土做填方路基持力层；对有较大厚度的高压缩性软土层采取水泥搅拌</w:t>
      </w:r>
      <w:r>
        <w:t>桩和管桩处理；对规划填埋河流、沟地段，采取换填垫层作法。</w:t>
      </w:r>
    </w:p>
    <w:p>
      <w:pPr>
        <w:pStyle w:val="Heading1"/>
        <w:spacing w:before="13"/>
        <w:rPr>
          <w:rFonts w:ascii="幼圆" w:eastAsia="幼圆" w:hint="eastAsia"/>
        </w:rPr>
      </w:pPr>
      <w:r>
        <w:t>（三）、</w:t>
      </w:r>
      <w:r>
        <w:rPr>
          <w:rFonts w:ascii="幼圆" w:eastAsia="幼圆" w:hint="eastAsia"/>
        </w:rPr>
        <w:t>主要技术指标</w:t>
      </w:r>
    </w:p>
    <w:p>
      <w:pPr>
        <w:spacing w:after="0"/>
        <w:rPr>
          <w:rFonts w:ascii="幼圆" w:eastAsia="幼圆" w:hint="eastAsia"/>
        </w:rPr>
        <w:sectPr>
          <w:type w:val="continuous"/>
          <w:pgSz w:w="17860" w:h="25260"/>
          <w:pgMar w:top="2020" w:right="1580" w:bottom="280" w:left="1100" w:header="708" w:footer="708"/>
          <w:cols w:space="708"/>
        </w:sectPr>
      </w:pPr>
    </w:p>
    <w:p>
      <w:pPr>
        <w:pStyle w:val="ListParagraph"/>
        <w:numPr>
          <w:ilvl w:val="0"/>
          <w:numId w:val="22"/>
        </w:numPr>
        <w:tabs>
          <w:tab w:val="left" w:pos="2858"/>
        </w:tabs>
        <w:spacing w:before="0" w:after="0" w:line="743" w:lineRule="exact"/>
        <w:ind w:left="2858" w:right="0" w:hanging="1078"/>
        <w:jc w:val="left"/>
        <w:rPr>
          <w:sz w:val="42"/>
        </w:rPr>
      </w:pPr>
      <w:r>
        <w:rPr>
          <w:sz w:val="42"/>
        </w:rPr>
        <w:t>、道路等级：城市快速路。</w:t>
      </w:r>
    </w:p>
    <w:p>
      <w:pPr>
        <w:pStyle w:val="ListParagraph"/>
        <w:numPr>
          <w:ilvl w:val="0"/>
          <w:numId w:val="22"/>
        </w:numPr>
        <w:tabs>
          <w:tab w:val="left" w:pos="2837"/>
        </w:tabs>
        <w:spacing w:before="288" w:after="0" w:line="417" w:lineRule="auto"/>
        <w:ind w:left="1780" w:right="9816" w:firstLine="0"/>
        <w:jc w:val="left"/>
        <w:rPr>
          <w:sz w:val="42"/>
        </w:rPr>
      </w:pPr>
      <w:r>
        <w:rPr>
          <w:spacing w:val="-3"/>
          <w:sz w:val="42"/>
        </w:rPr>
        <w:t xml:space="preserve">、荷载标准： </w:t>
      </w:r>
      <w:r>
        <w:rPr>
          <w:spacing w:val="-1"/>
          <w:sz w:val="42"/>
        </w:rPr>
        <w:t>桥梁：公路</w:t>
      </w:r>
      <w:r>
        <w:rPr>
          <w:rFonts w:ascii="Times New Roman" w:eastAsia="Times New Roman"/>
          <w:sz w:val="42"/>
        </w:rPr>
        <w:t>-I</w:t>
      </w:r>
      <w:r>
        <w:rPr>
          <w:rFonts w:ascii="Times New Roman" w:eastAsia="Times New Roman"/>
          <w:spacing w:val="1"/>
          <w:sz w:val="42"/>
        </w:rPr>
        <w:t xml:space="preserve"> </w:t>
      </w:r>
      <w:r>
        <w:rPr>
          <w:sz w:val="42"/>
        </w:rPr>
        <w:t>级；</w:t>
      </w:r>
    </w:p>
    <w:p>
      <w:pPr>
        <w:pStyle w:val="BodyText"/>
        <w:spacing w:line="537" w:lineRule="exact"/>
        <w:ind w:left="1780"/>
      </w:pPr>
      <w:r>
        <w:t>路面结构：</w:t>
      </w:r>
      <w:r>
        <w:rPr>
          <w:rFonts w:ascii="Times New Roman" w:eastAsia="Times New Roman"/>
        </w:rPr>
        <w:t xml:space="preserve">BZZ-100 </w:t>
      </w:r>
      <w:r>
        <w:t>型标准车。</w:t>
      </w:r>
    </w:p>
    <w:p>
      <w:pPr>
        <w:pStyle w:val="ListParagraph"/>
        <w:numPr>
          <w:ilvl w:val="0"/>
          <w:numId w:val="22"/>
        </w:numPr>
        <w:tabs>
          <w:tab w:val="left" w:pos="2837"/>
        </w:tabs>
        <w:spacing w:before="398" w:after="0" w:line="240" w:lineRule="auto"/>
        <w:ind w:left="2836" w:right="0" w:hanging="1057"/>
        <w:jc w:val="left"/>
        <w:rPr>
          <w:sz w:val="42"/>
        </w:rPr>
      </w:pPr>
      <w:r>
        <w:rPr>
          <w:spacing w:val="-15"/>
          <w:sz w:val="42"/>
        </w:rPr>
        <w:t xml:space="preserve">、抗震设防烈度 </w:t>
      </w:r>
      <w:r>
        <w:rPr>
          <w:rFonts w:ascii="Times New Roman" w:eastAsia="Times New Roman"/>
          <w:sz w:val="42"/>
        </w:rPr>
        <w:t>6</w:t>
      </w:r>
      <w:r>
        <w:rPr>
          <w:rFonts w:ascii="Times New Roman" w:eastAsia="Times New Roman"/>
          <w:spacing w:val="1"/>
          <w:sz w:val="42"/>
        </w:rPr>
        <w:t xml:space="preserve"> </w:t>
      </w:r>
      <w:r>
        <w:rPr>
          <w:sz w:val="42"/>
        </w:rPr>
        <w:t>度。</w:t>
      </w:r>
    </w:p>
    <w:p>
      <w:pPr>
        <w:pStyle w:val="ListParagraph"/>
        <w:numPr>
          <w:ilvl w:val="0"/>
          <w:numId w:val="22"/>
        </w:numPr>
        <w:tabs>
          <w:tab w:val="left" w:pos="2837"/>
        </w:tabs>
        <w:spacing w:before="398" w:after="0" w:line="417" w:lineRule="auto"/>
        <w:ind w:left="1780" w:right="9816" w:firstLine="0"/>
        <w:jc w:val="both"/>
        <w:rPr>
          <w:sz w:val="42"/>
        </w:rPr>
      </w:pPr>
      <w:r>
        <w:rPr>
          <w:spacing w:val="-3"/>
          <w:sz w:val="42"/>
        </w:rPr>
        <w:t xml:space="preserve">、设计车速： </w:t>
      </w:r>
      <w:r>
        <w:rPr>
          <w:sz w:val="42"/>
        </w:rPr>
        <w:t>主线：</w:t>
      </w:r>
      <w:r>
        <w:rPr>
          <w:rFonts w:ascii="Times New Roman" w:eastAsia="Times New Roman"/>
          <w:sz w:val="42"/>
        </w:rPr>
        <w:t>V=80km/h</w:t>
      </w:r>
      <w:r>
        <w:rPr>
          <w:sz w:val="42"/>
        </w:rPr>
        <w:t>。匝道：</w:t>
      </w:r>
      <w:r>
        <w:rPr>
          <w:rFonts w:ascii="Times New Roman" w:eastAsia="Times New Roman"/>
          <w:sz w:val="42"/>
        </w:rPr>
        <w:t>V=40km/h</w:t>
      </w:r>
      <w:r>
        <w:rPr>
          <w:sz w:val="42"/>
        </w:rPr>
        <w:t>。</w:t>
      </w:r>
    </w:p>
    <w:p>
      <w:pPr>
        <w:pStyle w:val="ListParagraph"/>
        <w:numPr>
          <w:ilvl w:val="0"/>
          <w:numId w:val="22"/>
        </w:numPr>
        <w:tabs>
          <w:tab w:val="left" w:pos="2837"/>
        </w:tabs>
        <w:spacing w:before="0" w:after="0" w:line="538" w:lineRule="exact"/>
        <w:ind w:left="2836" w:right="0" w:hanging="1057"/>
        <w:jc w:val="left"/>
        <w:rPr>
          <w:sz w:val="42"/>
        </w:rPr>
      </w:pPr>
      <w:r>
        <w:rPr>
          <w:sz w:val="42"/>
        </w:rPr>
        <w:t>、道路净空：</w:t>
      </w:r>
    </w:p>
    <w:p>
      <w:pPr>
        <w:pStyle w:val="BodyText"/>
        <w:spacing w:before="398" w:line="417" w:lineRule="auto"/>
        <w:ind w:left="1780" w:right="8766"/>
      </w:pPr>
      <w:r>
        <w:t>绕城高速公路：≥</w:t>
      </w:r>
      <w:r>
        <w:rPr>
          <w:rFonts w:ascii="Times New Roman" w:eastAsia="Times New Roman" w:hAnsi="Times New Roman"/>
        </w:rPr>
        <w:t>5.5m</w:t>
      </w:r>
      <w:r>
        <w:t>； 其他车行道：≥</w:t>
      </w:r>
      <w:r>
        <w:rPr>
          <w:rFonts w:ascii="Times New Roman" w:eastAsia="Times New Roman" w:hAnsi="Times New Roman"/>
        </w:rPr>
        <w:t>5.0m</w:t>
      </w:r>
      <w:r>
        <w:t>；</w:t>
      </w:r>
    </w:p>
    <w:p>
      <w:pPr>
        <w:pStyle w:val="BodyText"/>
        <w:spacing w:line="537" w:lineRule="exact"/>
        <w:ind w:left="1780"/>
      </w:pPr>
      <w:r>
        <w:t>非机动车道、人行道：≥</w:t>
      </w:r>
      <w:r>
        <w:rPr>
          <w:rFonts w:ascii="Times New Roman" w:eastAsia="Times New Roman" w:hAnsi="Times New Roman"/>
        </w:rPr>
        <w:t>2.5m</w:t>
      </w:r>
      <w:r>
        <w:t>。</w:t>
      </w:r>
    </w:p>
    <w:p>
      <w:pPr>
        <w:pStyle w:val="ListParagraph"/>
        <w:numPr>
          <w:ilvl w:val="0"/>
          <w:numId w:val="22"/>
        </w:numPr>
        <w:tabs>
          <w:tab w:val="left" w:pos="2837"/>
        </w:tabs>
        <w:spacing w:before="398" w:after="0" w:line="417" w:lineRule="auto"/>
        <w:ind w:left="1780" w:right="9816" w:firstLine="0"/>
        <w:jc w:val="left"/>
        <w:rPr>
          <w:sz w:val="42"/>
        </w:rPr>
      </w:pPr>
      <w:r>
        <w:rPr>
          <w:spacing w:val="-3"/>
          <w:sz w:val="42"/>
        </w:rPr>
        <w:t xml:space="preserve">、道路纵坡： </w:t>
      </w:r>
      <w:r>
        <w:rPr>
          <w:sz w:val="42"/>
        </w:rPr>
        <w:t>主 线 ：≤</w:t>
      </w:r>
      <w:r>
        <w:rPr>
          <w:rFonts w:ascii="Times New Roman" w:eastAsia="Times New Roman" w:hAnsi="Times New Roman"/>
          <w:sz w:val="42"/>
        </w:rPr>
        <w:t>4.0%</w:t>
      </w:r>
      <w:r>
        <w:rPr>
          <w:sz w:val="42"/>
        </w:rPr>
        <w:t>； 匝道：＜</w:t>
      </w:r>
      <w:r>
        <w:rPr>
          <w:rFonts w:ascii="Times New Roman" w:eastAsia="Times New Roman" w:hAnsi="Times New Roman"/>
          <w:sz w:val="42"/>
        </w:rPr>
        <w:t>5%</w:t>
      </w:r>
      <w:r>
        <w:rPr>
          <w:sz w:val="42"/>
        </w:rPr>
        <w:t>。</w:t>
      </w:r>
    </w:p>
    <w:p>
      <w:pPr>
        <w:pStyle w:val="ListParagraph"/>
        <w:numPr>
          <w:ilvl w:val="0"/>
          <w:numId w:val="22"/>
        </w:numPr>
        <w:tabs>
          <w:tab w:val="left" w:pos="2837"/>
        </w:tabs>
        <w:spacing w:before="0" w:after="0" w:line="537" w:lineRule="exact"/>
        <w:ind w:left="2836" w:right="0" w:hanging="1057"/>
        <w:jc w:val="left"/>
        <w:rPr>
          <w:sz w:val="42"/>
        </w:rPr>
      </w:pPr>
      <w:r>
        <w:rPr>
          <w:sz w:val="42"/>
        </w:rPr>
        <w:t>、道路横坡：</w:t>
      </w:r>
    </w:p>
    <w:p>
      <w:pPr>
        <w:pStyle w:val="BodyText"/>
        <w:spacing w:before="398" w:line="417" w:lineRule="auto"/>
        <w:ind w:right="373" w:firstLine="838"/>
      </w:pPr>
      <w:r>
        <w:t xml:space="preserve">本工程采用直线路拱，车行道和非机动车道标准横坡为 </w:t>
      </w:r>
      <w:r>
        <w:rPr>
          <w:rFonts w:ascii="Times New Roman" w:eastAsia="Times New Roman"/>
        </w:rPr>
        <w:t>2%</w:t>
      </w:r>
      <w:r>
        <w:t xml:space="preserve">，人行道横坡为 </w:t>
      </w:r>
      <w:r>
        <w:rPr>
          <w:rFonts w:ascii="Times New Roman" w:eastAsia="Times New Roman"/>
        </w:rPr>
        <w:t>1.5%</w:t>
      </w:r>
      <w:r>
        <w:t>；</w:t>
      </w:r>
    </w:p>
    <w:p>
      <w:pPr>
        <w:pStyle w:val="BodyText"/>
        <w:spacing w:before="1"/>
        <w:ind w:left="1780"/>
      </w:pPr>
      <w:r>
        <w:t>分隔带边缘和人行道内侧设置路缘石和流水石，路缘石较路面高出</w:t>
      </w:r>
    </w:p>
    <w:p>
      <w:pPr>
        <w:pStyle w:val="BodyText"/>
        <w:ind w:left="0"/>
        <w:rPr>
          <w:sz w:val="31"/>
        </w:rPr>
      </w:pPr>
    </w:p>
    <w:p>
      <w:pPr>
        <w:pStyle w:val="BodyText"/>
      </w:pPr>
      <w:r>
        <w:rPr>
          <w:rFonts w:ascii="Times New Roman" w:eastAsia="Times New Roman"/>
        </w:rPr>
        <w:t>15cm</w:t>
      </w:r>
      <w:r>
        <w:t>；</w:t>
      </w:r>
    </w:p>
    <w:p>
      <w:pPr>
        <w:pStyle w:val="BodyText"/>
        <w:tabs>
          <w:tab w:val="left" w:pos="5917"/>
          <w:tab w:val="left" w:pos="11332"/>
        </w:tabs>
        <w:spacing w:before="398"/>
        <w:ind w:left="1780"/>
      </w:pPr>
      <w:r>
        <w:t>匝道标准横坡为单向</w:t>
        <w:tab/>
      </w:r>
      <w:r>
        <w:rPr>
          <w:rFonts w:ascii="Times New Roman" w:eastAsia="Times New Roman"/>
          <w:spacing w:val="4"/>
        </w:rPr>
        <w:t>2%</w:t>
      </w:r>
      <w:r>
        <w:rPr>
          <w:spacing w:val="4"/>
        </w:rPr>
        <w:t>，</w:t>
      </w:r>
      <w:r>
        <w:t>根据路线超高要求，</w:t>
      </w:r>
      <w:r>
        <w:rPr>
          <w:spacing w:val="-60"/>
        </w:rPr>
        <w:t xml:space="preserve"> </w:t>
      </w:r>
      <w:r>
        <w:rPr>
          <w:rFonts w:ascii="Times New Roman" w:eastAsia="Times New Roman"/>
        </w:rPr>
        <w:t>E</w:t>
        <w:tab/>
      </w:r>
      <w:r>
        <w:t>匝道超高后横坡为</w:t>
      </w:r>
    </w:p>
    <w:p>
      <w:pPr>
        <w:pStyle w:val="BodyText"/>
        <w:spacing w:before="398"/>
      </w:pPr>
      <w:r>
        <w:rPr>
          <w:rFonts w:ascii="Times New Roman" w:eastAsia="Times New Roman"/>
        </w:rPr>
        <w:t>4%</w:t>
      </w:r>
      <w:r>
        <w:t>。</w:t>
      </w:r>
    </w:p>
    <w:p>
      <w:pPr>
        <w:pStyle w:val="Heading1"/>
        <w:spacing w:before="398"/>
      </w:pPr>
      <w:r>
        <w:t>（四）、工程内容</w:t>
      </w:r>
    </w:p>
    <w:p>
      <w:pPr>
        <w:spacing w:after="0"/>
        <w:sectPr>
          <w:pgSz w:w="17860" w:h="25260"/>
          <w:pgMar w:top="1680" w:right="1580" w:bottom="280" w:left="1100" w:header="708" w:footer="708"/>
          <w:pgNumType w:start="2"/>
          <w:cols w:space="708"/>
        </w:sectPr>
      </w:pPr>
    </w:p>
    <w:p>
      <w:pPr>
        <w:pStyle w:val="BodyText"/>
        <w:spacing w:before="14" w:line="417" w:lineRule="auto"/>
        <w:ind w:right="339" w:firstLine="838"/>
      </w:pPr>
      <w:r>
        <w:t>本工程主要内容包括：土方开挖、软基处理、路基回填、挡土墙、路面结构层等。</w:t>
      </w:r>
    </w:p>
    <w:p>
      <w:pPr>
        <w:pStyle w:val="Heading1"/>
      </w:pPr>
      <w:r>
        <w:rPr>
          <w:w w:val="95"/>
        </w:rPr>
        <w:t>（五）、主要工程量</w:t>
      </w:r>
    </w:p>
    <w:p>
      <w:pPr>
        <w:pStyle w:val="BodyText"/>
        <w:spacing w:before="274"/>
        <w:ind w:left="1946"/>
      </w:pPr>
      <w:r>
        <w:drawing>
          <wp:anchor distT="0" distB="0" distL="0" distR="0" simplePos="0" relativeHeight="251658240" behindDoc="1" locked="0" layoutInCell="1" allowOverlap="1">
            <wp:simplePos x="0" y="0"/>
            <wp:positionH relativeFrom="page">
              <wp:posOffset>1181100</wp:posOffset>
            </wp:positionH>
            <wp:positionV relativeFrom="paragraph">
              <wp:posOffset>747669</wp:posOffset>
            </wp:positionV>
            <wp:extent cx="8133016" cy="81963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8133016" cy="8196357"/>
                    </a:xfrm>
                    <a:prstGeom prst="rect">
                      <a:avLst/>
                    </a:prstGeom>
                  </pic:spPr>
                </pic:pic>
              </a:graphicData>
            </a:graphic>
          </wp:anchor>
        </w:drawing>
      </w:r>
      <w:r>
        <w:rPr>
          <w:spacing w:val="-14"/>
        </w:rPr>
        <w:t xml:space="preserve">主要工程量见表 </w:t>
      </w:r>
      <w:r>
        <w:rPr>
          <w:rFonts w:ascii="Microsoft JhengHei" w:eastAsia="Microsoft JhengHei" w:hint="eastAsia"/>
          <w:spacing w:val="-4"/>
        </w:rPr>
        <w:t>1</w:t>
      </w:r>
      <w:r>
        <w:t>。</w:t>
      </w:r>
    </w:p>
    <w:p>
      <w:pPr>
        <w:pStyle w:val="BodyText"/>
        <w:spacing w:before="4" w:after="1"/>
        <w:ind w:left="0"/>
        <w:rPr>
          <w:sz w:val="25"/>
        </w:rPr>
      </w:pPr>
    </w:p>
    <w:tbl>
      <w:tblPr>
        <w:tblStyle w:val="TableNormal0"/>
        <w:tblW w:w="0" w:type="auto"/>
        <w:jc w:val="left"/>
        <w:tblInd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8"/>
        <w:gridCol w:w="5525"/>
        <w:gridCol w:w="2386"/>
        <w:gridCol w:w="2149"/>
      </w:tblGrid>
      <w:tr>
        <w:tblPrEx>
          <w:tblW w:w="0" w:type="auto"/>
          <w:jc w:val="left"/>
          <w:tblInd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1688" w:type="dxa"/>
          </w:tcPr>
          <w:p>
            <w:pPr>
              <w:pStyle w:val="TableParagraph"/>
              <w:spacing w:line="411" w:lineRule="exact"/>
              <w:ind w:left="30" w:right="897"/>
              <w:rPr>
                <w:sz w:val="36"/>
              </w:rPr>
            </w:pPr>
            <w:r>
              <w:rPr>
                <w:sz w:val="36"/>
              </w:rPr>
              <w:t>序号</w:t>
            </w:r>
          </w:p>
        </w:tc>
        <w:tc>
          <w:tcPr>
            <w:tcW w:w="5525" w:type="dxa"/>
          </w:tcPr>
          <w:p>
            <w:pPr>
              <w:pStyle w:val="TableParagraph"/>
              <w:spacing w:line="411" w:lineRule="exact"/>
              <w:ind w:left="896" w:right="983"/>
              <w:rPr>
                <w:sz w:val="36"/>
              </w:rPr>
            </w:pPr>
            <w:r>
              <w:rPr>
                <w:sz w:val="36"/>
              </w:rPr>
              <w:t>分项工程名称</w:t>
            </w:r>
          </w:p>
        </w:tc>
        <w:tc>
          <w:tcPr>
            <w:tcW w:w="2386" w:type="dxa"/>
          </w:tcPr>
          <w:p>
            <w:pPr>
              <w:pStyle w:val="TableParagraph"/>
              <w:spacing w:line="411" w:lineRule="exact"/>
              <w:ind w:left="986" w:right="639"/>
              <w:rPr>
                <w:sz w:val="36"/>
              </w:rPr>
            </w:pPr>
            <w:r>
              <w:rPr>
                <w:sz w:val="36"/>
              </w:rPr>
              <w:t>单位</w:t>
            </w:r>
          </w:p>
        </w:tc>
        <w:tc>
          <w:tcPr>
            <w:tcW w:w="2149" w:type="dxa"/>
          </w:tcPr>
          <w:p>
            <w:pPr>
              <w:pStyle w:val="TableParagraph"/>
              <w:spacing w:line="411" w:lineRule="exact"/>
              <w:ind w:left="1018"/>
              <w:jc w:val="left"/>
              <w:rPr>
                <w:sz w:val="36"/>
              </w:rPr>
            </w:pPr>
            <w:r>
              <w:rPr>
                <w:sz w:val="36"/>
              </w:rPr>
              <w:t>数量</w:t>
            </w:r>
          </w:p>
        </w:tc>
      </w:tr>
      <w:tr>
        <w:tblPrEx>
          <w:tblW w:w="0" w:type="auto"/>
          <w:jc w:val="left"/>
          <w:tblInd w:w="996" w:type="dxa"/>
          <w:tblLayout w:type="fixed"/>
          <w:tblCellMar>
            <w:top w:w="0" w:type="dxa"/>
            <w:left w:w="0" w:type="dxa"/>
            <w:bottom w:w="0" w:type="dxa"/>
            <w:right w:w="0" w:type="dxa"/>
          </w:tblCellMar>
          <w:tblLook w:val="01E0"/>
        </w:tblPrEx>
        <w:trPr>
          <w:trHeight w:val="718"/>
          <w:jc w:val="left"/>
        </w:trPr>
        <w:tc>
          <w:tcPr>
            <w:tcW w:w="1688" w:type="dxa"/>
          </w:tcPr>
          <w:p>
            <w:pPr>
              <w:pStyle w:val="TableParagraph"/>
              <w:spacing w:before="129"/>
              <w:ind w:right="867"/>
              <w:rPr>
                <w:sz w:val="36"/>
              </w:rPr>
            </w:pPr>
            <w:r>
              <w:rPr>
                <w:sz w:val="36"/>
              </w:rPr>
              <w:t>1</w:t>
            </w:r>
          </w:p>
        </w:tc>
        <w:tc>
          <w:tcPr>
            <w:tcW w:w="5525" w:type="dxa"/>
          </w:tcPr>
          <w:p>
            <w:pPr>
              <w:pStyle w:val="TableParagraph"/>
              <w:spacing w:before="129"/>
              <w:ind w:left="896" w:right="983"/>
              <w:rPr>
                <w:sz w:val="36"/>
              </w:rPr>
            </w:pPr>
            <w:r>
              <w:rPr>
                <w:sz w:val="36"/>
              </w:rPr>
              <w:t>沥青混凝土</w:t>
            </w:r>
          </w:p>
        </w:tc>
        <w:tc>
          <w:tcPr>
            <w:tcW w:w="2386" w:type="dxa"/>
          </w:tcPr>
          <w:p>
            <w:pPr>
              <w:pStyle w:val="TableParagraph"/>
              <w:spacing w:before="129"/>
              <w:ind w:left="986" w:right="639"/>
              <w:rPr>
                <w:sz w:val="36"/>
              </w:rPr>
            </w:pPr>
            <w:r>
              <w:rPr>
                <w:sz w:val="36"/>
              </w:rPr>
              <w:t>m2</w:t>
            </w:r>
          </w:p>
        </w:tc>
        <w:tc>
          <w:tcPr>
            <w:tcW w:w="2149" w:type="dxa"/>
          </w:tcPr>
          <w:p>
            <w:pPr>
              <w:pStyle w:val="TableParagraph"/>
              <w:spacing w:before="129"/>
              <w:ind w:right="48"/>
              <w:jc w:val="right"/>
              <w:rPr>
                <w:sz w:val="36"/>
              </w:rPr>
            </w:pPr>
            <w:r>
              <w:rPr>
                <w:sz w:val="36"/>
              </w:rPr>
              <w:t>21242.17</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7"/>
              <w:ind w:right="867"/>
              <w:rPr>
                <w:sz w:val="36"/>
              </w:rPr>
            </w:pPr>
            <w:r>
              <w:rPr>
                <w:sz w:val="36"/>
              </w:rPr>
              <w:t>2</w:t>
            </w:r>
          </w:p>
        </w:tc>
        <w:tc>
          <w:tcPr>
            <w:tcW w:w="5525" w:type="dxa"/>
          </w:tcPr>
          <w:p>
            <w:pPr>
              <w:pStyle w:val="TableParagraph"/>
              <w:spacing w:before="127"/>
              <w:ind w:left="896" w:right="983"/>
              <w:rPr>
                <w:sz w:val="36"/>
              </w:rPr>
            </w:pPr>
            <w:r>
              <w:rPr>
                <w:sz w:val="36"/>
              </w:rPr>
              <w:t>水泥稳定碎石</w:t>
            </w:r>
          </w:p>
        </w:tc>
        <w:tc>
          <w:tcPr>
            <w:tcW w:w="2386" w:type="dxa"/>
          </w:tcPr>
          <w:p>
            <w:pPr>
              <w:pStyle w:val="TableParagraph"/>
              <w:spacing w:before="127"/>
              <w:ind w:left="986" w:right="639"/>
              <w:rPr>
                <w:sz w:val="36"/>
              </w:rPr>
            </w:pPr>
            <w:r>
              <w:rPr>
                <w:sz w:val="36"/>
              </w:rPr>
              <w:t>m2</w:t>
            </w:r>
          </w:p>
        </w:tc>
        <w:tc>
          <w:tcPr>
            <w:tcW w:w="2149" w:type="dxa"/>
          </w:tcPr>
          <w:p>
            <w:pPr>
              <w:pStyle w:val="TableParagraph"/>
              <w:spacing w:before="127"/>
              <w:ind w:right="48"/>
              <w:jc w:val="right"/>
              <w:rPr>
                <w:sz w:val="36"/>
              </w:rPr>
            </w:pPr>
            <w:r>
              <w:rPr>
                <w:sz w:val="36"/>
              </w:rPr>
              <w:t>23630.91</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8"/>
              <w:ind w:right="867"/>
              <w:rPr>
                <w:sz w:val="36"/>
              </w:rPr>
            </w:pPr>
            <w:r>
              <w:rPr>
                <w:sz w:val="36"/>
              </w:rPr>
              <w:t>3</w:t>
            </w:r>
          </w:p>
        </w:tc>
        <w:tc>
          <w:tcPr>
            <w:tcW w:w="5525" w:type="dxa"/>
          </w:tcPr>
          <w:p>
            <w:pPr>
              <w:pStyle w:val="TableParagraph"/>
              <w:spacing w:before="128"/>
              <w:ind w:left="898" w:right="983"/>
              <w:rPr>
                <w:sz w:val="36"/>
              </w:rPr>
            </w:pPr>
            <w:r>
              <w:rPr>
                <w:sz w:val="36"/>
              </w:rPr>
              <w:t>塘渣</w:t>
            </w:r>
          </w:p>
        </w:tc>
        <w:tc>
          <w:tcPr>
            <w:tcW w:w="2386" w:type="dxa"/>
          </w:tcPr>
          <w:p>
            <w:pPr>
              <w:pStyle w:val="TableParagraph"/>
              <w:spacing w:before="128"/>
              <w:ind w:left="986" w:right="639"/>
              <w:rPr>
                <w:sz w:val="36"/>
              </w:rPr>
            </w:pPr>
            <w:r>
              <w:rPr>
                <w:sz w:val="36"/>
              </w:rPr>
              <w:t>m2</w:t>
            </w:r>
          </w:p>
        </w:tc>
        <w:tc>
          <w:tcPr>
            <w:tcW w:w="2149" w:type="dxa"/>
          </w:tcPr>
          <w:p>
            <w:pPr>
              <w:pStyle w:val="TableParagraph"/>
              <w:spacing w:before="128"/>
              <w:ind w:right="48"/>
              <w:jc w:val="right"/>
              <w:rPr>
                <w:sz w:val="36"/>
              </w:rPr>
            </w:pPr>
            <w:r>
              <w:rPr>
                <w:sz w:val="36"/>
              </w:rPr>
              <w:t>25475.59</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7"/>
              <w:ind w:right="867"/>
              <w:rPr>
                <w:sz w:val="36"/>
              </w:rPr>
            </w:pPr>
            <w:r>
              <w:rPr>
                <w:sz w:val="36"/>
              </w:rPr>
              <w:t>4</w:t>
            </w:r>
          </w:p>
        </w:tc>
        <w:tc>
          <w:tcPr>
            <w:tcW w:w="5525" w:type="dxa"/>
          </w:tcPr>
          <w:p>
            <w:pPr>
              <w:pStyle w:val="TableParagraph"/>
              <w:spacing w:before="127"/>
              <w:ind w:left="898" w:right="983"/>
              <w:rPr>
                <w:sz w:val="36"/>
              </w:rPr>
            </w:pPr>
            <w:r>
              <w:rPr>
                <w:sz w:val="36"/>
              </w:rPr>
              <w:t>碎石垫层</w:t>
            </w:r>
          </w:p>
        </w:tc>
        <w:tc>
          <w:tcPr>
            <w:tcW w:w="2386" w:type="dxa"/>
          </w:tcPr>
          <w:p>
            <w:pPr>
              <w:pStyle w:val="TableParagraph"/>
              <w:spacing w:before="127"/>
              <w:ind w:left="986" w:right="639"/>
              <w:rPr>
                <w:sz w:val="36"/>
              </w:rPr>
            </w:pPr>
            <w:r>
              <w:rPr>
                <w:sz w:val="36"/>
              </w:rPr>
              <w:t>m2</w:t>
            </w:r>
          </w:p>
        </w:tc>
        <w:tc>
          <w:tcPr>
            <w:tcW w:w="2149" w:type="dxa"/>
          </w:tcPr>
          <w:p>
            <w:pPr>
              <w:pStyle w:val="TableParagraph"/>
              <w:spacing w:before="127"/>
              <w:ind w:right="48"/>
              <w:jc w:val="right"/>
              <w:rPr>
                <w:sz w:val="36"/>
              </w:rPr>
            </w:pPr>
            <w:r>
              <w:rPr>
                <w:sz w:val="36"/>
              </w:rPr>
              <w:t>42178.46</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7"/>
              <w:ind w:right="867"/>
              <w:rPr>
                <w:sz w:val="36"/>
              </w:rPr>
            </w:pPr>
            <w:r>
              <w:rPr>
                <w:sz w:val="36"/>
              </w:rPr>
              <w:t>5</w:t>
            </w:r>
          </w:p>
        </w:tc>
        <w:tc>
          <w:tcPr>
            <w:tcW w:w="5525" w:type="dxa"/>
          </w:tcPr>
          <w:p>
            <w:pPr>
              <w:pStyle w:val="TableParagraph"/>
              <w:spacing w:before="127"/>
              <w:ind w:left="898" w:right="983"/>
              <w:rPr>
                <w:sz w:val="36"/>
              </w:rPr>
            </w:pPr>
            <w:r>
              <w:rPr>
                <w:sz w:val="36"/>
              </w:rPr>
              <w:t>路床整形</w:t>
            </w:r>
          </w:p>
        </w:tc>
        <w:tc>
          <w:tcPr>
            <w:tcW w:w="2386" w:type="dxa"/>
          </w:tcPr>
          <w:p>
            <w:pPr>
              <w:pStyle w:val="TableParagraph"/>
              <w:spacing w:before="127"/>
              <w:ind w:left="986" w:right="639"/>
              <w:rPr>
                <w:sz w:val="36"/>
              </w:rPr>
            </w:pPr>
            <w:r>
              <w:rPr>
                <w:sz w:val="36"/>
              </w:rPr>
              <w:t>m2</w:t>
            </w:r>
          </w:p>
        </w:tc>
        <w:tc>
          <w:tcPr>
            <w:tcW w:w="2149" w:type="dxa"/>
          </w:tcPr>
          <w:p>
            <w:pPr>
              <w:pStyle w:val="TableParagraph"/>
              <w:spacing w:before="127"/>
              <w:ind w:right="48"/>
              <w:jc w:val="right"/>
              <w:rPr>
                <w:sz w:val="36"/>
              </w:rPr>
            </w:pPr>
            <w:r>
              <w:rPr>
                <w:sz w:val="36"/>
              </w:rPr>
              <w:t>23615.23</w:t>
            </w:r>
          </w:p>
        </w:tc>
      </w:tr>
      <w:tr>
        <w:tblPrEx>
          <w:tblW w:w="0" w:type="auto"/>
          <w:jc w:val="left"/>
          <w:tblInd w:w="996" w:type="dxa"/>
          <w:tblLayout w:type="fixed"/>
          <w:tblCellMar>
            <w:top w:w="0" w:type="dxa"/>
            <w:left w:w="0" w:type="dxa"/>
            <w:bottom w:w="0" w:type="dxa"/>
            <w:right w:w="0" w:type="dxa"/>
          </w:tblCellMar>
          <w:tblLook w:val="01E0"/>
        </w:tblPrEx>
        <w:trPr>
          <w:trHeight w:val="718"/>
          <w:jc w:val="left"/>
        </w:trPr>
        <w:tc>
          <w:tcPr>
            <w:tcW w:w="1688" w:type="dxa"/>
          </w:tcPr>
          <w:p>
            <w:pPr>
              <w:pStyle w:val="TableParagraph"/>
              <w:spacing w:before="127"/>
              <w:ind w:right="867"/>
              <w:rPr>
                <w:sz w:val="36"/>
              </w:rPr>
            </w:pPr>
            <w:r>
              <w:rPr>
                <w:sz w:val="36"/>
              </w:rPr>
              <w:t>6</w:t>
            </w:r>
          </w:p>
        </w:tc>
        <w:tc>
          <w:tcPr>
            <w:tcW w:w="5525" w:type="dxa"/>
          </w:tcPr>
          <w:p>
            <w:pPr>
              <w:pStyle w:val="TableParagraph"/>
              <w:spacing w:before="127"/>
              <w:ind w:left="896" w:right="983"/>
              <w:rPr>
                <w:sz w:val="36"/>
              </w:rPr>
            </w:pPr>
            <w:r>
              <w:rPr>
                <w:sz w:val="36"/>
              </w:rPr>
              <w:t>人行道块料铺设</w:t>
            </w:r>
          </w:p>
        </w:tc>
        <w:tc>
          <w:tcPr>
            <w:tcW w:w="2386" w:type="dxa"/>
          </w:tcPr>
          <w:p>
            <w:pPr>
              <w:pStyle w:val="TableParagraph"/>
              <w:spacing w:before="127"/>
              <w:ind w:left="986" w:right="639"/>
              <w:rPr>
                <w:sz w:val="36"/>
              </w:rPr>
            </w:pPr>
            <w:r>
              <w:rPr>
                <w:sz w:val="36"/>
              </w:rPr>
              <w:t>m2</w:t>
            </w:r>
          </w:p>
        </w:tc>
        <w:tc>
          <w:tcPr>
            <w:tcW w:w="2149" w:type="dxa"/>
          </w:tcPr>
          <w:p>
            <w:pPr>
              <w:pStyle w:val="TableParagraph"/>
              <w:spacing w:before="127"/>
              <w:ind w:right="138"/>
              <w:jc w:val="right"/>
              <w:rPr>
                <w:sz w:val="36"/>
              </w:rPr>
            </w:pPr>
            <w:r>
              <w:rPr>
                <w:sz w:val="36"/>
              </w:rPr>
              <w:t>3218.55</w:t>
            </w:r>
          </w:p>
        </w:tc>
      </w:tr>
      <w:tr>
        <w:tblPrEx>
          <w:tblW w:w="0" w:type="auto"/>
          <w:jc w:val="left"/>
          <w:tblInd w:w="996" w:type="dxa"/>
          <w:tblLayout w:type="fixed"/>
          <w:tblCellMar>
            <w:top w:w="0" w:type="dxa"/>
            <w:left w:w="0" w:type="dxa"/>
            <w:bottom w:w="0" w:type="dxa"/>
            <w:right w:w="0" w:type="dxa"/>
          </w:tblCellMar>
          <w:tblLook w:val="01E0"/>
        </w:tblPrEx>
        <w:trPr>
          <w:trHeight w:val="718"/>
          <w:jc w:val="left"/>
        </w:trPr>
        <w:tc>
          <w:tcPr>
            <w:tcW w:w="1688" w:type="dxa"/>
          </w:tcPr>
          <w:p>
            <w:pPr>
              <w:pStyle w:val="TableParagraph"/>
              <w:spacing w:before="129"/>
              <w:ind w:right="867"/>
              <w:rPr>
                <w:sz w:val="36"/>
              </w:rPr>
            </w:pPr>
            <w:r>
              <w:rPr>
                <w:sz w:val="36"/>
              </w:rPr>
              <w:t>7</w:t>
            </w:r>
          </w:p>
        </w:tc>
        <w:tc>
          <w:tcPr>
            <w:tcW w:w="5525" w:type="dxa"/>
          </w:tcPr>
          <w:p>
            <w:pPr>
              <w:pStyle w:val="TableParagraph"/>
              <w:spacing w:before="129"/>
              <w:ind w:left="896" w:right="983"/>
              <w:rPr>
                <w:sz w:val="36"/>
              </w:rPr>
            </w:pPr>
            <w:r>
              <w:rPr>
                <w:sz w:val="36"/>
              </w:rPr>
              <w:t>安砌侧、平石</w:t>
            </w:r>
          </w:p>
        </w:tc>
        <w:tc>
          <w:tcPr>
            <w:tcW w:w="2386" w:type="dxa"/>
          </w:tcPr>
          <w:p>
            <w:pPr>
              <w:pStyle w:val="TableParagraph"/>
              <w:spacing w:before="129"/>
              <w:ind w:left="347"/>
              <w:rPr>
                <w:sz w:val="36"/>
              </w:rPr>
            </w:pPr>
            <w:r>
              <w:rPr>
                <w:sz w:val="36"/>
              </w:rPr>
              <w:t>m</w:t>
            </w:r>
          </w:p>
        </w:tc>
        <w:tc>
          <w:tcPr>
            <w:tcW w:w="2149" w:type="dxa"/>
          </w:tcPr>
          <w:p>
            <w:pPr>
              <w:pStyle w:val="TableParagraph"/>
              <w:spacing w:before="129"/>
              <w:ind w:right="138"/>
              <w:jc w:val="right"/>
              <w:rPr>
                <w:sz w:val="36"/>
              </w:rPr>
            </w:pPr>
            <w:r>
              <w:rPr>
                <w:sz w:val="36"/>
              </w:rPr>
              <w:t>6686.21</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7"/>
              <w:ind w:right="867"/>
              <w:rPr>
                <w:sz w:val="36"/>
              </w:rPr>
            </w:pPr>
            <w:r>
              <w:rPr>
                <w:sz w:val="36"/>
              </w:rPr>
              <w:t>8</w:t>
            </w:r>
          </w:p>
        </w:tc>
        <w:tc>
          <w:tcPr>
            <w:tcW w:w="5525" w:type="dxa"/>
          </w:tcPr>
          <w:p>
            <w:pPr>
              <w:pStyle w:val="TableParagraph"/>
              <w:spacing w:before="127"/>
              <w:ind w:left="896" w:right="983"/>
              <w:rPr>
                <w:sz w:val="36"/>
              </w:rPr>
            </w:pPr>
            <w:r>
              <w:rPr>
                <w:sz w:val="36"/>
              </w:rPr>
              <w:t>现浇混凝土挡墙</w:t>
            </w:r>
          </w:p>
        </w:tc>
        <w:tc>
          <w:tcPr>
            <w:tcW w:w="2386" w:type="dxa"/>
          </w:tcPr>
          <w:p>
            <w:pPr>
              <w:pStyle w:val="TableParagraph"/>
              <w:spacing w:before="127"/>
              <w:ind w:left="986" w:right="639"/>
              <w:rPr>
                <w:sz w:val="36"/>
              </w:rPr>
            </w:pPr>
            <w:r>
              <w:rPr>
                <w:sz w:val="36"/>
              </w:rPr>
              <w:t>m3</w:t>
            </w:r>
          </w:p>
        </w:tc>
        <w:tc>
          <w:tcPr>
            <w:tcW w:w="2149" w:type="dxa"/>
          </w:tcPr>
          <w:p>
            <w:pPr>
              <w:pStyle w:val="TableParagraph"/>
              <w:spacing w:before="127"/>
              <w:ind w:right="138"/>
              <w:jc w:val="right"/>
              <w:rPr>
                <w:sz w:val="36"/>
              </w:rPr>
            </w:pPr>
            <w:r>
              <w:rPr>
                <w:sz w:val="36"/>
              </w:rPr>
              <w:t>3807.37</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7"/>
              <w:ind w:right="867"/>
              <w:rPr>
                <w:sz w:val="36"/>
              </w:rPr>
            </w:pPr>
            <w:r>
              <w:rPr>
                <w:sz w:val="36"/>
              </w:rPr>
              <w:t>9</w:t>
            </w:r>
          </w:p>
        </w:tc>
        <w:tc>
          <w:tcPr>
            <w:tcW w:w="5525" w:type="dxa"/>
          </w:tcPr>
          <w:p>
            <w:pPr>
              <w:pStyle w:val="TableParagraph"/>
              <w:spacing w:before="127"/>
              <w:ind w:left="896" w:right="983"/>
              <w:rPr>
                <w:sz w:val="36"/>
              </w:rPr>
            </w:pPr>
            <w:r>
              <w:rPr>
                <w:sz w:val="36"/>
              </w:rPr>
              <w:t>浆砌块石挡土墙</w:t>
            </w:r>
          </w:p>
        </w:tc>
        <w:tc>
          <w:tcPr>
            <w:tcW w:w="2386" w:type="dxa"/>
          </w:tcPr>
          <w:p>
            <w:pPr>
              <w:pStyle w:val="TableParagraph"/>
              <w:spacing w:before="127"/>
              <w:ind w:left="986" w:right="639"/>
              <w:rPr>
                <w:sz w:val="36"/>
              </w:rPr>
            </w:pPr>
            <w:r>
              <w:rPr>
                <w:sz w:val="36"/>
              </w:rPr>
              <w:t>m3</w:t>
            </w:r>
          </w:p>
        </w:tc>
        <w:tc>
          <w:tcPr>
            <w:tcW w:w="2149" w:type="dxa"/>
          </w:tcPr>
          <w:p>
            <w:pPr>
              <w:pStyle w:val="TableParagraph"/>
              <w:spacing w:before="127"/>
              <w:ind w:right="138"/>
              <w:jc w:val="right"/>
              <w:rPr>
                <w:sz w:val="36"/>
              </w:rPr>
            </w:pPr>
            <w:r>
              <w:rPr>
                <w:sz w:val="36"/>
              </w:rPr>
              <w:t>4897.58</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8"/>
              <w:ind w:left="30" w:right="897"/>
              <w:rPr>
                <w:sz w:val="36"/>
              </w:rPr>
            </w:pPr>
            <w:r>
              <w:rPr>
                <w:sz w:val="36"/>
              </w:rPr>
              <w:t>10</w:t>
            </w:r>
          </w:p>
        </w:tc>
        <w:tc>
          <w:tcPr>
            <w:tcW w:w="5525" w:type="dxa"/>
          </w:tcPr>
          <w:p>
            <w:pPr>
              <w:pStyle w:val="TableParagraph"/>
              <w:spacing w:before="128"/>
              <w:ind w:left="898" w:right="983"/>
              <w:rPr>
                <w:sz w:val="36"/>
              </w:rPr>
            </w:pPr>
            <w:r>
              <w:rPr>
                <w:sz w:val="36"/>
              </w:rPr>
              <w:t>土方开挖</w:t>
            </w:r>
          </w:p>
        </w:tc>
        <w:tc>
          <w:tcPr>
            <w:tcW w:w="2386" w:type="dxa"/>
          </w:tcPr>
          <w:p>
            <w:pPr>
              <w:pStyle w:val="TableParagraph"/>
              <w:spacing w:before="128"/>
              <w:ind w:left="986" w:right="639"/>
              <w:rPr>
                <w:sz w:val="36"/>
              </w:rPr>
            </w:pPr>
            <w:r>
              <w:rPr>
                <w:sz w:val="36"/>
              </w:rPr>
              <w:t>m3</w:t>
            </w:r>
          </w:p>
        </w:tc>
        <w:tc>
          <w:tcPr>
            <w:tcW w:w="2149" w:type="dxa"/>
          </w:tcPr>
          <w:p>
            <w:pPr>
              <w:pStyle w:val="TableParagraph"/>
              <w:spacing w:before="128"/>
              <w:ind w:right="48"/>
              <w:jc w:val="right"/>
              <w:rPr>
                <w:sz w:val="36"/>
              </w:rPr>
            </w:pPr>
            <w:r>
              <w:rPr>
                <w:sz w:val="36"/>
              </w:rPr>
              <w:t>23158.36</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7"/>
              <w:ind w:left="30" w:right="897"/>
              <w:rPr>
                <w:sz w:val="36"/>
              </w:rPr>
            </w:pPr>
            <w:r>
              <w:rPr>
                <w:sz w:val="36"/>
              </w:rPr>
              <w:t>11</w:t>
            </w:r>
          </w:p>
        </w:tc>
        <w:tc>
          <w:tcPr>
            <w:tcW w:w="5525" w:type="dxa"/>
          </w:tcPr>
          <w:p>
            <w:pPr>
              <w:pStyle w:val="TableParagraph"/>
              <w:spacing w:before="127"/>
              <w:ind w:left="898" w:right="983"/>
              <w:rPr>
                <w:sz w:val="36"/>
              </w:rPr>
            </w:pPr>
            <w:r>
              <w:rPr>
                <w:sz w:val="36"/>
              </w:rPr>
              <w:t>土方回填</w:t>
            </w:r>
          </w:p>
        </w:tc>
        <w:tc>
          <w:tcPr>
            <w:tcW w:w="2386" w:type="dxa"/>
          </w:tcPr>
          <w:p>
            <w:pPr>
              <w:pStyle w:val="TableParagraph"/>
              <w:spacing w:before="127"/>
              <w:ind w:left="986" w:right="639"/>
              <w:rPr>
                <w:sz w:val="36"/>
              </w:rPr>
            </w:pPr>
            <w:r>
              <w:rPr>
                <w:sz w:val="36"/>
              </w:rPr>
              <w:t>m3</w:t>
            </w:r>
          </w:p>
        </w:tc>
        <w:tc>
          <w:tcPr>
            <w:tcW w:w="2149" w:type="dxa"/>
          </w:tcPr>
          <w:p>
            <w:pPr>
              <w:pStyle w:val="TableParagraph"/>
              <w:spacing w:before="127"/>
              <w:ind w:right="48"/>
              <w:jc w:val="right"/>
              <w:rPr>
                <w:sz w:val="36"/>
              </w:rPr>
            </w:pPr>
            <w:r>
              <w:rPr>
                <w:sz w:val="36"/>
              </w:rPr>
              <w:t>24195.87</w:t>
            </w:r>
          </w:p>
        </w:tc>
      </w:tr>
      <w:tr>
        <w:tblPrEx>
          <w:tblW w:w="0" w:type="auto"/>
          <w:jc w:val="left"/>
          <w:tblInd w:w="996" w:type="dxa"/>
          <w:tblLayout w:type="fixed"/>
          <w:tblCellMar>
            <w:top w:w="0" w:type="dxa"/>
            <w:left w:w="0" w:type="dxa"/>
            <w:bottom w:w="0" w:type="dxa"/>
            <w:right w:w="0" w:type="dxa"/>
          </w:tblCellMar>
          <w:tblLook w:val="01E0"/>
        </w:tblPrEx>
        <w:trPr>
          <w:trHeight w:val="718"/>
          <w:jc w:val="left"/>
        </w:trPr>
        <w:tc>
          <w:tcPr>
            <w:tcW w:w="1688" w:type="dxa"/>
          </w:tcPr>
          <w:p>
            <w:pPr>
              <w:pStyle w:val="TableParagraph"/>
              <w:spacing w:before="127"/>
              <w:ind w:left="30" w:right="897"/>
              <w:rPr>
                <w:sz w:val="36"/>
              </w:rPr>
            </w:pPr>
            <w:r>
              <w:rPr>
                <w:sz w:val="36"/>
              </w:rPr>
              <w:t>12</w:t>
            </w:r>
          </w:p>
        </w:tc>
        <w:tc>
          <w:tcPr>
            <w:tcW w:w="5525" w:type="dxa"/>
          </w:tcPr>
          <w:p>
            <w:pPr>
              <w:pStyle w:val="TableParagraph"/>
              <w:spacing w:before="127"/>
              <w:ind w:left="896" w:right="983"/>
              <w:rPr>
                <w:sz w:val="36"/>
              </w:rPr>
            </w:pPr>
            <w:r>
              <w:rPr>
                <w:sz w:val="36"/>
              </w:rPr>
              <w:t>浆砌块石护脚</w:t>
            </w:r>
          </w:p>
        </w:tc>
        <w:tc>
          <w:tcPr>
            <w:tcW w:w="2386" w:type="dxa"/>
          </w:tcPr>
          <w:p>
            <w:pPr>
              <w:pStyle w:val="TableParagraph"/>
              <w:spacing w:before="127"/>
              <w:ind w:left="986" w:right="639"/>
              <w:rPr>
                <w:sz w:val="36"/>
              </w:rPr>
            </w:pPr>
            <w:r>
              <w:rPr>
                <w:sz w:val="36"/>
              </w:rPr>
              <w:t>m3</w:t>
            </w:r>
          </w:p>
        </w:tc>
        <w:tc>
          <w:tcPr>
            <w:tcW w:w="2149" w:type="dxa"/>
          </w:tcPr>
          <w:p>
            <w:pPr>
              <w:pStyle w:val="TableParagraph"/>
              <w:spacing w:before="127"/>
              <w:ind w:left="928"/>
              <w:jc w:val="left"/>
              <w:rPr>
                <w:sz w:val="36"/>
              </w:rPr>
            </w:pPr>
            <w:r>
              <w:rPr>
                <w:sz w:val="36"/>
              </w:rPr>
              <w:t>919.7</w:t>
            </w:r>
          </w:p>
        </w:tc>
      </w:tr>
      <w:tr>
        <w:tblPrEx>
          <w:tblW w:w="0" w:type="auto"/>
          <w:jc w:val="left"/>
          <w:tblInd w:w="996" w:type="dxa"/>
          <w:tblLayout w:type="fixed"/>
          <w:tblCellMar>
            <w:top w:w="0" w:type="dxa"/>
            <w:left w:w="0" w:type="dxa"/>
            <w:bottom w:w="0" w:type="dxa"/>
            <w:right w:w="0" w:type="dxa"/>
          </w:tblCellMar>
          <w:tblLook w:val="01E0"/>
        </w:tblPrEx>
        <w:trPr>
          <w:trHeight w:val="718"/>
          <w:jc w:val="left"/>
        </w:trPr>
        <w:tc>
          <w:tcPr>
            <w:tcW w:w="1688" w:type="dxa"/>
          </w:tcPr>
          <w:p>
            <w:pPr>
              <w:pStyle w:val="TableParagraph"/>
              <w:spacing w:before="129"/>
              <w:ind w:left="30" w:right="897"/>
              <w:rPr>
                <w:sz w:val="36"/>
              </w:rPr>
            </w:pPr>
            <w:r>
              <w:rPr>
                <w:sz w:val="36"/>
              </w:rPr>
              <w:t>13</w:t>
            </w:r>
          </w:p>
        </w:tc>
        <w:tc>
          <w:tcPr>
            <w:tcW w:w="5525" w:type="dxa"/>
          </w:tcPr>
          <w:p>
            <w:pPr>
              <w:pStyle w:val="TableParagraph"/>
              <w:spacing w:before="129"/>
              <w:ind w:left="896" w:right="983"/>
              <w:rPr>
                <w:sz w:val="36"/>
              </w:rPr>
            </w:pPr>
            <w:r>
              <w:rPr>
                <w:sz w:val="36"/>
              </w:rPr>
              <w:t>双向钢塑格栅</w:t>
            </w:r>
          </w:p>
        </w:tc>
        <w:tc>
          <w:tcPr>
            <w:tcW w:w="2386" w:type="dxa"/>
          </w:tcPr>
          <w:p>
            <w:pPr>
              <w:pStyle w:val="TableParagraph"/>
              <w:spacing w:before="129"/>
              <w:ind w:left="986" w:right="639"/>
              <w:rPr>
                <w:sz w:val="36"/>
              </w:rPr>
            </w:pPr>
            <w:r>
              <w:rPr>
                <w:sz w:val="36"/>
              </w:rPr>
              <w:t>m2</w:t>
            </w:r>
          </w:p>
        </w:tc>
        <w:tc>
          <w:tcPr>
            <w:tcW w:w="2149" w:type="dxa"/>
          </w:tcPr>
          <w:p>
            <w:pPr>
              <w:pStyle w:val="TableParagraph"/>
              <w:spacing w:before="129"/>
              <w:ind w:right="138"/>
              <w:jc w:val="right"/>
              <w:rPr>
                <w:sz w:val="36"/>
              </w:rPr>
            </w:pPr>
            <w:r>
              <w:rPr>
                <w:sz w:val="36"/>
              </w:rPr>
              <w:t>50580.3</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7"/>
              <w:ind w:left="30" w:right="897"/>
              <w:rPr>
                <w:sz w:val="36"/>
              </w:rPr>
            </w:pPr>
            <w:r>
              <w:rPr>
                <w:sz w:val="36"/>
              </w:rPr>
              <w:t>14</w:t>
            </w:r>
          </w:p>
        </w:tc>
        <w:tc>
          <w:tcPr>
            <w:tcW w:w="5525" w:type="dxa"/>
          </w:tcPr>
          <w:p>
            <w:pPr>
              <w:pStyle w:val="TableParagraph"/>
              <w:spacing w:before="127"/>
              <w:ind w:left="898" w:right="983"/>
              <w:rPr>
                <w:sz w:val="36"/>
              </w:rPr>
            </w:pPr>
            <w:r>
              <w:rPr>
                <w:sz w:val="36"/>
              </w:rPr>
              <w:t>挖淤泥</w:t>
            </w:r>
          </w:p>
        </w:tc>
        <w:tc>
          <w:tcPr>
            <w:tcW w:w="2386" w:type="dxa"/>
          </w:tcPr>
          <w:p>
            <w:pPr>
              <w:pStyle w:val="TableParagraph"/>
              <w:spacing w:before="127"/>
              <w:ind w:left="986" w:right="639"/>
              <w:rPr>
                <w:sz w:val="36"/>
              </w:rPr>
            </w:pPr>
            <w:r>
              <w:rPr>
                <w:sz w:val="36"/>
              </w:rPr>
              <w:t>m3</w:t>
            </w:r>
          </w:p>
        </w:tc>
        <w:tc>
          <w:tcPr>
            <w:tcW w:w="2149" w:type="dxa"/>
          </w:tcPr>
          <w:p>
            <w:pPr>
              <w:pStyle w:val="TableParagraph"/>
              <w:spacing w:before="127"/>
              <w:ind w:right="138"/>
              <w:jc w:val="right"/>
              <w:rPr>
                <w:sz w:val="36"/>
              </w:rPr>
            </w:pPr>
            <w:r>
              <w:rPr>
                <w:sz w:val="36"/>
              </w:rPr>
              <w:t>2232.84</w:t>
            </w:r>
          </w:p>
        </w:tc>
      </w:tr>
      <w:tr>
        <w:tblPrEx>
          <w:tblW w:w="0" w:type="auto"/>
          <w:jc w:val="left"/>
          <w:tblInd w:w="996" w:type="dxa"/>
          <w:tblLayout w:type="fixed"/>
          <w:tblCellMar>
            <w:top w:w="0" w:type="dxa"/>
            <w:left w:w="0" w:type="dxa"/>
            <w:bottom w:w="0" w:type="dxa"/>
            <w:right w:w="0" w:type="dxa"/>
          </w:tblCellMar>
          <w:tblLook w:val="01E0"/>
        </w:tblPrEx>
        <w:trPr>
          <w:trHeight w:val="716"/>
          <w:jc w:val="left"/>
        </w:trPr>
        <w:tc>
          <w:tcPr>
            <w:tcW w:w="1688" w:type="dxa"/>
          </w:tcPr>
          <w:p>
            <w:pPr>
              <w:pStyle w:val="TableParagraph"/>
              <w:spacing w:before="127"/>
              <w:ind w:left="30" w:right="897"/>
              <w:rPr>
                <w:sz w:val="36"/>
              </w:rPr>
            </w:pPr>
            <w:r>
              <w:rPr>
                <w:sz w:val="36"/>
              </w:rPr>
              <w:t>14</w:t>
            </w:r>
          </w:p>
        </w:tc>
        <w:tc>
          <w:tcPr>
            <w:tcW w:w="5525" w:type="dxa"/>
          </w:tcPr>
          <w:p>
            <w:pPr>
              <w:pStyle w:val="TableParagraph"/>
              <w:spacing w:before="127"/>
              <w:ind w:left="896" w:right="983"/>
              <w:rPr>
                <w:sz w:val="36"/>
              </w:rPr>
            </w:pPr>
            <w:r>
              <w:rPr>
                <w:sz w:val="36"/>
              </w:rPr>
              <w:t>预应力钢筋混凝土管桩</w:t>
            </w:r>
          </w:p>
        </w:tc>
        <w:tc>
          <w:tcPr>
            <w:tcW w:w="2386" w:type="dxa"/>
          </w:tcPr>
          <w:p>
            <w:pPr>
              <w:pStyle w:val="TableParagraph"/>
              <w:spacing w:before="127"/>
              <w:ind w:left="347"/>
              <w:rPr>
                <w:sz w:val="36"/>
              </w:rPr>
            </w:pPr>
            <w:r>
              <w:rPr>
                <w:sz w:val="36"/>
              </w:rPr>
              <w:t>m</w:t>
            </w:r>
          </w:p>
        </w:tc>
        <w:tc>
          <w:tcPr>
            <w:tcW w:w="2149" w:type="dxa"/>
          </w:tcPr>
          <w:p>
            <w:pPr>
              <w:pStyle w:val="TableParagraph"/>
              <w:spacing w:before="127"/>
              <w:ind w:left="1018"/>
              <w:jc w:val="left"/>
              <w:rPr>
                <w:sz w:val="36"/>
              </w:rPr>
            </w:pPr>
            <w:r>
              <w:rPr>
                <w:sz w:val="36"/>
              </w:rPr>
              <w:t>8707</w:t>
            </w:r>
          </w:p>
        </w:tc>
      </w:tr>
      <w:tr>
        <w:tblPrEx>
          <w:tblW w:w="0" w:type="auto"/>
          <w:jc w:val="left"/>
          <w:tblInd w:w="996" w:type="dxa"/>
          <w:tblLayout w:type="fixed"/>
          <w:tblCellMar>
            <w:top w:w="0" w:type="dxa"/>
            <w:left w:w="0" w:type="dxa"/>
            <w:bottom w:w="0" w:type="dxa"/>
            <w:right w:w="0" w:type="dxa"/>
          </w:tblCellMar>
          <w:tblLook w:val="01E0"/>
        </w:tblPrEx>
        <w:trPr>
          <w:trHeight w:val="723"/>
          <w:jc w:val="left"/>
        </w:trPr>
        <w:tc>
          <w:tcPr>
            <w:tcW w:w="1688" w:type="dxa"/>
          </w:tcPr>
          <w:p>
            <w:pPr>
              <w:pStyle w:val="TableParagraph"/>
              <w:spacing w:before="127"/>
              <w:ind w:left="30" w:right="897"/>
              <w:rPr>
                <w:sz w:val="36"/>
              </w:rPr>
            </w:pPr>
            <w:r>
              <w:rPr>
                <w:sz w:val="36"/>
              </w:rPr>
              <w:t>16</w:t>
            </w:r>
          </w:p>
        </w:tc>
        <w:tc>
          <w:tcPr>
            <w:tcW w:w="5525" w:type="dxa"/>
          </w:tcPr>
          <w:p>
            <w:pPr>
              <w:pStyle w:val="TableParagraph"/>
              <w:spacing w:before="127"/>
              <w:ind w:left="899" w:right="981"/>
              <w:rPr>
                <w:sz w:val="36"/>
              </w:rPr>
            </w:pPr>
            <w:r>
              <w:rPr>
                <w:rFonts w:ascii="幼圆" w:eastAsia="幼圆" w:hAnsi="幼圆" w:hint="eastAsia"/>
                <w:sz w:val="36"/>
              </w:rPr>
              <w:t>φ</w:t>
            </w:r>
            <w:r>
              <w:rPr>
                <w:sz w:val="36"/>
              </w:rPr>
              <w:t>700 双向水泥搅拌桩</w:t>
            </w:r>
          </w:p>
        </w:tc>
        <w:tc>
          <w:tcPr>
            <w:tcW w:w="2386" w:type="dxa"/>
          </w:tcPr>
          <w:p>
            <w:pPr>
              <w:pStyle w:val="TableParagraph"/>
              <w:spacing w:before="127"/>
              <w:ind w:left="347"/>
              <w:rPr>
                <w:sz w:val="36"/>
              </w:rPr>
            </w:pPr>
            <w:r>
              <w:rPr>
                <w:sz w:val="36"/>
              </w:rPr>
              <w:t>m</w:t>
            </w:r>
          </w:p>
        </w:tc>
        <w:tc>
          <w:tcPr>
            <w:tcW w:w="2149" w:type="dxa"/>
          </w:tcPr>
          <w:p>
            <w:pPr>
              <w:pStyle w:val="TableParagraph"/>
              <w:spacing w:before="127"/>
              <w:ind w:left="1018"/>
              <w:jc w:val="left"/>
              <w:rPr>
                <w:sz w:val="36"/>
              </w:rPr>
            </w:pPr>
            <w:r>
              <w:rPr>
                <w:sz w:val="36"/>
              </w:rPr>
              <w:t>5798</w:t>
            </w:r>
          </w:p>
        </w:tc>
      </w:tr>
      <w:tr>
        <w:tblPrEx>
          <w:tblW w:w="0" w:type="auto"/>
          <w:jc w:val="left"/>
          <w:tblInd w:w="996" w:type="dxa"/>
          <w:tblLayout w:type="fixed"/>
          <w:tblCellMar>
            <w:top w:w="0" w:type="dxa"/>
            <w:left w:w="0" w:type="dxa"/>
            <w:bottom w:w="0" w:type="dxa"/>
            <w:right w:w="0" w:type="dxa"/>
          </w:tblCellMar>
          <w:tblLook w:val="01E0"/>
        </w:tblPrEx>
        <w:trPr>
          <w:trHeight w:val="531"/>
          <w:jc w:val="left"/>
        </w:trPr>
        <w:tc>
          <w:tcPr>
            <w:tcW w:w="1688" w:type="dxa"/>
          </w:tcPr>
          <w:p>
            <w:pPr>
              <w:pStyle w:val="TableParagraph"/>
              <w:spacing w:before="120" w:line="391" w:lineRule="exact"/>
              <w:ind w:left="30" w:right="897"/>
              <w:rPr>
                <w:sz w:val="36"/>
              </w:rPr>
            </w:pPr>
            <w:r>
              <w:rPr>
                <w:sz w:val="36"/>
              </w:rPr>
              <w:t>17</w:t>
            </w:r>
          </w:p>
        </w:tc>
        <w:tc>
          <w:tcPr>
            <w:tcW w:w="5525" w:type="dxa"/>
          </w:tcPr>
          <w:p>
            <w:pPr>
              <w:pStyle w:val="TableParagraph"/>
              <w:spacing w:before="120" w:line="391" w:lineRule="exact"/>
              <w:ind w:left="896" w:right="983"/>
              <w:rPr>
                <w:sz w:val="36"/>
              </w:rPr>
            </w:pPr>
            <w:r>
              <w:rPr>
                <w:sz w:val="36"/>
              </w:rPr>
              <w:t>波形防撞护栏</w:t>
            </w:r>
          </w:p>
        </w:tc>
        <w:tc>
          <w:tcPr>
            <w:tcW w:w="2386" w:type="dxa"/>
          </w:tcPr>
          <w:p>
            <w:pPr>
              <w:pStyle w:val="TableParagraph"/>
              <w:spacing w:before="120" w:line="391" w:lineRule="exact"/>
              <w:ind w:left="347"/>
              <w:rPr>
                <w:sz w:val="36"/>
              </w:rPr>
            </w:pPr>
            <w:r>
              <w:rPr>
                <w:sz w:val="36"/>
              </w:rPr>
              <w:t>m</w:t>
            </w:r>
          </w:p>
        </w:tc>
        <w:tc>
          <w:tcPr>
            <w:tcW w:w="2149" w:type="dxa"/>
          </w:tcPr>
          <w:p>
            <w:pPr>
              <w:pStyle w:val="TableParagraph"/>
              <w:spacing w:before="120" w:line="391" w:lineRule="exact"/>
              <w:ind w:left="1108"/>
              <w:jc w:val="left"/>
              <w:rPr>
                <w:sz w:val="36"/>
              </w:rPr>
            </w:pPr>
            <w:r>
              <w:rPr>
                <w:sz w:val="36"/>
              </w:rPr>
              <w:t>922</w:t>
            </w:r>
          </w:p>
        </w:tc>
      </w:tr>
    </w:tbl>
    <w:p>
      <w:pPr>
        <w:pStyle w:val="Heading1"/>
        <w:spacing w:before="334"/>
        <w:ind w:left="941"/>
      </w:pPr>
      <w:r>
        <w:t>三、道路施工方法</w:t>
      </w:r>
    </w:p>
    <w:p>
      <w:pPr>
        <w:pStyle w:val="BodyText"/>
        <w:spacing w:before="1"/>
        <w:ind w:left="0"/>
        <w:rPr>
          <w:b/>
          <w:sz w:val="31"/>
        </w:rPr>
      </w:pPr>
    </w:p>
    <w:p>
      <w:pPr>
        <w:spacing w:before="0"/>
        <w:ind w:left="941" w:right="0" w:firstLine="0"/>
        <w:jc w:val="left"/>
        <w:rPr>
          <w:b/>
          <w:sz w:val="42"/>
        </w:rPr>
      </w:pPr>
      <w:r>
        <w:rPr>
          <w:sz w:val="42"/>
        </w:rPr>
        <w:t>（一）</w:t>
      </w:r>
      <w:r>
        <w:rPr>
          <w:b/>
          <w:sz w:val="42"/>
        </w:rPr>
        <w:t>、路基施工方法</w:t>
      </w:r>
    </w:p>
    <w:p>
      <w:pPr>
        <w:pStyle w:val="BodyText"/>
        <w:spacing w:before="8"/>
        <w:ind w:left="0"/>
        <w:rPr>
          <w:b/>
          <w:sz w:val="29"/>
        </w:rPr>
      </w:pPr>
    </w:p>
    <w:p>
      <w:pPr>
        <w:pStyle w:val="Heading1"/>
      </w:pPr>
      <w:r>
        <w:t>1、一般路基施工方法</w:t>
      </w:r>
    </w:p>
    <w:p>
      <w:pPr>
        <w:pStyle w:val="ListParagraph"/>
        <w:numPr>
          <w:ilvl w:val="1"/>
          <w:numId w:val="21"/>
        </w:numPr>
        <w:tabs>
          <w:tab w:val="left" w:pos="2422"/>
        </w:tabs>
        <w:spacing w:before="215" w:after="0" w:line="240" w:lineRule="auto"/>
        <w:ind w:left="2421" w:right="0" w:hanging="638"/>
        <w:jc w:val="left"/>
        <w:rPr>
          <w:b/>
          <w:sz w:val="40"/>
        </w:rPr>
      </w:pPr>
      <w:r>
        <w:rPr>
          <w:b/>
          <w:sz w:val="42"/>
        </w:rPr>
        <w:t>、基底处理</w:t>
      </w:r>
    </w:p>
    <w:p>
      <w:pPr>
        <w:pStyle w:val="BodyText"/>
        <w:spacing w:before="210"/>
        <w:ind w:left="1780"/>
      </w:pPr>
      <w:r>
        <w:t>一般路段填筑前，原地面上杂草、树根、农作物残根、腐蚀土、垃圾等</w:t>
      </w:r>
    </w:p>
    <w:p>
      <w:pPr>
        <w:spacing w:after="0"/>
        <w:sectPr>
          <w:pgSz w:w="17860" w:h="25260"/>
          <w:pgMar w:top="1760" w:right="1580" w:bottom="280" w:left="1100" w:header="708" w:footer="708"/>
          <w:pgNumType w:start="3"/>
          <w:cols w:space="708"/>
        </w:sectPr>
      </w:pPr>
    </w:p>
    <w:p>
      <w:pPr>
        <w:pStyle w:val="BodyText"/>
        <w:tabs>
          <w:tab w:val="left" w:pos="12258"/>
        </w:tabs>
        <w:spacing w:before="16" w:line="333" w:lineRule="auto"/>
        <w:ind w:right="337"/>
      </w:pPr>
      <w:r>
        <w:t>必须全部清除。在填土较高时（原地面标高与道路结构层底标高差</w:t>
      </w:r>
      <w:r>
        <w:rPr>
          <w:spacing w:val="-9"/>
        </w:rPr>
        <w:t xml:space="preserve"> </w:t>
      </w:r>
      <w:r>
        <w:t>40cm</w:t>
      </w:r>
      <w:r>
        <w:rPr>
          <w:spacing w:val="10"/>
        </w:rPr>
        <w:t xml:space="preserve"> </w:t>
      </w:r>
      <w:r>
        <w:t>以上），在红线两侧挖排水沟，边沟横断面为倒梯形，上底宽</w:t>
        <w:tab/>
        <w:t>40cm，下底度30cm，深</w:t>
      </w:r>
      <w:r>
        <w:rPr>
          <w:spacing w:val="13"/>
        </w:rPr>
        <w:t xml:space="preserve"> </w:t>
      </w:r>
      <w:r>
        <w:t>30cm，坡度</w:t>
      </w:r>
      <w:r>
        <w:rPr>
          <w:spacing w:val="14"/>
        </w:rPr>
        <w:t xml:space="preserve"> </w:t>
      </w:r>
      <w:r>
        <w:t>1.5%，积水排到边沟，就近排入现状河道。道路路床挖土由低向高分层循序进行，以利于排水。当开挖至接近路基设计顶面时</w:t>
      </w:r>
      <w:r>
        <w:rPr>
          <w:spacing w:val="-19"/>
        </w:rPr>
        <w:t xml:space="preserve">， </w:t>
      </w:r>
      <w:r>
        <w:t>根据土质情况注意预留碾压沉落高度，并由人工挖土整平。挖土时随时进</w:t>
      </w:r>
      <w:r>
        <w:rPr>
          <w:spacing w:val="-19"/>
        </w:rPr>
        <w:t>行</w:t>
      </w:r>
      <w:r>
        <w:t>高程测量，保持一定的纵横坡度，不得挖成坑塘，严禁掏空挖土或超挖。</w:t>
      </w:r>
      <w:r>
        <w:rPr>
          <w:spacing w:val="-19"/>
        </w:rPr>
        <w:t>路</w:t>
      </w:r>
      <w:r>
        <w:t>床施工中遇到树根需清除；对坑穴、树根清除留下的坑应回填砂石、石灰 土，夯实处理，以免基底不均匀沉陷。</w:t>
      </w:r>
    </w:p>
    <w:p>
      <w:pPr>
        <w:pStyle w:val="BodyText"/>
        <w:spacing w:before="19" w:line="333" w:lineRule="auto"/>
        <w:ind w:right="339" w:firstLine="838"/>
      </w:pPr>
      <w:r>
        <w:t xml:space="preserve">一般路段路基填筑前先对清表后的地表土进行翻晒压实，土基回弹模量值要大于 </w:t>
      </w:r>
      <w:r>
        <w:rPr>
          <w:rFonts w:ascii="Arial" w:eastAsia="Arial"/>
        </w:rPr>
        <w:t>30Mpa</w:t>
      </w:r>
      <w:r>
        <w:t>。</w:t>
      </w:r>
    </w:p>
    <w:p>
      <w:pPr>
        <w:pStyle w:val="Heading1"/>
        <w:numPr>
          <w:ilvl w:val="1"/>
          <w:numId w:val="23"/>
        </w:numPr>
        <w:tabs>
          <w:tab w:val="left" w:pos="2418"/>
        </w:tabs>
        <w:spacing w:before="5" w:after="0" w:line="240" w:lineRule="auto"/>
        <w:ind w:left="2417" w:right="0" w:hanging="634"/>
        <w:jc w:val="left"/>
        <w:rPr>
          <w:rFonts w:ascii="幼圆" w:eastAsia="幼圆" w:hint="eastAsia"/>
          <w:sz w:val="40"/>
        </w:rPr>
      </w:pPr>
      <w:r>
        <w:t>、路床施工方法</w:t>
      </w:r>
    </w:p>
    <w:p>
      <w:pPr>
        <w:pStyle w:val="BodyText"/>
        <w:spacing w:before="211" w:line="333" w:lineRule="auto"/>
        <w:ind w:right="339" w:firstLine="838"/>
      </w:pPr>
      <w:r>
        <w:t>路基碾压采用振动压路机和三轮压路机配合的方法，遵循先轻后重以及轮迹要重叠的原则，碾压轮应超过两施工段的接缝。</w:t>
      </w:r>
    </w:p>
    <w:p>
      <w:pPr>
        <w:pStyle w:val="BodyText"/>
        <w:spacing w:before="5"/>
        <w:ind w:left="1780"/>
      </w:pPr>
      <w:r>
        <w:t>1．2.1、施工准备</w:t>
      </w:r>
    </w:p>
    <w:p>
      <w:pPr>
        <w:pStyle w:val="ListParagraph"/>
        <w:numPr>
          <w:ilvl w:val="0"/>
          <w:numId w:val="20"/>
        </w:numPr>
        <w:tabs>
          <w:tab w:val="left" w:pos="2837"/>
        </w:tabs>
        <w:spacing w:before="211" w:after="0" w:line="333" w:lineRule="auto"/>
        <w:ind w:left="941" w:right="361" w:firstLine="838"/>
        <w:jc w:val="left"/>
        <w:rPr>
          <w:sz w:val="42"/>
        </w:rPr>
      </w:pPr>
      <w:r>
        <w:rPr>
          <w:spacing w:val="-7"/>
          <w:sz w:val="42"/>
        </w:rPr>
        <w:t xml:space="preserve">、根据设计图纸放出道路中心桩，基桩以 </w:t>
      </w:r>
      <w:r>
        <w:rPr>
          <w:sz w:val="42"/>
        </w:rPr>
        <w:t>20m</w:t>
      </w:r>
      <w:r>
        <w:rPr>
          <w:spacing w:val="-13"/>
          <w:sz w:val="42"/>
        </w:rPr>
        <w:t xml:space="preserve"> 为一段，施工过程</w:t>
      </w:r>
      <w:r>
        <w:rPr>
          <w:spacing w:val="-4"/>
          <w:sz w:val="42"/>
        </w:rPr>
        <w:t>中应妥善保护。</w:t>
      </w:r>
    </w:p>
    <w:p>
      <w:pPr>
        <w:pStyle w:val="ListParagraph"/>
        <w:numPr>
          <w:ilvl w:val="0"/>
          <w:numId w:val="20"/>
        </w:numPr>
        <w:tabs>
          <w:tab w:val="left" w:pos="2837"/>
        </w:tabs>
        <w:spacing w:before="6" w:after="0" w:line="240" w:lineRule="auto"/>
        <w:ind w:left="2836" w:right="0" w:hanging="1057"/>
        <w:jc w:val="left"/>
        <w:rPr>
          <w:sz w:val="42"/>
        </w:rPr>
      </w:pPr>
      <w:r>
        <w:rPr>
          <w:sz w:val="42"/>
        </w:rPr>
        <w:t>、对路基进行检测，以便对路基作出处理方案。</w:t>
      </w:r>
    </w:p>
    <w:p>
      <w:pPr>
        <w:pStyle w:val="ListParagraph"/>
        <w:numPr>
          <w:ilvl w:val="0"/>
          <w:numId w:val="20"/>
        </w:numPr>
        <w:tabs>
          <w:tab w:val="left" w:pos="2837"/>
        </w:tabs>
        <w:spacing w:before="210" w:after="0" w:line="333" w:lineRule="auto"/>
        <w:ind w:left="941" w:right="339" w:firstLine="838"/>
        <w:jc w:val="left"/>
        <w:rPr>
          <w:sz w:val="42"/>
        </w:rPr>
      </w:pPr>
      <w:r>
        <w:rPr>
          <w:sz w:val="42"/>
        </w:rPr>
        <w:t>、路基开工前，对树根、杂土、垃圾土、腐蚀土等必须清除，并</w:t>
      </w:r>
      <w:r>
        <w:rPr>
          <w:spacing w:val="-4"/>
          <w:sz w:val="42"/>
        </w:rPr>
        <w:t>另选符合要求的宕渣回填。</w:t>
      </w:r>
    </w:p>
    <w:p>
      <w:pPr>
        <w:pStyle w:val="ListParagraph"/>
        <w:numPr>
          <w:ilvl w:val="0"/>
          <w:numId w:val="20"/>
        </w:numPr>
        <w:tabs>
          <w:tab w:val="left" w:pos="2837"/>
        </w:tabs>
        <w:spacing w:before="5" w:after="0" w:line="333" w:lineRule="auto"/>
        <w:ind w:left="941" w:right="339" w:firstLine="838"/>
        <w:jc w:val="left"/>
        <w:rPr>
          <w:sz w:val="42"/>
        </w:rPr>
      </w:pPr>
      <w:r>
        <w:rPr>
          <w:sz w:val="42"/>
        </w:rPr>
        <w:t xml:space="preserve">、路基开工前，必须切实做好施工期间的排水措施和防汛措施， </w:t>
      </w:r>
      <w:r>
        <w:rPr>
          <w:spacing w:val="-4"/>
          <w:sz w:val="42"/>
        </w:rPr>
        <w:t>保证施工期间排水畅通。</w:t>
      </w:r>
    </w:p>
    <w:p>
      <w:pPr>
        <w:pStyle w:val="BodyText"/>
        <w:spacing w:before="2"/>
        <w:ind w:left="1780"/>
      </w:pPr>
      <w:r>
        <w:t>1.2.2、路床施工</w:t>
      </w:r>
    </w:p>
    <w:p>
      <w:pPr>
        <w:pStyle w:val="ListParagraph"/>
        <w:numPr>
          <w:ilvl w:val="0"/>
          <w:numId w:val="19"/>
        </w:numPr>
        <w:tabs>
          <w:tab w:val="left" w:pos="2851"/>
        </w:tabs>
        <w:spacing w:before="215" w:after="0" w:line="333" w:lineRule="auto"/>
        <w:ind w:left="941" w:right="337" w:firstLine="838"/>
        <w:jc w:val="left"/>
        <w:rPr>
          <w:sz w:val="42"/>
        </w:rPr>
      </w:pPr>
      <w:r>
        <w:rPr>
          <w:sz w:val="42"/>
        </w:rPr>
        <w:t>、挖土应由边到中，利于排水，分层循序进行，当挖到设计深度</w:t>
      </w:r>
      <w:r>
        <w:rPr>
          <w:spacing w:val="-1"/>
          <w:sz w:val="42"/>
        </w:rPr>
        <w:t>时，应根据土质情况注意预留碾压沉落度，在挖土过程中应保持一定的纵、</w:t>
      </w:r>
      <w:r>
        <w:rPr>
          <w:sz w:val="42"/>
        </w:rPr>
        <w:t>横坡度，以利排水。</w:t>
      </w:r>
    </w:p>
    <w:p>
      <w:pPr>
        <w:pStyle w:val="ListParagraph"/>
        <w:numPr>
          <w:ilvl w:val="0"/>
          <w:numId w:val="19"/>
        </w:numPr>
        <w:tabs>
          <w:tab w:val="left" w:pos="2837"/>
        </w:tabs>
        <w:spacing w:before="6" w:after="0" w:line="333" w:lineRule="auto"/>
        <w:ind w:left="941" w:right="337" w:firstLine="838"/>
        <w:jc w:val="both"/>
        <w:rPr>
          <w:sz w:val="42"/>
        </w:rPr>
      </w:pPr>
      <w:r>
        <w:rPr>
          <w:sz w:val="42"/>
        </w:rPr>
        <w:t>、路基填料均采用宕渣，新填筑路基宕渣厚度最小为 80cm，若局</w:t>
      </w:r>
      <w:r>
        <w:rPr>
          <w:spacing w:val="-1"/>
          <w:sz w:val="42"/>
        </w:rPr>
        <w:t>部路段不能满足该最小厚度，要超挖后回填。路基填料的最小强度和最大粒径应符合下表的规定，采用宕渣填筑时，宕渣要满足一定的级配要求。路基</w:t>
      </w:r>
    </w:p>
    <w:p>
      <w:pPr>
        <w:spacing w:after="0" w:line="333" w:lineRule="auto"/>
        <w:jc w:val="both"/>
        <w:rPr>
          <w:sz w:val="42"/>
        </w:rPr>
        <w:sectPr>
          <w:pgSz w:w="17860" w:h="25260"/>
          <w:pgMar w:top="1740" w:right="1580" w:bottom="280" w:left="1100" w:header="708" w:footer="708"/>
          <w:pgNumType w:start="4"/>
          <w:cols w:space="708"/>
        </w:sectPr>
      </w:pPr>
    </w:p>
    <w:p>
      <w:pPr>
        <w:pStyle w:val="BodyText"/>
        <w:spacing w:before="16" w:line="336" w:lineRule="auto"/>
        <w:ind w:right="352"/>
      </w:pPr>
      <w:r>
        <w:t>填料中粒径在20mm 以下的填料含量控制在10%范围内。路床及上路堤每层松铺厚度不大于 30cm，下路堤每层松铺厚度不大于 40cm。</w:t>
      </w:r>
    </w:p>
    <w:p>
      <w:pPr>
        <w:pStyle w:val="BodyText"/>
        <w:spacing w:line="333" w:lineRule="auto"/>
        <w:ind w:right="337" w:firstLine="838"/>
        <w:jc w:val="both"/>
      </w:pPr>
      <w:r>
        <w:t>①、宕渣填筑采取水平分层法，即填筑时按路堤横断面全宽分成水平层次，逐层往上填筑。配备推土机进行摊铺，并配备足够人力检平。粗细颗粒做到分布均匀，严禁用四齿耙等工具进行摊铺。当石块含量较多时，石块间隙需要以土或石屑铺撒填充。</w:t>
      </w:r>
    </w:p>
    <w:p>
      <w:pPr>
        <w:pStyle w:val="BodyText"/>
        <w:spacing w:before="2" w:line="336" w:lineRule="auto"/>
        <w:ind w:right="356" w:firstLine="838"/>
        <w:jc w:val="both"/>
      </w:pPr>
      <w:r>
        <w:t>②、宕渣路基的压实，拟采用 CA25</w:t>
      </w:r>
      <w:r>
        <w:rPr>
          <w:spacing w:val="-1"/>
        </w:rPr>
        <w:t xml:space="preserve"> 振动压路机分层碾压，压实厚度和</w:t>
      </w:r>
      <w:r>
        <w:t>压实遍数根据试验路段现场压实试验数据确定。</w:t>
      </w:r>
    </w:p>
    <w:p>
      <w:pPr>
        <w:pStyle w:val="BodyText"/>
        <w:spacing w:line="333" w:lineRule="auto"/>
        <w:ind w:right="337" w:firstLine="838"/>
        <w:jc w:val="both"/>
      </w:pPr>
      <w:r>
        <w:rPr>
          <w:spacing w:val="-1"/>
        </w:rPr>
        <w:t>③、每层宕渣都必须经监理工程师检验，上层铺好后，在没有得到监理工程师的批准前，不得填筑下层填料。每层宕渣在路堤全宽都要很好成形， 任何出现不规则或凹陷的表面应采取挖松、添加、移去或换土重铺的方法予以修正，并重新压实以保证表面平整和均匀。如在检验时发现宕渣层没有达</w:t>
      </w:r>
      <w:r>
        <w:t>到规定的压实度，需分析原因，采取措施更正。</w:t>
      </w:r>
    </w:p>
    <w:p>
      <w:pPr>
        <w:pStyle w:val="BodyText"/>
        <w:spacing w:before="7"/>
        <w:ind w:left="5140"/>
      </w:pPr>
      <w:r>
        <w:pict>
          <v:group id="_x0000_s1025" style="width:686pt;height:307pt;margin-top:30.95pt;margin-left:93pt;mso-position-horizontal-relative:page;position:absolute;z-index:-251657216" coordorigin="1860,619" coordsize="13720,6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720;height:6140;left:1860;position:absolute;top:619" stroked="f">
              <v:imagedata r:id="rId5" o:title=""/>
            </v:shape>
            <v:shapetype id="_x0000_t202" coordsize="21600,21600" o:spt="202" path="m,l,21600r21600,l21600,xe">
              <v:stroke joinstyle="miter"/>
              <v:path gradientshapeok="t" o:connecttype="rect"/>
            </v:shapetype>
            <v:shape id="_x0000_s1027" type="#_x0000_t202" style="width:3800;height:422;left:2229;position:absolute;top:1588" filled="f" stroked="f">
              <v:textbox inset="0,0,0,0">
                <w:txbxContent>
                  <w:p>
                    <w:pPr>
                      <w:spacing w:before="0" w:line="421" w:lineRule="exact"/>
                      <w:ind w:left="0" w:right="0" w:firstLine="0"/>
                      <w:jc w:val="left"/>
                      <w:rPr>
                        <w:sz w:val="42"/>
                      </w:rPr>
                    </w:pPr>
                    <w:r>
                      <w:rPr>
                        <w:sz w:val="42"/>
                      </w:rPr>
                      <w:t>路槽以下深度（cm）</w:t>
                    </w:r>
                  </w:p>
                </w:txbxContent>
              </v:textbox>
            </v:shape>
            <v:shape id="_x0000_s1028" type="#_x0000_t202" style="width:5208;height:1563;left:6694;position:absolute;top:828" filled="f" stroked="f">
              <v:textbox inset="0,0,0,0">
                <w:txbxContent>
                  <w:p>
                    <w:pPr>
                      <w:spacing w:before="0" w:line="480" w:lineRule="exact"/>
                      <w:ind w:left="1698" w:right="0" w:firstLine="0"/>
                      <w:jc w:val="left"/>
                      <w:rPr>
                        <w:sz w:val="42"/>
                      </w:rPr>
                    </w:pPr>
                    <w:r>
                      <w:rPr>
                        <w:sz w:val="42"/>
                      </w:rPr>
                      <w:t>CBR（%）</w:t>
                    </w:r>
                  </w:p>
                  <w:p>
                    <w:pPr>
                      <w:spacing w:before="229" w:line="456" w:lineRule="exact"/>
                      <w:ind w:left="0" w:right="0" w:firstLine="0"/>
                      <w:jc w:val="left"/>
                      <w:rPr>
                        <w:sz w:val="42"/>
                      </w:rPr>
                    </w:pPr>
                    <w:r>
                      <w:rPr>
                        <w:sz w:val="42"/>
                      </w:rPr>
                      <w:t>机动车道、辅</w:t>
                    </w:r>
                  </w:p>
                  <w:p>
                    <w:pPr>
                      <w:spacing w:before="0" w:line="397" w:lineRule="exact"/>
                      <w:ind w:left="3082" w:right="0" w:firstLine="0"/>
                      <w:jc w:val="left"/>
                      <w:rPr>
                        <w:sz w:val="42"/>
                      </w:rPr>
                    </w:pPr>
                    <w:r>
                      <w:rPr>
                        <w:sz w:val="42"/>
                      </w:rPr>
                      <w:t>非机动车道</w:t>
                    </w:r>
                  </w:p>
                </w:txbxContent>
              </v:textbox>
            </v:shape>
            <v:shape id="_x0000_s1029" type="#_x0000_t202" style="width:2548;height:422;left:12562;position:absolute;top:1588" filled="f" stroked="f">
              <v:textbox inset="0,0,0,0">
                <w:txbxContent>
                  <w:p>
                    <w:pPr>
                      <w:spacing w:before="0" w:line="421" w:lineRule="exact"/>
                      <w:ind w:left="0" w:right="0" w:firstLine="0"/>
                      <w:jc w:val="left"/>
                      <w:rPr>
                        <w:sz w:val="42"/>
                      </w:rPr>
                    </w:pPr>
                    <w:r>
                      <w:rPr>
                        <w:sz w:val="42"/>
                      </w:rPr>
                      <w:t>填料最大粒径</w:t>
                    </w:r>
                  </w:p>
                </w:txbxContent>
              </v:textbox>
            </v:shape>
            <v:shape id="_x0000_s1030" type="#_x0000_t202" style="width:863;height:422;left:2736;position:absolute;top:4256" filled="f" stroked="f">
              <v:textbox inset="0,0,0,0">
                <w:txbxContent>
                  <w:p>
                    <w:pPr>
                      <w:spacing w:before="0" w:line="421" w:lineRule="exact"/>
                      <w:ind w:left="0" w:right="0" w:firstLine="0"/>
                      <w:jc w:val="left"/>
                      <w:rPr>
                        <w:sz w:val="42"/>
                      </w:rPr>
                    </w:pPr>
                    <w:r>
                      <w:rPr>
                        <w:sz w:val="42"/>
                      </w:rPr>
                      <w:t>填方</w:t>
                    </w:r>
                  </w:p>
                </w:txbxContent>
              </v:textbox>
            </v:shape>
            <v:shape id="_x0000_s1031" type="#_x0000_t202" style="width:2126;height:422;left:2106;position:absolute;top:6167" filled="f" stroked="f">
              <v:textbox inset="0,0,0,0">
                <w:txbxContent>
                  <w:p>
                    <w:pPr>
                      <w:spacing w:before="0" w:line="421" w:lineRule="exact"/>
                      <w:ind w:left="0" w:right="0" w:firstLine="0"/>
                      <w:jc w:val="left"/>
                      <w:rPr>
                        <w:sz w:val="42"/>
                      </w:rPr>
                    </w:pPr>
                    <w:r>
                      <w:rPr>
                        <w:sz w:val="42"/>
                      </w:rPr>
                      <w:t>挖方和零填</w:t>
                    </w:r>
                  </w:p>
                </w:txbxContent>
              </v:textbox>
            </v:shape>
          </v:group>
        </w:pict>
      </w:r>
      <w:r>
        <w:t>路基填料最小强度和最大粒径要求</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0"/>
        </w:rPr>
      </w:pPr>
    </w:p>
    <w:tbl>
      <w:tblPr>
        <w:tblStyle w:val="TableNormal1"/>
        <w:tblW w:w="0" w:type="auto"/>
        <w:jc w:val="left"/>
        <w:tblInd w:w="3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71"/>
        <w:gridCol w:w="2557"/>
        <w:gridCol w:w="2830"/>
        <w:gridCol w:w="1812"/>
      </w:tblGrid>
      <w:tr>
        <w:tblPrEx>
          <w:tblW w:w="0" w:type="auto"/>
          <w:jc w:val="left"/>
          <w:tblInd w:w="3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57"/>
          <w:jc w:val="left"/>
        </w:trPr>
        <w:tc>
          <w:tcPr>
            <w:tcW w:w="2171" w:type="dxa"/>
          </w:tcPr>
          <w:p>
            <w:pPr>
              <w:pStyle w:val="TableParagraph"/>
              <w:jc w:val="left"/>
              <w:rPr>
                <w:sz w:val="55"/>
              </w:rPr>
            </w:pPr>
          </w:p>
          <w:p>
            <w:pPr>
              <w:pStyle w:val="TableParagraph"/>
              <w:ind w:left="262"/>
              <w:jc w:val="left"/>
              <w:rPr>
                <w:sz w:val="42"/>
              </w:rPr>
            </w:pPr>
            <w:r>
              <w:rPr>
                <w:sz w:val="42"/>
              </w:rPr>
              <w:t>0~30</w:t>
            </w:r>
          </w:p>
        </w:tc>
        <w:tc>
          <w:tcPr>
            <w:tcW w:w="2557" w:type="dxa"/>
          </w:tcPr>
          <w:p>
            <w:pPr>
              <w:pStyle w:val="TableParagraph"/>
              <w:spacing w:line="480" w:lineRule="exact"/>
              <w:ind w:right="419"/>
              <w:rPr>
                <w:sz w:val="42"/>
              </w:rPr>
            </w:pPr>
            <w:r>
              <w:rPr>
                <w:w w:val="100"/>
                <w:sz w:val="42"/>
              </w:rPr>
              <w:t>道</w:t>
            </w:r>
          </w:p>
          <w:p>
            <w:pPr>
              <w:pStyle w:val="TableParagraph"/>
              <w:spacing w:before="225"/>
              <w:ind w:right="421"/>
              <w:rPr>
                <w:sz w:val="42"/>
              </w:rPr>
            </w:pPr>
            <w:r>
              <w:rPr>
                <w:w w:val="100"/>
                <w:sz w:val="42"/>
              </w:rPr>
              <w:t>8</w:t>
            </w:r>
          </w:p>
        </w:tc>
        <w:tc>
          <w:tcPr>
            <w:tcW w:w="2830" w:type="dxa"/>
          </w:tcPr>
          <w:p>
            <w:pPr>
              <w:pStyle w:val="TableParagraph"/>
              <w:jc w:val="left"/>
              <w:rPr>
                <w:sz w:val="55"/>
              </w:rPr>
            </w:pPr>
          </w:p>
          <w:p>
            <w:pPr>
              <w:pStyle w:val="TableParagraph"/>
              <w:ind w:right="61"/>
              <w:rPr>
                <w:sz w:val="42"/>
              </w:rPr>
            </w:pPr>
            <w:r>
              <w:rPr>
                <w:w w:val="100"/>
                <w:sz w:val="42"/>
              </w:rPr>
              <w:t>6</w:t>
            </w:r>
          </w:p>
        </w:tc>
        <w:tc>
          <w:tcPr>
            <w:tcW w:w="1812" w:type="dxa"/>
          </w:tcPr>
          <w:p>
            <w:pPr>
              <w:pStyle w:val="TableParagraph"/>
              <w:jc w:val="left"/>
              <w:rPr>
                <w:sz w:val="55"/>
              </w:rPr>
            </w:pPr>
          </w:p>
          <w:p>
            <w:pPr>
              <w:pStyle w:val="TableParagraph"/>
              <w:ind w:right="49"/>
              <w:jc w:val="right"/>
              <w:rPr>
                <w:sz w:val="42"/>
              </w:rPr>
            </w:pPr>
            <w:r>
              <w:rPr>
                <w:sz w:val="42"/>
              </w:rPr>
              <w:t>10</w:t>
            </w:r>
          </w:p>
        </w:tc>
      </w:tr>
      <w:tr>
        <w:tblPrEx>
          <w:tblW w:w="0" w:type="auto"/>
          <w:jc w:val="left"/>
          <w:tblInd w:w="3624" w:type="dxa"/>
          <w:tblLayout w:type="fixed"/>
          <w:tblCellMar>
            <w:top w:w="0" w:type="dxa"/>
            <w:left w:w="0" w:type="dxa"/>
            <w:bottom w:w="0" w:type="dxa"/>
            <w:right w:w="0" w:type="dxa"/>
          </w:tblCellMar>
          <w:tblLook w:val="01E0"/>
        </w:tblPrEx>
        <w:trPr>
          <w:trHeight w:val="765"/>
          <w:jc w:val="left"/>
        </w:trPr>
        <w:tc>
          <w:tcPr>
            <w:tcW w:w="2171" w:type="dxa"/>
          </w:tcPr>
          <w:p>
            <w:pPr>
              <w:pStyle w:val="TableParagraph"/>
              <w:spacing w:before="114"/>
              <w:ind w:left="154"/>
              <w:jc w:val="left"/>
              <w:rPr>
                <w:sz w:val="42"/>
              </w:rPr>
            </w:pPr>
            <w:r>
              <w:rPr>
                <w:sz w:val="42"/>
              </w:rPr>
              <w:t>30~80</w:t>
            </w:r>
          </w:p>
        </w:tc>
        <w:tc>
          <w:tcPr>
            <w:tcW w:w="2557" w:type="dxa"/>
          </w:tcPr>
          <w:p>
            <w:pPr>
              <w:pStyle w:val="TableParagraph"/>
              <w:spacing w:before="114"/>
              <w:ind w:left="961"/>
              <w:jc w:val="left"/>
              <w:rPr>
                <w:sz w:val="42"/>
              </w:rPr>
            </w:pPr>
            <w:r>
              <w:rPr>
                <w:w w:val="100"/>
                <w:sz w:val="42"/>
              </w:rPr>
              <w:t>5</w:t>
            </w:r>
          </w:p>
        </w:tc>
        <w:tc>
          <w:tcPr>
            <w:tcW w:w="2830" w:type="dxa"/>
          </w:tcPr>
          <w:p>
            <w:pPr>
              <w:pStyle w:val="TableParagraph"/>
              <w:spacing w:before="114"/>
              <w:ind w:right="61"/>
              <w:rPr>
                <w:sz w:val="42"/>
              </w:rPr>
            </w:pPr>
            <w:r>
              <w:rPr>
                <w:w w:val="100"/>
                <w:sz w:val="42"/>
              </w:rPr>
              <w:t>4</w:t>
            </w:r>
          </w:p>
        </w:tc>
        <w:tc>
          <w:tcPr>
            <w:tcW w:w="1812" w:type="dxa"/>
          </w:tcPr>
          <w:p>
            <w:pPr>
              <w:pStyle w:val="TableParagraph"/>
              <w:spacing w:before="114"/>
              <w:ind w:right="49"/>
              <w:jc w:val="right"/>
              <w:rPr>
                <w:sz w:val="42"/>
              </w:rPr>
            </w:pPr>
            <w:r>
              <w:rPr>
                <w:sz w:val="42"/>
              </w:rPr>
              <w:t>10</w:t>
            </w:r>
          </w:p>
        </w:tc>
      </w:tr>
      <w:tr>
        <w:tblPrEx>
          <w:tblW w:w="0" w:type="auto"/>
          <w:jc w:val="left"/>
          <w:tblInd w:w="3624" w:type="dxa"/>
          <w:tblLayout w:type="fixed"/>
          <w:tblCellMar>
            <w:top w:w="0" w:type="dxa"/>
            <w:left w:w="0" w:type="dxa"/>
            <w:bottom w:w="0" w:type="dxa"/>
            <w:right w:w="0" w:type="dxa"/>
          </w:tblCellMar>
          <w:tblLook w:val="01E0"/>
        </w:tblPrEx>
        <w:trPr>
          <w:trHeight w:val="765"/>
          <w:jc w:val="left"/>
        </w:trPr>
        <w:tc>
          <w:tcPr>
            <w:tcW w:w="2171" w:type="dxa"/>
          </w:tcPr>
          <w:p>
            <w:pPr>
              <w:pStyle w:val="TableParagraph"/>
              <w:spacing w:before="113"/>
              <w:ind w:left="50"/>
              <w:jc w:val="left"/>
              <w:rPr>
                <w:sz w:val="42"/>
              </w:rPr>
            </w:pPr>
            <w:r>
              <w:rPr>
                <w:sz w:val="42"/>
              </w:rPr>
              <w:t>80~150</w:t>
            </w:r>
          </w:p>
        </w:tc>
        <w:tc>
          <w:tcPr>
            <w:tcW w:w="2557" w:type="dxa"/>
          </w:tcPr>
          <w:p>
            <w:pPr>
              <w:pStyle w:val="TableParagraph"/>
              <w:spacing w:before="113"/>
              <w:ind w:left="961"/>
              <w:jc w:val="left"/>
              <w:rPr>
                <w:sz w:val="42"/>
              </w:rPr>
            </w:pPr>
            <w:r>
              <w:rPr>
                <w:w w:val="100"/>
                <w:sz w:val="42"/>
              </w:rPr>
              <w:t>4</w:t>
            </w:r>
          </w:p>
        </w:tc>
        <w:tc>
          <w:tcPr>
            <w:tcW w:w="2830" w:type="dxa"/>
          </w:tcPr>
          <w:p>
            <w:pPr>
              <w:pStyle w:val="TableParagraph"/>
              <w:spacing w:before="113"/>
              <w:ind w:right="61"/>
              <w:rPr>
                <w:sz w:val="42"/>
              </w:rPr>
            </w:pPr>
            <w:r>
              <w:rPr>
                <w:w w:val="100"/>
                <w:sz w:val="42"/>
              </w:rPr>
              <w:t>3</w:t>
            </w:r>
          </w:p>
        </w:tc>
        <w:tc>
          <w:tcPr>
            <w:tcW w:w="1812" w:type="dxa"/>
          </w:tcPr>
          <w:p>
            <w:pPr>
              <w:pStyle w:val="TableParagraph"/>
              <w:spacing w:before="113"/>
              <w:ind w:right="49"/>
              <w:jc w:val="right"/>
              <w:rPr>
                <w:sz w:val="42"/>
              </w:rPr>
            </w:pPr>
            <w:r>
              <w:rPr>
                <w:sz w:val="42"/>
              </w:rPr>
              <w:t>15</w:t>
            </w:r>
          </w:p>
        </w:tc>
      </w:tr>
      <w:tr>
        <w:tblPrEx>
          <w:tblW w:w="0" w:type="auto"/>
          <w:jc w:val="left"/>
          <w:tblInd w:w="3624" w:type="dxa"/>
          <w:tblLayout w:type="fixed"/>
          <w:tblCellMar>
            <w:top w:w="0" w:type="dxa"/>
            <w:left w:w="0" w:type="dxa"/>
            <w:bottom w:w="0" w:type="dxa"/>
            <w:right w:w="0" w:type="dxa"/>
          </w:tblCellMar>
          <w:tblLook w:val="01E0"/>
        </w:tblPrEx>
        <w:trPr>
          <w:trHeight w:val="765"/>
          <w:jc w:val="left"/>
        </w:trPr>
        <w:tc>
          <w:tcPr>
            <w:tcW w:w="2171" w:type="dxa"/>
          </w:tcPr>
          <w:p>
            <w:pPr>
              <w:pStyle w:val="TableParagraph"/>
              <w:spacing w:before="114"/>
              <w:ind w:left="154"/>
              <w:jc w:val="left"/>
              <w:rPr>
                <w:sz w:val="42"/>
              </w:rPr>
            </w:pPr>
            <w:r>
              <w:rPr>
                <w:sz w:val="42"/>
              </w:rPr>
              <w:t>＞150</w:t>
            </w:r>
          </w:p>
        </w:tc>
        <w:tc>
          <w:tcPr>
            <w:tcW w:w="2557" w:type="dxa"/>
          </w:tcPr>
          <w:p>
            <w:pPr>
              <w:pStyle w:val="TableParagraph"/>
              <w:spacing w:before="114"/>
              <w:ind w:left="961"/>
              <w:jc w:val="left"/>
              <w:rPr>
                <w:sz w:val="42"/>
              </w:rPr>
            </w:pPr>
            <w:r>
              <w:rPr>
                <w:w w:val="100"/>
                <w:sz w:val="42"/>
              </w:rPr>
              <w:t>3</w:t>
            </w:r>
          </w:p>
        </w:tc>
        <w:tc>
          <w:tcPr>
            <w:tcW w:w="2830" w:type="dxa"/>
          </w:tcPr>
          <w:p>
            <w:pPr>
              <w:pStyle w:val="TableParagraph"/>
              <w:spacing w:before="114"/>
              <w:ind w:right="61"/>
              <w:rPr>
                <w:sz w:val="42"/>
              </w:rPr>
            </w:pPr>
            <w:r>
              <w:rPr>
                <w:w w:val="100"/>
                <w:sz w:val="42"/>
              </w:rPr>
              <w:t>2</w:t>
            </w:r>
          </w:p>
        </w:tc>
        <w:tc>
          <w:tcPr>
            <w:tcW w:w="1812" w:type="dxa"/>
          </w:tcPr>
          <w:p>
            <w:pPr>
              <w:pStyle w:val="TableParagraph"/>
              <w:spacing w:before="114"/>
              <w:ind w:right="49"/>
              <w:jc w:val="right"/>
              <w:rPr>
                <w:sz w:val="42"/>
              </w:rPr>
            </w:pPr>
            <w:r>
              <w:rPr>
                <w:sz w:val="42"/>
              </w:rPr>
              <w:t>15</w:t>
            </w:r>
          </w:p>
        </w:tc>
      </w:tr>
      <w:tr>
        <w:tblPrEx>
          <w:tblW w:w="0" w:type="auto"/>
          <w:jc w:val="left"/>
          <w:tblInd w:w="3624" w:type="dxa"/>
          <w:tblLayout w:type="fixed"/>
          <w:tblCellMar>
            <w:top w:w="0" w:type="dxa"/>
            <w:left w:w="0" w:type="dxa"/>
            <w:bottom w:w="0" w:type="dxa"/>
            <w:right w:w="0" w:type="dxa"/>
          </w:tblCellMar>
          <w:tblLook w:val="01E0"/>
        </w:tblPrEx>
        <w:trPr>
          <w:trHeight w:val="592"/>
          <w:jc w:val="left"/>
        </w:trPr>
        <w:tc>
          <w:tcPr>
            <w:tcW w:w="2171" w:type="dxa"/>
          </w:tcPr>
          <w:p>
            <w:pPr>
              <w:pStyle w:val="TableParagraph"/>
              <w:spacing w:before="113" w:line="459" w:lineRule="exact"/>
              <w:ind w:left="262"/>
              <w:jc w:val="left"/>
              <w:rPr>
                <w:sz w:val="42"/>
              </w:rPr>
            </w:pPr>
            <w:r>
              <w:rPr>
                <w:sz w:val="42"/>
              </w:rPr>
              <w:t>0~30</w:t>
            </w:r>
          </w:p>
        </w:tc>
        <w:tc>
          <w:tcPr>
            <w:tcW w:w="2557" w:type="dxa"/>
          </w:tcPr>
          <w:p>
            <w:pPr>
              <w:pStyle w:val="TableParagraph"/>
              <w:spacing w:before="113" w:line="459" w:lineRule="exact"/>
              <w:ind w:left="961"/>
              <w:jc w:val="left"/>
              <w:rPr>
                <w:sz w:val="42"/>
              </w:rPr>
            </w:pPr>
            <w:r>
              <w:rPr>
                <w:w w:val="100"/>
                <w:sz w:val="42"/>
              </w:rPr>
              <w:t>8</w:t>
            </w:r>
          </w:p>
        </w:tc>
        <w:tc>
          <w:tcPr>
            <w:tcW w:w="2830" w:type="dxa"/>
          </w:tcPr>
          <w:p>
            <w:pPr>
              <w:pStyle w:val="TableParagraph"/>
              <w:spacing w:before="113" w:line="459" w:lineRule="exact"/>
              <w:ind w:right="61"/>
              <w:rPr>
                <w:sz w:val="42"/>
              </w:rPr>
            </w:pPr>
            <w:r>
              <w:rPr>
                <w:w w:val="100"/>
                <w:sz w:val="42"/>
              </w:rPr>
              <w:t>6</w:t>
            </w:r>
          </w:p>
        </w:tc>
        <w:tc>
          <w:tcPr>
            <w:tcW w:w="1812" w:type="dxa"/>
          </w:tcPr>
          <w:p>
            <w:pPr>
              <w:pStyle w:val="TableParagraph"/>
              <w:spacing w:before="113" w:line="459" w:lineRule="exact"/>
              <w:ind w:right="49"/>
              <w:jc w:val="right"/>
              <w:rPr>
                <w:sz w:val="42"/>
              </w:rPr>
            </w:pPr>
            <w:r>
              <w:rPr>
                <w:sz w:val="42"/>
              </w:rPr>
              <w:t>10</w:t>
            </w:r>
          </w:p>
        </w:tc>
      </w:tr>
    </w:tbl>
    <w:p>
      <w:pPr>
        <w:pStyle w:val="BodyText"/>
        <w:spacing w:before="3"/>
        <w:ind w:left="0"/>
        <w:rPr>
          <w:sz w:val="19"/>
        </w:rPr>
      </w:pPr>
    </w:p>
    <w:p>
      <w:pPr>
        <w:pStyle w:val="BodyText"/>
        <w:spacing w:before="42" w:line="333" w:lineRule="auto"/>
        <w:ind w:right="337" w:firstLine="838"/>
      </w:pPr>
      <w:r>
        <w:t>在路床宕渣回填进程中，不得有积水，回填逐段分层进行，先填低洼地段，后填一般地段，先填路中，再填路边，并按回填标高做好路拱和纵坡。</w:t>
      </w:r>
    </w:p>
    <w:p>
      <w:pPr>
        <w:pStyle w:val="ListParagraph"/>
        <w:numPr>
          <w:ilvl w:val="0"/>
          <w:numId w:val="19"/>
        </w:numPr>
        <w:tabs>
          <w:tab w:val="left" w:pos="2837"/>
        </w:tabs>
        <w:spacing w:before="5" w:after="0" w:line="333" w:lineRule="auto"/>
        <w:ind w:left="941" w:right="339" w:firstLine="838"/>
        <w:jc w:val="left"/>
        <w:rPr>
          <w:sz w:val="42"/>
        </w:rPr>
      </w:pPr>
      <w:r>
        <w:rPr>
          <w:sz w:val="42"/>
        </w:rPr>
        <w:t>、道路工程质量的好坏直接取决于路基，为了确保工程质量达标</w:t>
      </w:r>
      <w:r>
        <w:rPr>
          <w:spacing w:val="-4"/>
          <w:sz w:val="42"/>
        </w:rPr>
        <w:t>，使路基压实度能达到设计及规范要求应采取以下技术措施：</w:t>
      </w:r>
    </w:p>
    <w:p>
      <w:pPr>
        <w:pStyle w:val="BodyText"/>
        <w:spacing w:before="2" w:line="336" w:lineRule="auto"/>
        <w:ind w:right="337" w:firstLine="838"/>
      </w:pPr>
      <w:r>
        <w:t>①路基修筑前应在取土地点取样进行击实试验，确定其最佳含水量与最大干密度，碾压前应先测定土的实际含水量是否符合或接近最佳含水量，路</w:t>
      </w:r>
    </w:p>
    <w:p>
      <w:pPr>
        <w:spacing w:after="0" w:line="336" w:lineRule="auto"/>
        <w:sectPr>
          <w:pgSz w:w="17860" w:h="25260"/>
          <w:pgMar w:top="1740" w:right="1580" w:bottom="280" w:left="1100" w:header="708" w:footer="708"/>
          <w:pgNumType w:start="5"/>
          <w:cols w:space="708"/>
        </w:sectPr>
      </w:pPr>
    </w:p>
    <w:p>
      <w:pPr>
        <w:pStyle w:val="BodyText"/>
        <w:spacing w:before="16" w:line="336" w:lineRule="auto"/>
        <w:ind w:right="337"/>
      </w:pPr>
      <w:r>
        <w:t>基碾压机具的选用与碾压遍数应根据土质情况确定，以达到设计所规定规范要求的压实度。</w:t>
      </w:r>
    </w:p>
    <w:p>
      <w:pPr>
        <w:pStyle w:val="BodyText"/>
        <w:spacing w:line="333" w:lineRule="auto"/>
        <w:ind w:right="339" w:firstLine="838"/>
      </w:pPr>
      <w:r>
        <w:t>②压路机碾时，应按先轻后重，先稳后振，先慢后快，先边后中，先高后低。碾压后的轮迹要重叠，碾压轮应超过两个施工段的接缝。</w:t>
      </w:r>
    </w:p>
    <w:p>
      <w:pPr>
        <w:pStyle w:val="BodyText"/>
        <w:spacing w:before="1" w:line="333" w:lineRule="auto"/>
        <w:ind w:right="339" w:firstLine="838"/>
      </w:pPr>
      <w:r>
        <w:t>③碾压时，沿中心线方向进行，压路机行车速度均匀，再次轮迹重叠宽度为 30—50%。</w:t>
      </w:r>
    </w:p>
    <w:p>
      <w:pPr>
        <w:pStyle w:val="BodyText"/>
        <w:spacing w:before="1" w:line="336" w:lineRule="auto"/>
        <w:ind w:right="339" w:firstLine="838"/>
      </w:pPr>
      <w:r>
        <w:t>④在路口及弯道处压路机边开边借道，压路机碾压不到的部位，采用小型夯土机分层夯实，夯击面在纵横方向均应相应重叠一半，防止漏夯。</w:t>
      </w:r>
    </w:p>
    <w:p>
      <w:pPr>
        <w:pStyle w:val="ListParagraph"/>
        <w:numPr>
          <w:ilvl w:val="0"/>
          <w:numId w:val="19"/>
        </w:numPr>
        <w:tabs>
          <w:tab w:val="left" w:pos="2837"/>
        </w:tabs>
        <w:spacing w:before="0" w:after="0" w:line="533" w:lineRule="exact"/>
        <w:ind w:left="2836" w:right="0" w:hanging="1057"/>
        <w:jc w:val="left"/>
        <w:rPr>
          <w:sz w:val="42"/>
        </w:rPr>
      </w:pPr>
      <w:r>
        <w:rPr>
          <w:sz w:val="42"/>
        </w:rPr>
        <w:t>、路基压实标准</w:t>
      </w:r>
    </w:p>
    <w:p>
      <w:pPr>
        <w:pStyle w:val="BodyText"/>
        <w:spacing w:before="2"/>
        <w:ind w:left="0"/>
        <w:rPr>
          <w:sz w:val="13"/>
        </w:rPr>
      </w:pPr>
    </w:p>
    <w:p>
      <w:pPr>
        <w:pStyle w:val="BodyText"/>
        <w:spacing w:before="42"/>
        <w:ind w:left="1746" w:right="337"/>
        <w:jc w:val="center"/>
      </w:pPr>
      <w:r>
        <w:pict>
          <v:group id="_x0000_s1032" style="width:642pt;height:269pt;margin-top:32.82pt;margin-left:93pt;mso-position-horizontal-relative:page;position:absolute;z-index:-251656192" coordorigin="1860,656" coordsize="12840,5380">
            <v:shape id="_x0000_s1033" type="#_x0000_t75" style="width:12840;height:5380;left:1860;position:absolute;top:656" stroked="f">
              <v:imagedata r:id="rId6" o:title=""/>
            </v:shape>
            <v:shape id="_x0000_s1034" type="#_x0000_t202" style="width:3801;height:422;left:3183;position:absolute;top:1241" filled="f" stroked="f">
              <v:textbox inset="0,0,0,0">
                <w:txbxContent>
                  <w:p>
                    <w:pPr>
                      <w:spacing w:before="0" w:line="421" w:lineRule="exact"/>
                      <w:ind w:left="0" w:right="0" w:firstLine="0"/>
                      <w:jc w:val="left"/>
                      <w:rPr>
                        <w:sz w:val="42"/>
                      </w:rPr>
                    </w:pPr>
                    <w:r>
                      <w:rPr>
                        <w:sz w:val="42"/>
                      </w:rPr>
                      <w:t>路槽以下深度（cm）</w:t>
                    </w:r>
                  </w:p>
                </w:txbxContent>
              </v:textbox>
            </v:shape>
            <v:shape id="_x0000_s1035" type="#_x0000_t202" style="width:2548;height:422;left:8609;position:absolute;top:866" filled="f" stroked="f">
              <v:textbox inset="0,0,0,0">
                <w:txbxContent>
                  <w:p>
                    <w:pPr>
                      <w:spacing w:before="0" w:line="421" w:lineRule="exact"/>
                      <w:ind w:left="0" w:right="0" w:firstLine="0"/>
                      <w:jc w:val="left"/>
                      <w:rPr>
                        <w:sz w:val="42"/>
                      </w:rPr>
                    </w:pPr>
                    <w:r>
                      <w:rPr>
                        <w:sz w:val="42"/>
                      </w:rPr>
                      <w:t>机动车道、辅</w:t>
                    </w:r>
                  </w:p>
                </w:txbxContent>
              </v:textbox>
            </v:shape>
            <v:shape id="_x0000_s1036" type="#_x0000_t202" style="width:2126;height:422;left:12015;position:absolute;top:1241" filled="f" stroked="f">
              <v:textbox inset="0,0,0,0">
                <w:txbxContent>
                  <w:p>
                    <w:pPr>
                      <w:spacing w:before="0" w:line="421" w:lineRule="exact"/>
                      <w:ind w:left="0" w:right="0" w:firstLine="0"/>
                      <w:jc w:val="left"/>
                      <w:rPr>
                        <w:sz w:val="42"/>
                      </w:rPr>
                    </w:pPr>
                    <w:r>
                      <w:rPr>
                        <w:sz w:val="42"/>
                      </w:rPr>
                      <w:t>非机动车道</w:t>
                    </w:r>
                  </w:p>
                </w:txbxContent>
              </v:textbox>
            </v:shape>
            <v:shape id="_x0000_s1037" type="#_x0000_t202" style="width:863;height:422;left:3564;position:absolute;top:3527" filled="f" stroked="f">
              <v:textbox inset="0,0,0,0">
                <w:txbxContent>
                  <w:p>
                    <w:pPr>
                      <w:spacing w:before="0" w:line="421" w:lineRule="exact"/>
                      <w:ind w:left="0" w:right="0" w:firstLine="0"/>
                      <w:jc w:val="left"/>
                      <w:rPr>
                        <w:sz w:val="42"/>
                      </w:rPr>
                    </w:pPr>
                    <w:r>
                      <w:rPr>
                        <w:sz w:val="42"/>
                      </w:rPr>
                      <w:t>填方</w:t>
                    </w:r>
                  </w:p>
                </w:txbxContent>
              </v:textbox>
            </v:shape>
            <v:shape id="_x0000_s1038" type="#_x0000_t202" style="width:2126;height:422;left:2934;position:absolute;top:5443" filled="f" stroked="f">
              <v:textbox inset="0,0,0,0">
                <w:txbxContent>
                  <w:p>
                    <w:pPr>
                      <w:spacing w:before="0" w:line="421" w:lineRule="exact"/>
                      <w:ind w:left="0" w:right="0" w:firstLine="0"/>
                      <w:jc w:val="left"/>
                      <w:rPr>
                        <w:sz w:val="42"/>
                      </w:rPr>
                    </w:pPr>
                    <w:r>
                      <w:rPr>
                        <w:sz w:val="42"/>
                      </w:rPr>
                      <w:t>挖方和零填</w:t>
                    </w:r>
                  </w:p>
                </w:txbxContent>
              </v:textbox>
            </v:shape>
          </v:group>
        </w:pict>
      </w:r>
      <w:r>
        <w:t>路基压实度（%）</w:t>
      </w: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20"/>
        </w:rPr>
      </w:pPr>
    </w:p>
    <w:tbl>
      <w:tblPr>
        <w:tblStyle w:val="TableNormal2"/>
        <w:tblW w:w="0" w:type="auto"/>
        <w:jc w:val="left"/>
        <w:tblInd w:w="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31"/>
        <w:gridCol w:w="2837"/>
        <w:gridCol w:w="2070"/>
      </w:tblGrid>
      <w:tr>
        <w:tblPrEx>
          <w:tblW w:w="0" w:type="auto"/>
          <w:jc w:val="left"/>
          <w:tblInd w:w="5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94"/>
          <w:jc w:val="left"/>
        </w:trPr>
        <w:tc>
          <w:tcPr>
            <w:tcW w:w="2131" w:type="dxa"/>
          </w:tcPr>
          <w:p>
            <w:pPr>
              <w:pStyle w:val="TableParagraph"/>
              <w:jc w:val="left"/>
              <w:rPr>
                <w:rFonts w:ascii="Times New Roman"/>
                <w:sz w:val="42"/>
              </w:rPr>
            </w:pPr>
          </w:p>
        </w:tc>
        <w:tc>
          <w:tcPr>
            <w:tcW w:w="2837" w:type="dxa"/>
          </w:tcPr>
          <w:p>
            <w:pPr>
              <w:pStyle w:val="TableParagraph"/>
              <w:spacing w:line="480" w:lineRule="exact"/>
              <w:ind w:right="362"/>
              <w:rPr>
                <w:sz w:val="42"/>
              </w:rPr>
            </w:pPr>
            <w:r>
              <w:rPr>
                <w:w w:val="100"/>
                <w:sz w:val="42"/>
              </w:rPr>
              <w:t>道</w:t>
            </w:r>
          </w:p>
        </w:tc>
        <w:tc>
          <w:tcPr>
            <w:tcW w:w="2070" w:type="dxa"/>
          </w:tcPr>
          <w:p>
            <w:pPr>
              <w:pStyle w:val="TableParagraph"/>
              <w:jc w:val="left"/>
              <w:rPr>
                <w:rFonts w:ascii="Times New Roman"/>
                <w:sz w:val="42"/>
              </w:rPr>
            </w:pPr>
          </w:p>
        </w:tc>
      </w:tr>
      <w:tr>
        <w:tblPrEx>
          <w:tblW w:w="0" w:type="auto"/>
          <w:jc w:val="left"/>
          <w:tblInd w:w="5407" w:type="dxa"/>
          <w:tblLayout w:type="fixed"/>
          <w:tblCellMar>
            <w:top w:w="0" w:type="dxa"/>
            <w:left w:w="0" w:type="dxa"/>
            <w:bottom w:w="0" w:type="dxa"/>
            <w:right w:w="0" w:type="dxa"/>
          </w:tblCellMar>
          <w:tblLook w:val="01E0"/>
        </w:tblPrEx>
        <w:trPr>
          <w:trHeight w:val="765"/>
          <w:jc w:val="left"/>
        </w:trPr>
        <w:tc>
          <w:tcPr>
            <w:tcW w:w="2131" w:type="dxa"/>
          </w:tcPr>
          <w:p>
            <w:pPr>
              <w:pStyle w:val="TableParagraph"/>
              <w:spacing w:before="114"/>
              <w:ind w:left="262"/>
              <w:jc w:val="left"/>
              <w:rPr>
                <w:sz w:val="42"/>
              </w:rPr>
            </w:pPr>
            <w:r>
              <w:rPr>
                <w:sz w:val="42"/>
              </w:rPr>
              <w:t>0~30</w:t>
            </w:r>
          </w:p>
        </w:tc>
        <w:tc>
          <w:tcPr>
            <w:tcW w:w="2837" w:type="dxa"/>
          </w:tcPr>
          <w:p>
            <w:pPr>
              <w:pStyle w:val="TableParagraph"/>
              <w:spacing w:before="114"/>
              <w:ind w:left="800" w:right="1157"/>
              <w:rPr>
                <w:sz w:val="42"/>
              </w:rPr>
            </w:pPr>
            <w:r>
              <w:rPr>
                <w:sz w:val="42"/>
              </w:rPr>
              <w:t>≥96</w:t>
            </w:r>
          </w:p>
        </w:tc>
        <w:tc>
          <w:tcPr>
            <w:tcW w:w="2070" w:type="dxa"/>
          </w:tcPr>
          <w:p>
            <w:pPr>
              <w:pStyle w:val="TableParagraph"/>
              <w:spacing w:before="114"/>
              <w:ind w:right="49"/>
              <w:jc w:val="right"/>
              <w:rPr>
                <w:sz w:val="42"/>
              </w:rPr>
            </w:pPr>
            <w:r>
              <w:rPr>
                <w:sz w:val="42"/>
              </w:rPr>
              <w:t>≥93</w:t>
            </w:r>
          </w:p>
        </w:tc>
      </w:tr>
      <w:tr>
        <w:tblPrEx>
          <w:tblW w:w="0" w:type="auto"/>
          <w:jc w:val="left"/>
          <w:tblInd w:w="5407" w:type="dxa"/>
          <w:tblLayout w:type="fixed"/>
          <w:tblCellMar>
            <w:top w:w="0" w:type="dxa"/>
            <w:left w:w="0" w:type="dxa"/>
            <w:bottom w:w="0" w:type="dxa"/>
            <w:right w:w="0" w:type="dxa"/>
          </w:tblCellMar>
          <w:tblLook w:val="01E0"/>
        </w:tblPrEx>
        <w:trPr>
          <w:trHeight w:val="765"/>
          <w:jc w:val="left"/>
        </w:trPr>
        <w:tc>
          <w:tcPr>
            <w:tcW w:w="2131" w:type="dxa"/>
          </w:tcPr>
          <w:p>
            <w:pPr>
              <w:pStyle w:val="TableParagraph"/>
              <w:spacing w:before="113"/>
              <w:ind w:left="154"/>
              <w:jc w:val="left"/>
              <w:rPr>
                <w:sz w:val="42"/>
              </w:rPr>
            </w:pPr>
            <w:r>
              <w:rPr>
                <w:sz w:val="42"/>
              </w:rPr>
              <w:t>30~80</w:t>
            </w:r>
          </w:p>
        </w:tc>
        <w:tc>
          <w:tcPr>
            <w:tcW w:w="2837" w:type="dxa"/>
          </w:tcPr>
          <w:p>
            <w:pPr>
              <w:pStyle w:val="TableParagraph"/>
              <w:spacing w:before="113"/>
              <w:ind w:left="800" w:right="1157"/>
              <w:rPr>
                <w:sz w:val="42"/>
              </w:rPr>
            </w:pPr>
            <w:r>
              <w:rPr>
                <w:sz w:val="42"/>
              </w:rPr>
              <w:t>≥96</w:t>
            </w:r>
          </w:p>
        </w:tc>
        <w:tc>
          <w:tcPr>
            <w:tcW w:w="2070" w:type="dxa"/>
          </w:tcPr>
          <w:p>
            <w:pPr>
              <w:pStyle w:val="TableParagraph"/>
              <w:spacing w:before="113"/>
              <w:ind w:right="49"/>
              <w:jc w:val="right"/>
              <w:rPr>
                <w:sz w:val="42"/>
              </w:rPr>
            </w:pPr>
            <w:r>
              <w:rPr>
                <w:sz w:val="42"/>
              </w:rPr>
              <w:t>≥93</w:t>
            </w:r>
          </w:p>
        </w:tc>
      </w:tr>
      <w:tr>
        <w:tblPrEx>
          <w:tblW w:w="0" w:type="auto"/>
          <w:jc w:val="left"/>
          <w:tblInd w:w="5407" w:type="dxa"/>
          <w:tblLayout w:type="fixed"/>
          <w:tblCellMar>
            <w:top w:w="0" w:type="dxa"/>
            <w:left w:w="0" w:type="dxa"/>
            <w:bottom w:w="0" w:type="dxa"/>
            <w:right w:w="0" w:type="dxa"/>
          </w:tblCellMar>
          <w:tblLook w:val="01E0"/>
        </w:tblPrEx>
        <w:trPr>
          <w:trHeight w:val="765"/>
          <w:jc w:val="left"/>
        </w:trPr>
        <w:tc>
          <w:tcPr>
            <w:tcW w:w="2131" w:type="dxa"/>
          </w:tcPr>
          <w:p>
            <w:pPr>
              <w:pStyle w:val="TableParagraph"/>
              <w:spacing w:before="114"/>
              <w:ind w:left="50"/>
              <w:jc w:val="left"/>
              <w:rPr>
                <w:sz w:val="42"/>
              </w:rPr>
            </w:pPr>
            <w:r>
              <w:rPr>
                <w:sz w:val="42"/>
              </w:rPr>
              <w:t>80~150</w:t>
            </w:r>
          </w:p>
        </w:tc>
        <w:tc>
          <w:tcPr>
            <w:tcW w:w="2837" w:type="dxa"/>
          </w:tcPr>
          <w:p>
            <w:pPr>
              <w:pStyle w:val="TableParagraph"/>
              <w:spacing w:before="114"/>
              <w:ind w:left="800" w:right="1157"/>
              <w:rPr>
                <w:sz w:val="42"/>
              </w:rPr>
            </w:pPr>
            <w:r>
              <w:rPr>
                <w:sz w:val="42"/>
              </w:rPr>
              <w:t>≥94</w:t>
            </w:r>
          </w:p>
        </w:tc>
        <w:tc>
          <w:tcPr>
            <w:tcW w:w="2070" w:type="dxa"/>
          </w:tcPr>
          <w:p>
            <w:pPr>
              <w:pStyle w:val="TableParagraph"/>
              <w:spacing w:before="114"/>
              <w:ind w:right="49"/>
              <w:jc w:val="right"/>
              <w:rPr>
                <w:sz w:val="42"/>
              </w:rPr>
            </w:pPr>
            <w:r>
              <w:rPr>
                <w:sz w:val="42"/>
              </w:rPr>
              <w:t>≥90</w:t>
            </w:r>
          </w:p>
        </w:tc>
      </w:tr>
      <w:tr>
        <w:tblPrEx>
          <w:tblW w:w="0" w:type="auto"/>
          <w:jc w:val="left"/>
          <w:tblInd w:w="5407" w:type="dxa"/>
          <w:tblLayout w:type="fixed"/>
          <w:tblCellMar>
            <w:top w:w="0" w:type="dxa"/>
            <w:left w:w="0" w:type="dxa"/>
            <w:bottom w:w="0" w:type="dxa"/>
            <w:right w:w="0" w:type="dxa"/>
          </w:tblCellMar>
          <w:tblLook w:val="01E0"/>
        </w:tblPrEx>
        <w:trPr>
          <w:trHeight w:val="765"/>
          <w:jc w:val="left"/>
        </w:trPr>
        <w:tc>
          <w:tcPr>
            <w:tcW w:w="2131" w:type="dxa"/>
          </w:tcPr>
          <w:p>
            <w:pPr>
              <w:pStyle w:val="TableParagraph"/>
              <w:spacing w:before="113"/>
              <w:ind w:left="154"/>
              <w:jc w:val="left"/>
              <w:rPr>
                <w:sz w:val="42"/>
              </w:rPr>
            </w:pPr>
            <w:r>
              <w:rPr>
                <w:sz w:val="42"/>
              </w:rPr>
              <w:t>＞150</w:t>
            </w:r>
          </w:p>
        </w:tc>
        <w:tc>
          <w:tcPr>
            <w:tcW w:w="2837" w:type="dxa"/>
          </w:tcPr>
          <w:p>
            <w:pPr>
              <w:pStyle w:val="TableParagraph"/>
              <w:spacing w:before="113"/>
              <w:ind w:left="800" w:right="1157"/>
              <w:rPr>
                <w:sz w:val="42"/>
              </w:rPr>
            </w:pPr>
            <w:r>
              <w:rPr>
                <w:sz w:val="42"/>
              </w:rPr>
              <w:t>≥93</w:t>
            </w:r>
          </w:p>
        </w:tc>
        <w:tc>
          <w:tcPr>
            <w:tcW w:w="2070" w:type="dxa"/>
          </w:tcPr>
          <w:p>
            <w:pPr>
              <w:pStyle w:val="TableParagraph"/>
              <w:spacing w:before="113"/>
              <w:ind w:right="49"/>
              <w:jc w:val="right"/>
              <w:rPr>
                <w:sz w:val="42"/>
              </w:rPr>
            </w:pPr>
            <w:r>
              <w:rPr>
                <w:sz w:val="42"/>
              </w:rPr>
              <w:t>≥90</w:t>
            </w:r>
          </w:p>
        </w:tc>
      </w:tr>
      <w:tr>
        <w:tblPrEx>
          <w:tblW w:w="0" w:type="auto"/>
          <w:jc w:val="left"/>
          <w:tblInd w:w="5407" w:type="dxa"/>
          <w:tblLayout w:type="fixed"/>
          <w:tblCellMar>
            <w:top w:w="0" w:type="dxa"/>
            <w:left w:w="0" w:type="dxa"/>
            <w:bottom w:w="0" w:type="dxa"/>
            <w:right w:w="0" w:type="dxa"/>
          </w:tblCellMar>
          <w:tblLook w:val="01E0"/>
        </w:tblPrEx>
        <w:trPr>
          <w:trHeight w:val="593"/>
          <w:jc w:val="left"/>
        </w:trPr>
        <w:tc>
          <w:tcPr>
            <w:tcW w:w="2131" w:type="dxa"/>
          </w:tcPr>
          <w:p>
            <w:pPr>
              <w:pStyle w:val="TableParagraph"/>
              <w:spacing w:before="114" w:line="459" w:lineRule="exact"/>
              <w:ind w:left="262"/>
              <w:jc w:val="left"/>
              <w:rPr>
                <w:sz w:val="42"/>
              </w:rPr>
            </w:pPr>
            <w:r>
              <w:rPr>
                <w:sz w:val="42"/>
              </w:rPr>
              <w:t>0~30</w:t>
            </w:r>
          </w:p>
        </w:tc>
        <w:tc>
          <w:tcPr>
            <w:tcW w:w="2837" w:type="dxa"/>
          </w:tcPr>
          <w:p>
            <w:pPr>
              <w:pStyle w:val="TableParagraph"/>
              <w:spacing w:before="114" w:line="459" w:lineRule="exact"/>
              <w:ind w:left="800" w:right="1157"/>
              <w:rPr>
                <w:sz w:val="42"/>
              </w:rPr>
            </w:pPr>
            <w:r>
              <w:rPr>
                <w:sz w:val="42"/>
              </w:rPr>
              <w:t>≥96</w:t>
            </w:r>
          </w:p>
        </w:tc>
        <w:tc>
          <w:tcPr>
            <w:tcW w:w="2070" w:type="dxa"/>
          </w:tcPr>
          <w:p>
            <w:pPr>
              <w:pStyle w:val="TableParagraph"/>
              <w:spacing w:before="114" w:line="459" w:lineRule="exact"/>
              <w:ind w:right="49"/>
              <w:jc w:val="right"/>
              <w:rPr>
                <w:sz w:val="42"/>
              </w:rPr>
            </w:pPr>
            <w:r>
              <w:rPr>
                <w:sz w:val="42"/>
              </w:rPr>
              <w:t>≥93</w:t>
            </w:r>
          </w:p>
        </w:tc>
      </w:tr>
    </w:tbl>
    <w:p>
      <w:pPr>
        <w:pStyle w:val="BodyText"/>
        <w:spacing w:before="11"/>
        <w:ind w:left="0"/>
        <w:rPr>
          <w:sz w:val="18"/>
        </w:rPr>
      </w:pPr>
    </w:p>
    <w:p>
      <w:pPr>
        <w:pStyle w:val="Heading1"/>
        <w:spacing w:before="42"/>
      </w:pPr>
      <w:r>
        <w:t>2、特殊路基施工方法</w:t>
      </w:r>
    </w:p>
    <w:p>
      <w:pPr>
        <w:pStyle w:val="ListParagraph"/>
        <w:numPr>
          <w:ilvl w:val="1"/>
          <w:numId w:val="18"/>
        </w:numPr>
        <w:tabs>
          <w:tab w:val="left" w:pos="2422"/>
        </w:tabs>
        <w:spacing w:before="211" w:after="0" w:line="240" w:lineRule="auto"/>
        <w:ind w:left="2421" w:right="0" w:hanging="638"/>
        <w:jc w:val="left"/>
        <w:rPr>
          <w:b/>
          <w:sz w:val="42"/>
        </w:rPr>
      </w:pPr>
      <w:r>
        <w:rPr>
          <w:b/>
          <w:sz w:val="42"/>
        </w:rPr>
        <w:t>、浅层淤泥软土换填和水塘填塘路段施工方法</w:t>
      </w:r>
    </w:p>
    <w:p>
      <w:pPr>
        <w:pStyle w:val="ListParagraph"/>
        <w:numPr>
          <w:ilvl w:val="0"/>
          <w:numId w:val="17"/>
        </w:numPr>
        <w:tabs>
          <w:tab w:val="left" w:pos="2837"/>
        </w:tabs>
        <w:spacing w:before="214" w:after="0" w:line="240" w:lineRule="auto"/>
        <w:ind w:left="2836" w:right="0" w:hanging="1057"/>
        <w:jc w:val="left"/>
        <w:rPr>
          <w:sz w:val="42"/>
        </w:rPr>
      </w:pPr>
      <w:r>
        <w:rPr>
          <w:sz w:val="42"/>
        </w:rPr>
        <w:t>、基底处理</w:t>
      </w:r>
    </w:p>
    <w:p>
      <w:pPr>
        <w:pStyle w:val="BodyText"/>
        <w:spacing w:before="211" w:line="333" w:lineRule="auto"/>
        <w:ind w:right="339" w:firstLine="838"/>
      </w:pPr>
      <w:r>
        <w:t>地基遇水塘路段，应沿路基两侧临时筑堰，抽干积水，并挖除塘底淤泥至原状土；浅层软土置换区域按要求全部挖除淤泥软土。</w:t>
      </w:r>
    </w:p>
    <w:p>
      <w:pPr>
        <w:pStyle w:val="ListParagraph"/>
        <w:numPr>
          <w:ilvl w:val="0"/>
          <w:numId w:val="17"/>
        </w:numPr>
        <w:tabs>
          <w:tab w:val="left" w:pos="2837"/>
        </w:tabs>
        <w:spacing w:before="6" w:after="0" w:line="240" w:lineRule="auto"/>
        <w:ind w:left="2836" w:right="0" w:hanging="1057"/>
        <w:jc w:val="left"/>
        <w:rPr>
          <w:sz w:val="42"/>
        </w:rPr>
      </w:pPr>
      <w:r>
        <w:rPr>
          <w:sz w:val="42"/>
        </w:rPr>
        <w:t>、回填</w:t>
      </w:r>
    </w:p>
    <w:p>
      <w:pPr>
        <w:pStyle w:val="BodyText"/>
        <w:spacing w:before="211" w:line="333" w:lineRule="auto"/>
        <w:ind w:right="356" w:firstLine="838"/>
      </w:pPr>
      <w:r>
        <w:t>①、回填之前在清理好的基底铺设一层 30cm 厚的砂砾垫层碾压平实作为透水隔离层，砂砾最大粒径小于 50mm。</w:t>
      </w:r>
    </w:p>
    <w:p>
      <w:pPr>
        <w:pStyle w:val="BodyText"/>
        <w:spacing w:before="5" w:line="333" w:lineRule="auto"/>
        <w:ind w:right="339" w:firstLine="838"/>
      </w:pPr>
      <w:r>
        <w:t>②、砂砾垫层以上铺设一层双向拉伸塑料土工格栅，土工格栅每延米拉伸屈服力≥50KN/m，纵横伸长率 5%，网格尺寸 20×20cm。</w:t>
      </w:r>
    </w:p>
    <w:p>
      <w:pPr>
        <w:pStyle w:val="BodyText"/>
        <w:spacing w:before="1"/>
        <w:ind w:left="1780"/>
      </w:pPr>
      <w:r>
        <w:t>③、回填料为二灰土（熟石灰：粉煤灰：土=1：2：2），每层厚度不超</w:t>
      </w:r>
    </w:p>
    <w:p>
      <w:pPr>
        <w:spacing w:after="0"/>
        <w:sectPr>
          <w:pgSz w:w="17860" w:h="25260"/>
          <w:pgMar w:top="1740" w:right="1580" w:bottom="280" w:left="1100" w:header="708" w:footer="708"/>
          <w:pgNumType w:start="6"/>
          <w:cols w:space="708"/>
        </w:sectPr>
      </w:pPr>
    </w:p>
    <w:p>
      <w:pPr>
        <w:pStyle w:val="BodyText"/>
        <w:spacing w:before="16"/>
      </w:pPr>
      <w:r>
        <w:rPr>
          <w:spacing w:val="-53"/>
        </w:rPr>
        <w:t xml:space="preserve">过 </w:t>
      </w:r>
      <w:r>
        <w:t>30cm，分层填筑压实至地表。</w:t>
      </w:r>
    </w:p>
    <w:p>
      <w:pPr>
        <w:pStyle w:val="BodyText"/>
        <w:spacing w:before="215" w:line="333" w:lineRule="auto"/>
        <w:ind w:right="337" w:firstLine="838"/>
      </w:pPr>
      <w:r>
        <w:rPr>
          <w:spacing w:val="-1"/>
        </w:rPr>
        <w:t>④、回填二灰土至地表后，再铺设一层双向钢塑格栅，每延米拉伸屈服</w:t>
      </w:r>
      <w:r>
        <w:t>力≥50KN/m</w:t>
      </w:r>
      <w:r>
        <w:rPr>
          <w:spacing w:val="1"/>
        </w:rPr>
        <w:t xml:space="preserve">，纵横伸长率 </w:t>
      </w:r>
      <w:r>
        <w:t xml:space="preserve">5%，网格尺寸 10×10cm。土工格栅在路基横向不宜设接头，即格栅纵向与道路横向一致，两幅格栅之间搭接采用塑料带绑 </w:t>
      </w:r>
      <w:r>
        <w:rPr>
          <w:spacing w:val="-10"/>
        </w:rPr>
        <w:t xml:space="preserve">扎，绑扎间距 </w:t>
      </w:r>
      <w:r>
        <w:t>25cm</w:t>
      </w:r>
      <w:r>
        <w:rPr>
          <w:spacing w:val="-7"/>
        </w:rPr>
        <w:t xml:space="preserve">，两幅间搭接宽度大于 </w:t>
      </w:r>
      <w:r>
        <w:t>20cm</w:t>
      </w:r>
      <w:r>
        <w:rPr>
          <w:spacing w:val="-7"/>
        </w:rPr>
        <w:t xml:space="preserve">，并在铺设的格栅上每隔 </w:t>
      </w:r>
      <w:r>
        <w:t xml:space="preserve">2m </w:t>
      </w:r>
      <w:r>
        <w:rPr>
          <w:spacing w:val="104"/>
        </w:rPr>
        <w:t>用</w:t>
      </w:r>
      <w:r>
        <w:t>U</w:t>
      </w:r>
      <w:r>
        <w:rPr>
          <w:spacing w:val="-10"/>
        </w:rPr>
        <w:t xml:space="preserve"> 型订固定于地面。铺设完毕的土工格栅应及时回填覆盖防止日晒老化， </w:t>
      </w:r>
      <w:r>
        <w:rPr>
          <w:spacing w:val="-1"/>
        </w:rPr>
        <w:t>回填碾压时车辆不得直接在土工格栅上行走，回填碾压应由两端向路堤中心</w:t>
      </w:r>
      <w:r>
        <w:t>进行。</w:t>
      </w:r>
    </w:p>
    <w:p>
      <w:pPr>
        <w:pStyle w:val="Heading1"/>
        <w:numPr>
          <w:ilvl w:val="1"/>
          <w:numId w:val="24"/>
        </w:numPr>
        <w:tabs>
          <w:tab w:val="left" w:pos="2422"/>
        </w:tabs>
        <w:spacing w:before="14" w:after="0" w:line="240" w:lineRule="auto"/>
        <w:ind w:left="2421" w:right="0" w:hanging="638"/>
        <w:jc w:val="left"/>
      </w:pPr>
      <w:r>
        <w:t>、深层处理</w:t>
      </w:r>
    </w:p>
    <w:p>
      <w:pPr>
        <w:pStyle w:val="BodyText"/>
        <w:spacing w:before="210" w:line="336" w:lineRule="auto"/>
        <w:ind w:right="339" w:firstLine="838"/>
      </w:pPr>
      <w:r>
        <w:t>深层处理采用预制管桩和双向水泥搅拌桩。处理范围为桥台台后及路基范围内的鱼塘填筑段。</w:t>
      </w:r>
    </w:p>
    <w:p>
      <w:pPr>
        <w:pStyle w:val="Heading1"/>
        <w:numPr>
          <w:ilvl w:val="2"/>
          <w:numId w:val="24"/>
        </w:numPr>
        <w:tabs>
          <w:tab w:val="left" w:pos="2847"/>
        </w:tabs>
        <w:spacing w:before="0" w:after="0" w:line="533" w:lineRule="exact"/>
        <w:ind w:left="2846" w:right="0" w:hanging="1063"/>
        <w:jc w:val="left"/>
      </w:pPr>
      <w:r>
        <w:t>、预制管桩</w:t>
      </w:r>
    </w:p>
    <w:p>
      <w:pPr>
        <w:pStyle w:val="ListParagraph"/>
        <w:numPr>
          <w:ilvl w:val="0"/>
          <w:numId w:val="16"/>
        </w:numPr>
        <w:tabs>
          <w:tab w:val="left" w:pos="2837"/>
        </w:tabs>
        <w:spacing w:before="211" w:after="0" w:line="240" w:lineRule="auto"/>
        <w:ind w:left="2836" w:right="0" w:hanging="1057"/>
        <w:jc w:val="left"/>
        <w:rPr>
          <w:sz w:val="42"/>
        </w:rPr>
      </w:pPr>
      <w:r>
        <w:pict>
          <v:group id="_x0000_s1039" style="width:686pt;height:241pt;margin-top:41.77pt;margin-left:93pt;mso-position-horizontal-relative:page;mso-wrap-distance-left:0;mso-wrap-distance-right:0;position:absolute;z-index:-251655168" coordorigin="1860,835" coordsize="13720,4820">
            <v:shape id="_x0000_s1040" type="#_x0000_t75" style="width:13720;height:4820;left:1860;position:absolute;top:835" stroked="f">
              <v:imagedata r:id="rId7" o:title=""/>
            </v:shape>
            <v:shape id="_x0000_s1041" type="#_x0000_t202" style="width:380;height:828;left:2186;position:absolute;top:903" filled="f" stroked="f">
              <v:textbox inset="0,0,0,0">
                <w:txbxContent>
                  <w:p>
                    <w:pPr>
                      <w:spacing w:before="0" w:line="411" w:lineRule="exact"/>
                      <w:ind w:left="0" w:right="0" w:firstLine="0"/>
                      <w:jc w:val="left"/>
                      <w:rPr>
                        <w:sz w:val="36"/>
                      </w:rPr>
                    </w:pPr>
                    <w:r>
                      <w:rPr>
                        <w:sz w:val="36"/>
                      </w:rPr>
                      <w:t>序</w:t>
                    </w:r>
                  </w:p>
                  <w:p>
                    <w:pPr>
                      <w:spacing w:before="6" w:line="411" w:lineRule="exact"/>
                      <w:ind w:left="0" w:right="0" w:firstLine="0"/>
                      <w:jc w:val="left"/>
                      <w:rPr>
                        <w:sz w:val="36"/>
                      </w:rPr>
                    </w:pPr>
                    <w:r>
                      <w:rPr>
                        <w:sz w:val="36"/>
                      </w:rPr>
                      <w:t>号</w:t>
                    </w:r>
                  </w:p>
                </w:txbxContent>
              </v:textbox>
            </v:shape>
            <v:shape id="_x0000_s1042" type="#_x0000_t202" style="width:1460;height:360;left:4561;position:absolute;top:1137" filled="f" stroked="f">
              <v:textbox inset="0,0,0,0">
                <w:txbxContent>
                  <w:p>
                    <w:pPr>
                      <w:spacing w:before="0" w:line="360" w:lineRule="exact"/>
                      <w:ind w:left="0" w:right="0" w:firstLine="0"/>
                      <w:jc w:val="left"/>
                      <w:rPr>
                        <w:sz w:val="36"/>
                      </w:rPr>
                    </w:pPr>
                    <w:r>
                      <w:rPr>
                        <w:sz w:val="36"/>
                      </w:rPr>
                      <w:t>处理范围</w:t>
                    </w:r>
                  </w:p>
                </w:txbxContent>
              </v:textbox>
            </v:shape>
            <v:shape id="_x0000_s1043" type="#_x0000_t202" style="width:1741;height:402;left:7932;position:absolute;top:1095" filled="f" stroked="f">
              <v:textbox inset="0,0,0,0">
                <w:txbxContent>
                  <w:p>
                    <w:pPr>
                      <w:spacing w:before="0" w:line="402" w:lineRule="exact"/>
                      <w:ind w:left="0" w:right="0" w:firstLine="0"/>
                      <w:jc w:val="left"/>
                      <w:rPr>
                        <w:sz w:val="36"/>
                      </w:rPr>
                    </w:pPr>
                    <w:r>
                      <w:rPr>
                        <w:w w:val="95"/>
                        <w:sz w:val="36"/>
                      </w:rPr>
                      <w:t>桩径（</w:t>
                    </w:r>
                    <w:r>
                      <w:rPr>
                        <w:rFonts w:ascii="Arial" w:eastAsia="Arial"/>
                        <w:w w:val="95"/>
                        <w:sz w:val="36"/>
                      </w:rPr>
                      <w:t>m</w:t>
                    </w:r>
                    <w:r>
                      <w:rPr>
                        <w:w w:val="95"/>
                        <w:sz w:val="36"/>
                      </w:rPr>
                      <w:t>）</w:t>
                    </w:r>
                  </w:p>
                </w:txbxContent>
              </v:textbox>
            </v:shape>
            <v:shape id="_x0000_s1044" type="#_x0000_t202" style="width:2101;height:402;left:10453;position:absolute;top:1095" filled="f" stroked="f">
              <v:textbox inset="0,0,0,0">
                <w:txbxContent>
                  <w:p>
                    <w:pPr>
                      <w:spacing w:before="0" w:line="402" w:lineRule="exact"/>
                      <w:ind w:left="0" w:right="0" w:firstLine="0"/>
                      <w:jc w:val="left"/>
                      <w:rPr>
                        <w:sz w:val="36"/>
                      </w:rPr>
                    </w:pPr>
                    <w:r>
                      <w:rPr>
                        <w:w w:val="95"/>
                        <w:sz w:val="36"/>
                      </w:rPr>
                      <w:t>桩间距（</w:t>
                    </w:r>
                    <w:r>
                      <w:rPr>
                        <w:rFonts w:ascii="Arial" w:eastAsia="Arial"/>
                        <w:w w:val="95"/>
                        <w:sz w:val="36"/>
                      </w:rPr>
                      <w:t>m</w:t>
                    </w:r>
                    <w:r>
                      <w:rPr>
                        <w:w w:val="95"/>
                        <w:sz w:val="36"/>
                      </w:rPr>
                      <w:t>）</w:t>
                    </w:r>
                  </w:p>
                </w:txbxContent>
              </v:textbox>
            </v:shape>
            <v:shape id="_x0000_s1045" type="#_x0000_t202" style="width:1741;height:402;left:13467;position:absolute;top:1095" filled="f" stroked="f">
              <v:textbox inset="0,0,0,0">
                <w:txbxContent>
                  <w:p>
                    <w:pPr>
                      <w:spacing w:before="0" w:line="402" w:lineRule="exact"/>
                      <w:ind w:left="0" w:right="0" w:firstLine="0"/>
                      <w:jc w:val="left"/>
                      <w:rPr>
                        <w:sz w:val="36"/>
                      </w:rPr>
                    </w:pPr>
                    <w:r>
                      <w:rPr>
                        <w:w w:val="95"/>
                        <w:sz w:val="36"/>
                      </w:rPr>
                      <w:t>桩长（</w:t>
                    </w:r>
                    <w:r>
                      <w:rPr>
                        <w:rFonts w:ascii="Arial" w:eastAsia="Arial"/>
                        <w:w w:val="95"/>
                        <w:sz w:val="36"/>
                      </w:rPr>
                      <w:t>m</w:t>
                    </w:r>
                    <w:r>
                      <w:rPr>
                        <w:w w:val="95"/>
                        <w:sz w:val="36"/>
                      </w:rPr>
                      <w:t>）</w:t>
                    </w:r>
                  </w:p>
                </w:txbxContent>
              </v:textbox>
            </v:shape>
            <v:shape id="_x0000_s1046" type="#_x0000_t202" style="width:200;height:360;left:2276;position:absolute;top:2056" filled="f" stroked="f">
              <v:textbox inset="0,0,0,0">
                <w:txbxContent>
                  <w:p>
                    <w:pPr>
                      <w:spacing w:before="13" w:line="346" w:lineRule="exact"/>
                      <w:ind w:left="0" w:right="0" w:firstLine="0"/>
                      <w:jc w:val="left"/>
                      <w:rPr>
                        <w:rFonts w:ascii="Arial"/>
                        <w:sz w:val="36"/>
                      </w:rPr>
                    </w:pPr>
                    <w:r>
                      <w:rPr>
                        <w:rFonts w:ascii="Arial"/>
                        <w:w w:val="89"/>
                        <w:sz w:val="36"/>
                      </w:rPr>
                      <w:t>1</w:t>
                    </w:r>
                  </w:p>
                </w:txbxContent>
              </v:textbox>
            </v:shape>
            <v:shape id="_x0000_s1047" type="#_x0000_t202" style="width:3841;height:402;left:3370;position:absolute;top:2056" filled="f" stroked="f">
              <v:textbox inset="0,0,0,0">
                <w:txbxContent>
                  <w:p>
                    <w:pPr>
                      <w:spacing w:before="0" w:line="402" w:lineRule="exact"/>
                      <w:ind w:left="0" w:right="0" w:firstLine="0"/>
                      <w:jc w:val="left"/>
                      <w:rPr>
                        <w:rFonts w:ascii="Arial" w:eastAsia="Arial"/>
                        <w:sz w:val="36"/>
                      </w:rPr>
                    </w:pPr>
                    <w:r>
                      <w:rPr>
                        <w:spacing w:val="-29"/>
                        <w:w w:val="95"/>
                        <w:sz w:val="36"/>
                      </w:rPr>
                      <w:t xml:space="preserve">主线 </w:t>
                    </w:r>
                    <w:r>
                      <w:rPr>
                        <w:rFonts w:ascii="Arial" w:eastAsia="Arial"/>
                        <w:w w:val="95"/>
                        <w:sz w:val="36"/>
                      </w:rPr>
                      <w:t>K0+075~K0+147.47</w:t>
                    </w:r>
                  </w:p>
                </w:txbxContent>
              </v:textbox>
            </v:shape>
            <v:shape id="_x0000_s1048" type="#_x0000_t202" style="width:650;height:360;left:14014;position:absolute;top:2056" filled="f" stroked="f">
              <v:textbox inset="0,0,0,0">
                <w:txbxContent>
                  <w:p>
                    <w:pPr>
                      <w:spacing w:before="13" w:line="346" w:lineRule="exact"/>
                      <w:ind w:left="0" w:right="0" w:firstLine="0"/>
                      <w:jc w:val="left"/>
                      <w:rPr>
                        <w:rFonts w:ascii="Arial"/>
                        <w:sz w:val="36"/>
                      </w:rPr>
                    </w:pPr>
                    <w:r>
                      <w:rPr>
                        <w:rFonts w:ascii="Arial"/>
                        <w:w w:val="90"/>
                        <w:sz w:val="36"/>
                      </w:rPr>
                      <w:t>25.5</w:t>
                    </w:r>
                  </w:p>
                </w:txbxContent>
              </v:textbox>
            </v:shape>
            <v:shape id="_x0000_s1049" type="#_x0000_t202" style="width:200;height:360;left:2276;position:absolute;top:3014" filled="f" stroked="f">
              <v:textbox inset="0,0,0,0">
                <w:txbxContent>
                  <w:p>
                    <w:pPr>
                      <w:spacing w:before="13" w:line="346" w:lineRule="exact"/>
                      <w:ind w:left="0" w:right="0" w:firstLine="0"/>
                      <w:jc w:val="left"/>
                      <w:rPr>
                        <w:rFonts w:ascii="Arial"/>
                        <w:sz w:val="36"/>
                      </w:rPr>
                    </w:pPr>
                    <w:r>
                      <w:rPr>
                        <w:rFonts w:ascii="Arial"/>
                        <w:w w:val="89"/>
                        <w:sz w:val="36"/>
                      </w:rPr>
                      <w:t>2</w:t>
                    </w:r>
                  </w:p>
                </w:txbxContent>
              </v:textbox>
            </v:shape>
            <v:shape id="_x0000_s1050" type="#_x0000_t202" style="width:4554;height:402;left:3013;position:absolute;top:3014" filled="f" stroked="f">
              <v:textbox inset="0,0,0,0">
                <w:txbxContent>
                  <w:p>
                    <w:pPr>
                      <w:spacing w:before="0" w:line="402" w:lineRule="exact"/>
                      <w:ind w:left="0" w:right="0" w:firstLine="0"/>
                      <w:jc w:val="left"/>
                      <w:rPr>
                        <w:rFonts w:ascii="Arial" w:eastAsia="Arial"/>
                        <w:sz w:val="36"/>
                      </w:rPr>
                    </w:pPr>
                    <w:r>
                      <w:rPr>
                        <w:rFonts w:ascii="Arial" w:eastAsia="Arial"/>
                        <w:w w:val="95"/>
                        <w:sz w:val="36"/>
                      </w:rPr>
                      <w:t>A</w:t>
                    </w:r>
                    <w:r>
                      <w:rPr>
                        <w:w w:val="95"/>
                        <w:sz w:val="36"/>
                      </w:rPr>
                      <w:t>匝道</w:t>
                    </w:r>
                    <w:r>
                      <w:rPr>
                        <w:rFonts w:ascii="Arial" w:eastAsia="Arial"/>
                        <w:w w:val="95"/>
                        <w:sz w:val="36"/>
                      </w:rPr>
                      <w:t>K0+416.81~K0+523.29</w:t>
                    </w:r>
                  </w:p>
                </w:txbxContent>
              </v:textbox>
            </v:shape>
            <v:shape id="_x0000_s1051" type="#_x0000_t202" style="width:650;height:360;left:14014;position:absolute;top:3014" filled="f" stroked="f">
              <v:textbox inset="0,0,0,0">
                <w:txbxContent>
                  <w:p>
                    <w:pPr>
                      <w:spacing w:before="13" w:line="346" w:lineRule="exact"/>
                      <w:ind w:left="0" w:right="0" w:firstLine="0"/>
                      <w:jc w:val="left"/>
                      <w:rPr>
                        <w:rFonts w:ascii="Arial"/>
                        <w:sz w:val="36"/>
                      </w:rPr>
                    </w:pPr>
                    <w:r>
                      <w:rPr>
                        <w:rFonts w:ascii="Arial"/>
                        <w:w w:val="90"/>
                        <w:sz w:val="36"/>
                      </w:rPr>
                      <w:t>23.5</w:t>
                    </w:r>
                  </w:p>
                </w:txbxContent>
              </v:textbox>
            </v:shape>
            <v:shape id="_x0000_s1052" type="#_x0000_t202" style="width:470;height:360;left:8565;position:absolute;top:3497" filled="f" stroked="f">
              <v:textbox inset="0,0,0,0">
                <w:txbxContent>
                  <w:p>
                    <w:pPr>
                      <w:spacing w:before="13" w:line="346" w:lineRule="exact"/>
                      <w:ind w:left="0" w:right="0" w:firstLine="0"/>
                      <w:jc w:val="left"/>
                      <w:rPr>
                        <w:rFonts w:ascii="Arial"/>
                        <w:sz w:val="36"/>
                      </w:rPr>
                    </w:pPr>
                    <w:r>
                      <w:rPr>
                        <w:rFonts w:ascii="Arial"/>
                        <w:w w:val="90"/>
                        <w:sz w:val="36"/>
                      </w:rPr>
                      <w:t>0.4</w:t>
                    </w:r>
                  </w:p>
                </w:txbxContent>
              </v:textbox>
            </v:shape>
            <v:shape id="_x0000_s1053" type="#_x0000_t202" style="width:200;height:360;left:2276;position:absolute;top:3976" filled="f" stroked="f">
              <v:textbox inset="0,0,0,0">
                <w:txbxContent>
                  <w:p>
                    <w:pPr>
                      <w:spacing w:before="13" w:line="346" w:lineRule="exact"/>
                      <w:ind w:left="0" w:right="0" w:firstLine="0"/>
                      <w:jc w:val="left"/>
                      <w:rPr>
                        <w:rFonts w:ascii="Arial"/>
                        <w:sz w:val="36"/>
                      </w:rPr>
                    </w:pPr>
                    <w:r>
                      <w:rPr>
                        <w:rFonts w:ascii="Arial"/>
                        <w:w w:val="89"/>
                        <w:sz w:val="36"/>
                      </w:rPr>
                      <w:t>3</w:t>
                    </w:r>
                  </w:p>
                </w:txbxContent>
              </v:textbox>
            </v:shape>
            <v:shape id="_x0000_s1054" type="#_x0000_t202" style="width:4190;height:402;left:3193;position:absolute;top:3976" filled="f" stroked="f">
              <v:textbox inset="0,0,0,0">
                <w:txbxContent>
                  <w:p>
                    <w:pPr>
                      <w:spacing w:before="0" w:line="402" w:lineRule="exact"/>
                      <w:ind w:left="0" w:right="0" w:firstLine="0"/>
                      <w:jc w:val="left"/>
                      <w:rPr>
                        <w:rFonts w:ascii="Arial" w:eastAsia="Arial"/>
                        <w:sz w:val="36"/>
                      </w:rPr>
                    </w:pPr>
                    <w:r>
                      <w:rPr>
                        <w:rFonts w:ascii="Arial" w:eastAsia="Arial"/>
                        <w:w w:val="95"/>
                        <w:sz w:val="36"/>
                      </w:rPr>
                      <w:t xml:space="preserve">A </w:t>
                    </w:r>
                    <w:r>
                      <w:rPr>
                        <w:spacing w:val="-24"/>
                        <w:w w:val="95"/>
                        <w:sz w:val="36"/>
                      </w:rPr>
                      <w:t xml:space="preserve">匝道 </w:t>
                    </w:r>
                    <w:r>
                      <w:rPr>
                        <w:rFonts w:ascii="Arial" w:eastAsia="Arial"/>
                        <w:w w:val="95"/>
                        <w:sz w:val="36"/>
                      </w:rPr>
                      <w:t>K0+211.29~K0+295</w:t>
                    </w:r>
                  </w:p>
                </w:txbxContent>
              </v:textbox>
            </v:shape>
            <v:shape id="_x0000_s1055" type="#_x0000_t202" style="width:2720;height:870;left:10143;position:absolute;top:3263" filled="f" stroked="f">
              <v:textbox inset="0,0,0,0">
                <w:txbxContent>
                  <w:p>
                    <w:pPr>
                      <w:spacing w:before="0" w:line="453" w:lineRule="exact"/>
                      <w:ind w:left="0" w:right="0" w:firstLine="0"/>
                      <w:jc w:val="left"/>
                      <w:rPr>
                        <w:sz w:val="36"/>
                      </w:rPr>
                    </w:pPr>
                    <w:r>
                      <w:rPr>
                        <w:rFonts w:ascii="Arial" w:eastAsia="Arial"/>
                        <w:sz w:val="36"/>
                      </w:rPr>
                      <w:t>2.5</w:t>
                    </w:r>
                    <w:r>
                      <w:rPr>
                        <w:rFonts w:ascii="Arial" w:eastAsia="Arial"/>
                        <w:spacing w:val="-52"/>
                        <w:sz w:val="36"/>
                      </w:rPr>
                      <w:t xml:space="preserve"> </w:t>
                    </w:r>
                    <w:r>
                      <w:rPr>
                        <w:sz w:val="36"/>
                      </w:rPr>
                      <w:t>等边三角形梅</w:t>
                    </w:r>
                  </w:p>
                  <w:p>
                    <w:pPr>
                      <w:spacing w:before="6" w:line="411" w:lineRule="exact"/>
                      <w:ind w:left="629" w:right="0" w:firstLine="0"/>
                      <w:jc w:val="left"/>
                      <w:rPr>
                        <w:sz w:val="36"/>
                      </w:rPr>
                    </w:pPr>
                    <w:r>
                      <w:rPr>
                        <w:sz w:val="36"/>
                      </w:rPr>
                      <w:t>花形布置</w:t>
                    </w:r>
                  </w:p>
                </w:txbxContent>
              </v:textbox>
            </v:shape>
            <v:shape id="_x0000_s1056" type="#_x0000_t202" style="width:650;height:360;left:14014;position:absolute;top:3976" filled="f" stroked="f">
              <v:textbox inset="0,0,0,0">
                <w:txbxContent>
                  <w:p>
                    <w:pPr>
                      <w:spacing w:before="13" w:line="346" w:lineRule="exact"/>
                      <w:ind w:left="0" w:right="0" w:firstLine="0"/>
                      <w:jc w:val="left"/>
                      <w:rPr>
                        <w:rFonts w:ascii="Arial"/>
                        <w:sz w:val="36"/>
                      </w:rPr>
                    </w:pPr>
                    <w:r>
                      <w:rPr>
                        <w:rFonts w:ascii="Arial"/>
                        <w:w w:val="90"/>
                        <w:sz w:val="36"/>
                      </w:rPr>
                      <w:t>13.5</w:t>
                    </w:r>
                  </w:p>
                </w:txbxContent>
              </v:textbox>
            </v:shape>
            <v:shape id="_x0000_s1057" type="#_x0000_t202" style="width:200;height:360;left:2276;position:absolute;top:4937" filled="f" stroked="f">
              <v:textbox inset="0,0,0,0">
                <w:txbxContent>
                  <w:p>
                    <w:pPr>
                      <w:spacing w:before="13" w:line="346" w:lineRule="exact"/>
                      <w:ind w:left="0" w:right="0" w:firstLine="0"/>
                      <w:jc w:val="left"/>
                      <w:rPr>
                        <w:rFonts w:ascii="Arial"/>
                        <w:sz w:val="36"/>
                      </w:rPr>
                    </w:pPr>
                    <w:r>
                      <w:rPr>
                        <w:rFonts w:ascii="Arial"/>
                        <w:w w:val="89"/>
                        <w:sz w:val="36"/>
                      </w:rPr>
                      <w:t>4</w:t>
                    </w:r>
                  </w:p>
                </w:txbxContent>
              </v:textbox>
            </v:shape>
            <v:shape id="_x0000_s1058" type="#_x0000_t202" style="width:4554;height:402;left:3013;position:absolute;top:4937" filled="f" stroked="f">
              <v:textbox inset="0,0,0,0">
                <w:txbxContent>
                  <w:p>
                    <w:pPr>
                      <w:spacing w:before="0" w:line="402" w:lineRule="exact"/>
                      <w:ind w:left="0" w:right="0" w:firstLine="0"/>
                      <w:jc w:val="left"/>
                      <w:rPr>
                        <w:rFonts w:ascii="Arial" w:eastAsia="Arial"/>
                        <w:sz w:val="36"/>
                      </w:rPr>
                    </w:pPr>
                    <w:r>
                      <w:rPr>
                        <w:rFonts w:ascii="Arial" w:eastAsia="Arial"/>
                        <w:w w:val="95"/>
                        <w:sz w:val="36"/>
                      </w:rPr>
                      <w:t>A</w:t>
                    </w:r>
                    <w:r>
                      <w:rPr>
                        <w:w w:val="95"/>
                        <w:sz w:val="36"/>
                      </w:rPr>
                      <w:t>匝道</w:t>
                    </w:r>
                    <w:r>
                      <w:rPr>
                        <w:rFonts w:ascii="Arial" w:eastAsia="Arial"/>
                        <w:w w:val="95"/>
                        <w:sz w:val="36"/>
                      </w:rPr>
                      <w:t>K0+091.85~K0+170.72</w:t>
                    </w:r>
                  </w:p>
                </w:txbxContent>
              </v:textbox>
            </v:shape>
            <v:shape id="_x0000_s1059" type="#_x0000_t202" style="width:920;height:402;left:13877;position:absolute;top:4937" filled="f" stroked="f">
              <v:textbox inset="0,0,0,0">
                <w:txbxContent>
                  <w:p>
                    <w:pPr>
                      <w:spacing w:before="0" w:line="402" w:lineRule="exact"/>
                      <w:ind w:left="0" w:right="0" w:firstLine="0"/>
                      <w:jc w:val="left"/>
                      <w:rPr>
                        <w:rFonts w:ascii="Arial" w:eastAsia="Arial"/>
                        <w:sz w:val="36"/>
                      </w:rPr>
                    </w:pPr>
                    <w:r>
                      <w:rPr>
                        <w:rFonts w:ascii="Arial" w:eastAsia="Arial"/>
                        <w:w w:val="95"/>
                        <w:sz w:val="36"/>
                      </w:rPr>
                      <w:t>13</w:t>
                    </w:r>
                    <w:r>
                      <w:rPr>
                        <w:w w:val="95"/>
                        <w:sz w:val="36"/>
                      </w:rPr>
                      <w:t>．</w:t>
                    </w:r>
                    <w:r>
                      <w:rPr>
                        <w:rFonts w:ascii="Arial" w:eastAsia="Arial"/>
                        <w:w w:val="95"/>
                        <w:sz w:val="36"/>
                      </w:rPr>
                      <w:t>5</w:t>
                    </w:r>
                  </w:p>
                </w:txbxContent>
              </v:textbox>
            </v:shape>
            <w10:wrap type="topAndBottom"/>
          </v:group>
        </w:pict>
      </w:r>
      <w:r>
        <w:rPr>
          <w:sz w:val="42"/>
        </w:rPr>
        <w:t>、预制管桩施工范围</w:t>
      </w:r>
    </w:p>
    <w:p>
      <w:pPr>
        <w:pStyle w:val="ListParagraph"/>
        <w:numPr>
          <w:ilvl w:val="0"/>
          <w:numId w:val="16"/>
        </w:numPr>
        <w:tabs>
          <w:tab w:val="left" w:pos="2837"/>
        </w:tabs>
        <w:spacing w:before="92" w:after="0" w:line="240" w:lineRule="auto"/>
        <w:ind w:left="2836" w:right="0" w:hanging="1057"/>
        <w:jc w:val="left"/>
        <w:rPr>
          <w:sz w:val="42"/>
        </w:rPr>
      </w:pPr>
      <w:r>
        <w:rPr>
          <w:sz w:val="42"/>
        </w:rPr>
        <w:t>、预制管桩施工方法</w:t>
      </w:r>
    </w:p>
    <w:p>
      <w:pPr>
        <w:pStyle w:val="BodyText"/>
        <w:spacing w:before="211" w:line="336" w:lineRule="auto"/>
        <w:ind w:right="339" w:firstLine="838"/>
      </w:pPr>
      <w:r>
        <w:t>①、路桥衔接段采用预制管桩处理，预制管桩与桩周围土体组成复合地基，桩土协同受力。</w:t>
      </w:r>
    </w:p>
    <w:p>
      <w:pPr>
        <w:pStyle w:val="BodyText"/>
        <w:spacing w:line="333" w:lineRule="auto"/>
        <w:ind w:right="361" w:firstLine="838"/>
        <w:jc w:val="both"/>
      </w:pPr>
      <w:r>
        <w:rPr>
          <w:spacing w:val="-8"/>
        </w:rPr>
        <w:t xml:space="preserve">②、预应力砼管桩，采用直径 </w:t>
      </w:r>
      <w:r>
        <w:t>40cm，</w:t>
      </w:r>
      <w:r>
        <w:rPr>
          <w:spacing w:val="-31"/>
        </w:rPr>
        <w:t xml:space="preserve">壁厚 </w:t>
      </w:r>
      <w:r>
        <w:t>7.5cm</w:t>
      </w:r>
      <w:r>
        <w:rPr>
          <w:spacing w:val="-2"/>
        </w:rPr>
        <w:t>；预制管桩长度根据不</w:t>
      </w:r>
      <w:r>
        <w:rPr>
          <w:spacing w:val="2"/>
        </w:rPr>
        <w:t>同施工位置设计长度不同按正三角形布置，桩距</w:t>
      </w:r>
      <w:r>
        <w:t>2.5m</w:t>
      </w:r>
      <w:r>
        <w:rPr>
          <w:spacing w:val="13"/>
        </w:rPr>
        <w:t>，桩帽采用</w:t>
      </w:r>
      <w:r>
        <w:t>C25</w:t>
      </w:r>
      <w:r>
        <w:rPr>
          <w:spacing w:val="-27"/>
        </w:rPr>
        <w:t xml:space="preserve"> 砼，尺</w:t>
      </w:r>
      <w:r>
        <w:rPr>
          <w:spacing w:val="-54"/>
        </w:rPr>
        <w:t xml:space="preserve">寸为 </w:t>
      </w:r>
      <w:r>
        <w:t>140×140×30cm。预应力管桩沉桩采用静压法。</w:t>
      </w:r>
    </w:p>
    <w:p>
      <w:pPr>
        <w:pStyle w:val="BodyText"/>
        <w:spacing w:before="2" w:line="333" w:lineRule="auto"/>
        <w:ind w:right="349" w:firstLine="838"/>
        <w:jc w:val="both"/>
      </w:pPr>
      <w:r>
        <w:rPr>
          <w:spacing w:val="-12"/>
        </w:rPr>
        <w:t xml:space="preserve">③、在桩帽上铺设 </w:t>
      </w:r>
      <w:r>
        <w:t>3</w:t>
      </w:r>
      <w:r>
        <w:rPr>
          <w:spacing w:val="-30"/>
        </w:rPr>
        <w:t xml:space="preserve"> 层碎石垫层 </w:t>
      </w:r>
      <w:r>
        <w:t>2</w:t>
      </w:r>
      <w:r>
        <w:rPr>
          <w:spacing w:val="-12"/>
        </w:rPr>
        <w:t xml:space="preserve"> 层土工格栅以形成强度较大的桩网垫</w:t>
      </w:r>
      <w:r>
        <w:t>层复合地基。</w:t>
      </w:r>
    </w:p>
    <w:p>
      <w:pPr>
        <w:pStyle w:val="ListParagraph"/>
        <w:numPr>
          <w:ilvl w:val="0"/>
          <w:numId w:val="16"/>
        </w:numPr>
        <w:tabs>
          <w:tab w:val="left" w:pos="2837"/>
        </w:tabs>
        <w:spacing w:before="5" w:after="0" w:line="240" w:lineRule="auto"/>
        <w:ind w:left="2836" w:right="0" w:hanging="1057"/>
        <w:jc w:val="left"/>
        <w:rPr>
          <w:sz w:val="42"/>
        </w:rPr>
      </w:pPr>
      <w:r>
        <w:rPr>
          <w:sz w:val="42"/>
        </w:rPr>
        <w:t>、预应力管桩施工工艺</w:t>
      </w:r>
    </w:p>
    <w:p>
      <w:pPr>
        <w:spacing w:after="0" w:line="240" w:lineRule="auto"/>
        <w:jc w:val="left"/>
        <w:rPr>
          <w:sz w:val="42"/>
        </w:rPr>
        <w:sectPr>
          <w:pgSz w:w="17860" w:h="25260"/>
          <w:pgMar w:top="1740" w:right="1580" w:bottom="280" w:left="1100" w:header="708" w:footer="708"/>
          <w:pgNumType w:start="7"/>
          <w:cols w:space="708"/>
        </w:sectPr>
      </w:pPr>
    </w:p>
    <w:p>
      <w:pPr>
        <w:pStyle w:val="BodyText"/>
        <w:tabs>
          <w:tab w:val="left" w:pos="2835"/>
        </w:tabs>
        <w:spacing w:before="16" w:line="336" w:lineRule="auto"/>
        <w:ind w:right="1166" w:firstLine="838"/>
      </w:pPr>
      <w:r>
        <w:drawing>
          <wp:anchor distT="0" distB="0" distL="0" distR="0" simplePos="0" relativeHeight="251662336" behindDoc="0" locked="0" layoutInCell="1" allowOverlap="1">
            <wp:simplePos x="0" y="0"/>
            <wp:positionH relativeFrom="page">
              <wp:posOffset>4254500</wp:posOffset>
            </wp:positionH>
            <wp:positionV relativeFrom="paragraph">
              <wp:posOffset>166243</wp:posOffset>
            </wp:positionV>
            <wp:extent cx="546100" cy="127000"/>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png"/>
                    <pic:cNvPicPr/>
                  </pic:nvPicPr>
                  <pic:blipFill>
                    <a:blip xmlns:r="http://schemas.openxmlformats.org/officeDocument/2006/relationships" r:embed="rId8" cstate="print"/>
                    <a:stretch>
                      <a:fillRect/>
                    </a:stretch>
                  </pic:blipFill>
                  <pic:spPr>
                    <a:xfrm>
                      <a:off x="0" y="0"/>
                      <a:ext cx="546100" cy="127000"/>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2654300</wp:posOffset>
            </wp:positionH>
            <wp:positionV relativeFrom="paragraph">
              <wp:posOffset>648843</wp:posOffset>
            </wp:positionV>
            <wp:extent cx="546100" cy="127000"/>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pic:cNvPicPr/>
                  </pic:nvPicPr>
                  <pic:blipFill>
                    <a:blip xmlns:r="http://schemas.openxmlformats.org/officeDocument/2006/relationships" r:embed="rId9" cstate="print"/>
                    <a:stretch>
                      <a:fillRect/>
                    </a:stretch>
                  </pic:blipFill>
                  <pic:spPr>
                    <a:xfrm>
                      <a:off x="0" y="0"/>
                      <a:ext cx="546100" cy="127000"/>
                    </a:xfrm>
                    <a:prstGeom prst="rect">
                      <a:avLst/>
                    </a:prstGeom>
                  </pic:spPr>
                </pic:pic>
              </a:graphicData>
            </a:graphic>
          </wp:anchor>
        </w:drawing>
      </w:r>
      <w:r>
        <w:drawing>
          <wp:anchor distT="0" distB="0" distL="0" distR="0" simplePos="0" relativeHeight="251663360" behindDoc="0" locked="0" layoutInCell="1" allowOverlap="1">
            <wp:simplePos x="0" y="0"/>
            <wp:positionH relativeFrom="page">
              <wp:posOffset>4419600</wp:posOffset>
            </wp:positionH>
            <wp:positionV relativeFrom="paragraph">
              <wp:posOffset>648843</wp:posOffset>
            </wp:positionV>
            <wp:extent cx="558800" cy="127000"/>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pic:cNvPicPr/>
                  </pic:nvPicPr>
                  <pic:blipFill>
                    <a:blip xmlns:r="http://schemas.openxmlformats.org/officeDocument/2006/relationships" r:embed="rId10" cstate="print"/>
                    <a:stretch>
                      <a:fillRect/>
                    </a:stretch>
                  </pic:blipFill>
                  <pic:spPr>
                    <a:xfrm>
                      <a:off x="0" y="0"/>
                      <a:ext cx="558800" cy="127000"/>
                    </a:xfrm>
                    <a:prstGeom prst="rect">
                      <a:avLst/>
                    </a:prstGeom>
                  </pic:spPr>
                </pic:pic>
              </a:graphicData>
            </a:graphic>
          </wp:anchor>
        </w:drawing>
      </w:r>
      <w:r>
        <w:t>清表整平压实工作</w:t>
      </w:r>
      <w:r>
        <w:rPr>
          <w:spacing w:val="-16"/>
        </w:rPr>
        <w:t>面</w:t>
      </w:r>
      <w:r>
        <w:t>节桩</w:t>
        <w:tab/>
        <w:t>电焊接桩</w:t>
      </w:r>
    </w:p>
    <w:p>
      <w:pPr>
        <w:pStyle w:val="BodyText"/>
        <w:tabs>
          <w:tab w:val="left" w:pos="2464"/>
          <w:tab w:val="left" w:pos="5385"/>
          <w:tab w:val="left" w:pos="6281"/>
        </w:tabs>
        <w:spacing w:before="16" w:line="336" w:lineRule="auto"/>
        <w:ind w:left="-2" w:right="432"/>
      </w:pPr>
      <w:r>
        <w:br w:type="column"/>
      </w:r>
      <w:r>
        <w:t>桩基就位</w:t>
        <w:tab/>
        <w:t>静压第一节桩</w:t>
        <w:tab/>
        <w:tab/>
        <w:t>起吊第</w:t>
      </w:r>
      <w:r>
        <w:rPr>
          <w:spacing w:val="-19"/>
        </w:rPr>
        <w:t>二</w:t>
      </w:r>
      <w:r>
        <w:t>检查焊接质量和垂直度</w:t>
        <w:tab/>
        <w:t>静压第二节桩</w:t>
      </w:r>
    </w:p>
    <w:p>
      <w:pPr>
        <w:spacing w:after="0" w:line="336" w:lineRule="auto"/>
        <w:sectPr>
          <w:pgSz w:w="17860" w:h="25260"/>
          <w:pgMar w:top="1740" w:right="1580" w:bottom="280" w:left="1100" w:header="708" w:footer="708"/>
          <w:pgNumType w:start="8"/>
          <w:cols w:num="2" w:space="708" w:equalWidth="0">
            <w:col w:w="6740" w:space="40"/>
            <w:col w:w="8400" w:space="0"/>
          </w:cols>
        </w:sectPr>
      </w:pPr>
    </w:p>
    <w:p>
      <w:pPr>
        <w:pStyle w:val="BodyText"/>
        <w:tabs>
          <w:tab w:val="left" w:pos="4347"/>
          <w:tab w:val="left" w:pos="4643"/>
          <w:tab w:val="left" w:pos="7876"/>
          <w:tab w:val="left" w:pos="8344"/>
          <w:tab w:val="left" w:pos="11448"/>
          <w:tab w:val="left" w:pos="12266"/>
        </w:tabs>
        <w:spacing w:line="333" w:lineRule="auto"/>
        <w:ind w:right="359"/>
      </w:pPr>
      <w:r>
        <w:drawing>
          <wp:anchor distT="0" distB="0" distL="0" distR="0" simplePos="0" relativeHeight="251665408" behindDoc="1" locked="0" layoutInCell="1" allowOverlap="1">
            <wp:simplePos x="0" y="0"/>
            <wp:positionH relativeFrom="page">
              <wp:posOffset>5892800</wp:posOffset>
            </wp:positionH>
            <wp:positionV relativeFrom="paragraph">
              <wp:posOffset>-797560</wp:posOffset>
            </wp:positionV>
            <wp:extent cx="546100" cy="127000"/>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xmlns:r="http://schemas.openxmlformats.org/officeDocument/2006/relationships" r:embed="rId11" cstate="print"/>
                    <a:stretch>
                      <a:fillRect/>
                    </a:stretch>
                  </pic:blipFill>
                  <pic:spPr>
                    <a:xfrm>
                      <a:off x="0" y="0"/>
                      <a:ext cx="546100" cy="127000"/>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8267700</wp:posOffset>
            </wp:positionH>
            <wp:positionV relativeFrom="paragraph">
              <wp:posOffset>-835660</wp:posOffset>
            </wp:positionV>
            <wp:extent cx="546100" cy="127000"/>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pic:cNvPicPr/>
                  </pic:nvPicPr>
                  <pic:blipFill>
                    <a:blip xmlns:r="http://schemas.openxmlformats.org/officeDocument/2006/relationships" r:embed="rId12" cstate="print"/>
                    <a:stretch>
                      <a:fillRect/>
                    </a:stretch>
                  </pic:blipFill>
                  <pic:spPr>
                    <a:xfrm>
                      <a:off x="0" y="0"/>
                      <a:ext cx="546100" cy="127000"/>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6654800</wp:posOffset>
            </wp:positionH>
            <wp:positionV relativeFrom="paragraph">
              <wp:posOffset>142239</wp:posOffset>
            </wp:positionV>
            <wp:extent cx="546100" cy="127000"/>
            <wp:effectExtent l="0" t="0" r="0" b="0"/>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pic:cNvPicPr/>
                  </pic:nvPicPr>
                  <pic:blipFill>
                    <a:blip xmlns:r="http://schemas.openxmlformats.org/officeDocument/2006/relationships" r:embed="rId13" cstate="print"/>
                    <a:stretch>
                      <a:fillRect/>
                    </a:stretch>
                  </pic:blipFill>
                  <pic:spPr>
                    <a:xfrm>
                      <a:off x="0" y="0"/>
                      <a:ext cx="546100" cy="127000"/>
                    </a:xfrm>
                    <a:prstGeom prst="rect">
                      <a:avLst/>
                    </a:prstGeom>
                  </pic:spPr>
                </pic:pic>
              </a:graphicData>
            </a:graphic>
          </wp:anchor>
        </w:drawing>
      </w:r>
      <w:r>
        <w:drawing>
          <wp:anchor distT="0" distB="0" distL="0" distR="0" simplePos="0" relativeHeight="251668480" behindDoc="1" locked="0" layoutInCell="1" allowOverlap="1">
            <wp:simplePos x="0" y="0"/>
            <wp:positionH relativeFrom="page">
              <wp:posOffset>3467100</wp:posOffset>
            </wp:positionH>
            <wp:positionV relativeFrom="paragraph">
              <wp:posOffset>612139</wp:posOffset>
            </wp:positionV>
            <wp:extent cx="546100" cy="127000"/>
            <wp:effectExtent l="0" t="0" r="0" b="0"/>
            <wp:wrapNone/>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pic:cNvPicPr/>
                  </pic:nvPicPr>
                  <pic:blipFill>
                    <a:blip xmlns:r="http://schemas.openxmlformats.org/officeDocument/2006/relationships" r:embed="rId14" cstate="print"/>
                    <a:stretch>
                      <a:fillRect/>
                    </a:stretch>
                  </pic:blipFill>
                  <pic:spPr>
                    <a:xfrm>
                      <a:off x="0" y="0"/>
                      <a:ext cx="546100" cy="127000"/>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7797800</wp:posOffset>
            </wp:positionH>
            <wp:positionV relativeFrom="paragraph">
              <wp:posOffset>650239</wp:posOffset>
            </wp:positionV>
            <wp:extent cx="546100" cy="127000"/>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png"/>
                    <pic:cNvPicPr/>
                  </pic:nvPicPr>
                  <pic:blipFill>
                    <a:blip xmlns:r="http://schemas.openxmlformats.org/officeDocument/2006/relationships" r:embed="rId9" cstate="print"/>
                    <a:stretch>
                      <a:fillRect/>
                    </a:stretch>
                  </pic:blipFill>
                  <pic:spPr>
                    <a:xfrm>
                      <a:off x="0" y="0"/>
                      <a:ext cx="546100" cy="127000"/>
                    </a:xfrm>
                    <a:prstGeom prst="rect">
                      <a:avLst/>
                    </a:prstGeom>
                  </pic:spPr>
                </pic:pic>
              </a:graphicData>
            </a:graphic>
          </wp:anchor>
        </w:drawing>
      </w:r>
      <w:r>
        <w:drawing>
          <wp:anchor distT="0" distB="0" distL="0" distR="0" simplePos="0" relativeHeight="251670528" behindDoc="1" locked="0" layoutInCell="1" allowOverlap="1">
            <wp:simplePos x="0" y="0"/>
            <wp:positionH relativeFrom="page">
              <wp:posOffset>2311400</wp:posOffset>
            </wp:positionH>
            <wp:positionV relativeFrom="paragraph">
              <wp:posOffset>1107439</wp:posOffset>
            </wp:positionV>
            <wp:extent cx="546100" cy="127000"/>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png"/>
                    <pic:cNvPicPr/>
                  </pic:nvPicPr>
                  <pic:blipFill>
                    <a:blip xmlns:r="http://schemas.openxmlformats.org/officeDocument/2006/relationships" r:embed="rId15" cstate="print"/>
                    <a:stretch>
                      <a:fillRect/>
                    </a:stretch>
                  </pic:blipFill>
                  <pic:spPr>
                    <a:xfrm>
                      <a:off x="0" y="0"/>
                      <a:ext cx="546100" cy="127000"/>
                    </a:xfrm>
                    <a:prstGeom prst="rect">
                      <a:avLst/>
                    </a:prstGeom>
                  </pic:spPr>
                </pic:pic>
              </a:graphicData>
            </a:graphic>
          </wp:anchor>
        </w:drawing>
      </w:r>
      <w:r>
        <w:drawing>
          <wp:anchor distT="0" distB="0" distL="0" distR="0" simplePos="0" relativeHeight="251671552" behindDoc="1" locked="0" layoutInCell="1" allowOverlap="1">
            <wp:simplePos x="0" y="0"/>
            <wp:positionH relativeFrom="page">
              <wp:posOffset>7683500</wp:posOffset>
            </wp:positionH>
            <wp:positionV relativeFrom="paragraph">
              <wp:posOffset>-314960</wp:posOffset>
            </wp:positionV>
            <wp:extent cx="546100" cy="127000"/>
            <wp:effectExtent l="0" t="0" r="0" b="0"/>
            <wp:wrapNone/>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png"/>
                    <pic:cNvPicPr/>
                  </pic:nvPicPr>
                  <pic:blipFill>
                    <a:blip xmlns:r="http://schemas.openxmlformats.org/officeDocument/2006/relationships" r:embed="rId9" cstate="print"/>
                    <a:stretch>
                      <a:fillRect/>
                    </a:stretch>
                  </pic:blipFill>
                  <pic:spPr>
                    <a:xfrm>
                      <a:off x="0" y="0"/>
                      <a:ext cx="546100" cy="127000"/>
                    </a:xfrm>
                    <a:prstGeom prst="rect">
                      <a:avLst/>
                    </a:prstGeom>
                  </pic:spPr>
                </pic:pic>
              </a:graphicData>
            </a:graphic>
          </wp:anchor>
        </w:drawing>
      </w:r>
      <w:r>
        <w:drawing>
          <wp:anchor distT="0" distB="0" distL="0" distR="0" simplePos="0" relativeHeight="251672576" behindDoc="1" locked="0" layoutInCell="1" allowOverlap="1">
            <wp:simplePos x="0" y="0"/>
            <wp:positionH relativeFrom="page">
              <wp:posOffset>2146300</wp:posOffset>
            </wp:positionH>
            <wp:positionV relativeFrom="paragraph">
              <wp:posOffset>154939</wp:posOffset>
            </wp:positionV>
            <wp:extent cx="558800" cy="127000"/>
            <wp:effectExtent l="0" t="0" r="0" b="0"/>
            <wp:wrapNone/>
            <wp:docPr id="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png"/>
                    <pic:cNvPicPr/>
                  </pic:nvPicPr>
                  <pic:blipFill>
                    <a:blip xmlns:r="http://schemas.openxmlformats.org/officeDocument/2006/relationships" r:embed="rId16" cstate="print"/>
                    <a:stretch>
                      <a:fillRect/>
                    </a:stretch>
                  </pic:blipFill>
                  <pic:spPr>
                    <a:xfrm>
                      <a:off x="0" y="0"/>
                      <a:ext cx="558800" cy="127000"/>
                    </a:xfrm>
                    <a:prstGeom prst="rect">
                      <a:avLst/>
                    </a:prstGeom>
                  </pic:spPr>
                </pic:pic>
              </a:graphicData>
            </a:graphic>
          </wp:anchor>
        </w:drawing>
      </w:r>
      <w:r>
        <w:drawing>
          <wp:anchor distT="0" distB="0" distL="0" distR="0" simplePos="0" relativeHeight="251673600" behindDoc="1" locked="0" layoutInCell="1" allowOverlap="1">
            <wp:simplePos x="0" y="0"/>
            <wp:positionH relativeFrom="page">
              <wp:posOffset>4368800</wp:posOffset>
            </wp:positionH>
            <wp:positionV relativeFrom="paragraph">
              <wp:posOffset>142239</wp:posOffset>
            </wp:positionV>
            <wp:extent cx="546100" cy="127000"/>
            <wp:effectExtent l="0" t="0" r="0" b="0"/>
            <wp:wrapNone/>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png"/>
                    <pic:cNvPicPr/>
                  </pic:nvPicPr>
                  <pic:blipFill>
                    <a:blip xmlns:r="http://schemas.openxmlformats.org/officeDocument/2006/relationships" r:embed="rId13" cstate="print"/>
                    <a:stretch>
                      <a:fillRect/>
                    </a:stretch>
                  </pic:blipFill>
                  <pic:spPr>
                    <a:xfrm>
                      <a:off x="0" y="0"/>
                      <a:ext cx="546100" cy="127000"/>
                    </a:xfrm>
                    <a:prstGeom prst="rect">
                      <a:avLst/>
                    </a:prstGeom>
                  </pic:spPr>
                </pic:pic>
              </a:graphicData>
            </a:graphic>
          </wp:anchor>
        </w:drawing>
      </w:r>
      <w:r>
        <w:drawing>
          <wp:anchor distT="0" distB="0" distL="0" distR="0" simplePos="0" relativeHeight="251674624" behindDoc="1" locked="0" layoutInCell="1" allowOverlap="1">
            <wp:simplePos x="0" y="0"/>
            <wp:positionH relativeFrom="page">
              <wp:posOffset>6934200</wp:posOffset>
            </wp:positionH>
            <wp:positionV relativeFrom="paragraph">
              <wp:posOffset>1107439</wp:posOffset>
            </wp:positionV>
            <wp:extent cx="558800" cy="127000"/>
            <wp:effectExtent l="0" t="0" r="0" b="0"/>
            <wp:wrapNone/>
            <wp:docPr id="2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7.png"/>
                    <pic:cNvPicPr/>
                  </pic:nvPicPr>
                  <pic:blipFill>
                    <a:blip xmlns:r="http://schemas.openxmlformats.org/officeDocument/2006/relationships" r:embed="rId17" cstate="print"/>
                    <a:stretch>
                      <a:fillRect/>
                    </a:stretch>
                  </pic:blipFill>
                  <pic:spPr>
                    <a:xfrm>
                      <a:off x="0" y="0"/>
                      <a:ext cx="558800" cy="127000"/>
                    </a:xfrm>
                    <a:prstGeom prst="rect">
                      <a:avLst/>
                    </a:prstGeom>
                  </pic:spPr>
                </pic:pic>
              </a:graphicData>
            </a:graphic>
          </wp:anchor>
        </w:drawing>
      </w:r>
      <w:r>
        <w:drawing>
          <wp:anchor distT="0" distB="0" distL="0" distR="0" simplePos="0" relativeHeight="251675648" behindDoc="1" locked="0" layoutInCell="1" allowOverlap="1">
            <wp:simplePos x="0" y="0"/>
            <wp:positionH relativeFrom="page">
              <wp:posOffset>9334500</wp:posOffset>
            </wp:positionH>
            <wp:positionV relativeFrom="paragraph">
              <wp:posOffset>1107439</wp:posOffset>
            </wp:positionV>
            <wp:extent cx="558800" cy="127000"/>
            <wp:effectExtent l="0" t="0" r="0" b="0"/>
            <wp:wrapNone/>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png"/>
                    <pic:cNvPicPr/>
                  </pic:nvPicPr>
                  <pic:blipFill>
                    <a:blip xmlns:r="http://schemas.openxmlformats.org/officeDocument/2006/relationships" r:embed="rId17" cstate="print"/>
                    <a:stretch>
                      <a:fillRect/>
                    </a:stretch>
                  </pic:blipFill>
                  <pic:spPr>
                    <a:xfrm>
                      <a:off x="0" y="0"/>
                      <a:ext cx="558800" cy="127000"/>
                    </a:xfrm>
                    <a:prstGeom prst="rect">
                      <a:avLst/>
                    </a:prstGeom>
                  </pic:spPr>
                </pic:pic>
              </a:graphicData>
            </a:graphic>
          </wp:anchor>
        </w:drawing>
      </w:r>
      <w:r>
        <w:t>检查整桩质量</w:t>
        <w:tab/>
        <w:tab/>
        <w:t>开挖桩帽土体</w:t>
        <w:tab/>
        <w:tab/>
        <w:t>绑扎桩帽钢筋，现浇混凝土、养护铺筑第一层碎石垫层、整平压实</w:t>
        <w:tab/>
        <w:t>铺设钢塑格栅</w:t>
        <w:tab/>
        <w:t>铺筑第二层碎石</w:t>
      </w:r>
      <w:r>
        <w:rPr>
          <w:spacing w:val="-17"/>
        </w:rPr>
        <w:t>垫</w:t>
      </w:r>
      <w:r>
        <w:t>层、整平压实</w:t>
        <w:tab/>
        <w:t>铺设钢塑格栅</w:t>
        <w:tab/>
        <w:tab/>
        <w:tab/>
        <w:tab/>
        <w:t>铺筑第三层碎石垫层、整平压实。</w:t>
      </w:r>
    </w:p>
    <w:p>
      <w:pPr>
        <w:pStyle w:val="BodyText"/>
        <w:spacing w:before="2"/>
        <w:ind w:left="1780"/>
      </w:pPr>
      <w:r>
        <w:t>A、桩机的选择</w:t>
      </w:r>
    </w:p>
    <w:p>
      <w:pPr>
        <w:pStyle w:val="BodyText"/>
        <w:spacing w:before="214" w:line="333" w:lineRule="auto"/>
        <w:ind w:right="339" w:firstLine="838"/>
      </w:pPr>
      <w:r>
        <w:t>因工程范围为软土地基，拟采用静压法施工，压桩机械采用液压式静力压桩机，根据桩径、单桩承载力及桩端持力层的情况，拟选用压桩力大于1000KN，压桩速度≥1m/min，一次压桩行程 1.5～2.0m，自带压力表的静压桩机进场施工。</w:t>
      </w:r>
    </w:p>
    <w:p>
      <w:pPr>
        <w:pStyle w:val="BodyText"/>
        <w:spacing w:before="8"/>
        <w:ind w:left="1780"/>
      </w:pPr>
      <w:r>
        <w:t>B、施工准备</w:t>
      </w:r>
    </w:p>
    <w:p>
      <w:pPr>
        <w:pStyle w:val="BodyText"/>
        <w:spacing w:before="211"/>
        <w:ind w:left="1780"/>
      </w:pPr>
      <w:r>
        <w:t>①场地准备</w:t>
      </w:r>
    </w:p>
    <w:p>
      <w:pPr>
        <w:pStyle w:val="BodyText"/>
        <w:spacing w:before="214" w:line="333" w:lineRule="auto"/>
        <w:ind w:right="337" w:firstLine="838"/>
        <w:jc w:val="both"/>
      </w:pPr>
      <w:r>
        <w:t>预应力管桩施工前地表先进行清表处理，确保耕织土、杂填土清除后， 再回填夯实、碾压至设计标高；若位于鱼塘处，则先抽干积水，清淤后出去二灰回填至原地面。场地内地坪碾压平整保证可以承受桩机及单节桩起吊的重量，保证桩机移动和打桩时稳定垂直。</w:t>
      </w:r>
    </w:p>
    <w:p>
      <w:pPr>
        <w:pStyle w:val="BodyText"/>
        <w:spacing w:before="7"/>
        <w:ind w:left="1780"/>
      </w:pPr>
      <w:r>
        <w:t>②测量放线</w:t>
      </w:r>
    </w:p>
    <w:p>
      <w:pPr>
        <w:pStyle w:val="BodyText"/>
        <w:spacing w:before="211" w:line="336" w:lineRule="auto"/>
        <w:ind w:right="339" w:firstLine="838"/>
      </w:pPr>
      <w:r>
        <w:rPr>
          <w:spacing w:val="-1"/>
        </w:rPr>
        <w:t>根据设计图纸，测放施工控制网，用白灰撒出每个桩位的位置，并标出</w:t>
      </w:r>
      <w:r>
        <w:t>桩位打入标识。</w:t>
      </w:r>
    </w:p>
    <w:p>
      <w:pPr>
        <w:pStyle w:val="BodyText"/>
        <w:spacing w:line="533" w:lineRule="exact"/>
        <w:ind w:left="1780"/>
      </w:pPr>
      <w:r>
        <w:t>③桩材供应</w:t>
      </w:r>
    </w:p>
    <w:p>
      <w:pPr>
        <w:pStyle w:val="BodyText"/>
        <w:spacing w:before="211" w:line="333" w:lineRule="auto"/>
        <w:ind w:right="337" w:firstLine="838"/>
        <w:jc w:val="both"/>
      </w:pPr>
      <w:r>
        <w:t>工程用桩选择具有合格资质的砼预制厂生产，进入现场的桩必须有出厂合格证，桩材的吊运和堆放符合规范规定；对运到现场的桩应加强桩身外观质量检查和内部质量检查。应根据每日施工根数控制进场管桩数量，避免出现管桩的多次转运。</w:t>
      </w:r>
    </w:p>
    <w:p>
      <w:pPr>
        <w:pStyle w:val="BodyText"/>
        <w:spacing w:before="11"/>
        <w:ind w:left="1780"/>
      </w:pPr>
      <w:r>
        <w:t>④桩材验收</w:t>
      </w:r>
    </w:p>
    <w:p>
      <w:pPr>
        <w:pStyle w:val="BodyText"/>
        <w:spacing w:before="211" w:line="333" w:lineRule="auto"/>
        <w:ind w:right="337" w:firstLine="838"/>
      </w:pPr>
      <w:r>
        <w:t>在每批管桩进场之前，项目部组织有关人员对管桩进行随机抽样检查， 并附检验单，经监理工程师批准后方才进场正式施工。运到现场的桩材必须</w:t>
      </w:r>
    </w:p>
    <w:p>
      <w:pPr>
        <w:spacing w:after="0" w:line="333" w:lineRule="auto"/>
        <w:sectPr>
          <w:type w:val="continuous"/>
          <w:pgSz w:w="17860" w:h="25260"/>
          <w:pgMar w:top="2020" w:right="1580" w:bottom="280" w:left="1100" w:header="708" w:footer="708"/>
          <w:pgNumType w:start="9"/>
          <w:cols w:space="708"/>
        </w:sectPr>
      </w:pPr>
    </w:p>
    <w:p>
      <w:pPr>
        <w:pStyle w:val="BodyText"/>
        <w:spacing w:before="16"/>
      </w:pPr>
      <w:r>
        <w:t>有出厂合格证，施工用桩提前就近堆放在吊车工作半径内。</w:t>
      </w:r>
    </w:p>
    <w:p>
      <w:pPr>
        <w:pStyle w:val="BodyText"/>
        <w:spacing w:before="215"/>
        <w:ind w:left="1780"/>
      </w:pPr>
      <w:r>
        <w:t>⑤桩材运输及堆放</w:t>
      </w:r>
    </w:p>
    <w:p>
      <w:pPr>
        <w:pStyle w:val="BodyText"/>
        <w:spacing w:before="211" w:line="333" w:lineRule="auto"/>
        <w:ind w:right="337" w:firstLine="838"/>
      </w:pPr>
      <w:r>
        <w:rPr>
          <w:spacing w:val="-1"/>
        </w:rPr>
        <w:t>由于管桩的长细比大、自重大，在起吊、运输过程中，过大的动荷载易使管桩产生破坏；正确的起吊方法为两支点法或两头勾吊法，并在吊装过程中轻吊轻放，禁止采用拖吊的方法，以避免产生较大的动荷载。在工地起吊时，必须有安全员在现场组织设施，保证安全。汽车运输采用长挂车，桩的</w:t>
      </w:r>
      <w:r>
        <w:rPr>
          <w:spacing w:val="9"/>
        </w:rPr>
        <w:t xml:space="preserve">悬臂不超过 </w:t>
      </w:r>
      <w:r>
        <w:t>1.5m，在运输过程中，应捆固、分层叠放并错位布置，不宜超</w:t>
      </w:r>
      <w:r>
        <w:rPr>
          <w:spacing w:val="-51"/>
        </w:rPr>
        <w:t xml:space="preserve">过 </w:t>
      </w:r>
      <w:r>
        <w:t>5</w:t>
      </w:r>
      <w:r>
        <w:rPr>
          <w:spacing w:val="-9"/>
        </w:rPr>
        <w:t xml:space="preserve"> 层。堆放时，选择坚实平整的场地或用垫木支撑，堆高不超过</w:t>
      </w:r>
      <w:r>
        <w:t>5</w:t>
      </w:r>
      <w:r>
        <w:rPr>
          <w:spacing w:val="-34"/>
        </w:rPr>
        <w:t xml:space="preserve"> 层。</w:t>
      </w:r>
    </w:p>
    <w:p>
      <w:pPr>
        <w:pStyle w:val="BodyText"/>
        <w:spacing w:before="13" w:line="333" w:lineRule="auto"/>
        <w:ind w:right="352" w:firstLine="838"/>
      </w:pPr>
      <w:r>
        <w:t>在每一节桩上划上长度标记，每 1m 划一道粉笔线，上节桩顶部分应加密为每 0.5m 做一标记。准备足够数量的桩垫、锤垫、送桩器。</w:t>
      </w:r>
    </w:p>
    <w:p>
      <w:pPr>
        <w:pStyle w:val="BodyText"/>
        <w:spacing w:before="5"/>
        <w:ind w:left="1780"/>
      </w:pPr>
      <w:r>
        <w:t>C、施工方法</w:t>
      </w:r>
    </w:p>
    <w:p>
      <w:pPr>
        <w:pStyle w:val="BodyText"/>
        <w:spacing w:before="211"/>
        <w:ind w:left="1780"/>
      </w:pPr>
      <w:r>
        <w:t>①测量定位</w:t>
      </w:r>
    </w:p>
    <w:p>
      <w:pPr>
        <w:pStyle w:val="BodyText"/>
        <w:spacing w:before="210" w:line="336" w:lineRule="auto"/>
        <w:ind w:right="339" w:firstLine="838"/>
      </w:pPr>
      <w:r>
        <w:t>根据设计图纸编制工程桩测量定位图，并保证轴线控制点不受打桩时振动和挤土的影响，保证控制点的准确性。</w:t>
      </w:r>
    </w:p>
    <w:p>
      <w:pPr>
        <w:pStyle w:val="BodyText"/>
        <w:spacing w:line="333" w:lineRule="auto"/>
        <w:ind w:right="337" w:firstLine="838"/>
        <w:jc w:val="both"/>
      </w:pPr>
      <w:r>
        <w:t>具体的桩位标示采用长约 30～40cm 的细钢筋条，并涂上红油漆。工程</w:t>
      </w:r>
      <w:r>
        <w:rPr>
          <w:spacing w:val="6"/>
        </w:rPr>
        <w:t xml:space="preserve">桩在施工前，根据施工桩长在匹配的工程桩身上划出以 </w:t>
      </w:r>
      <w:r>
        <w:t>m 为单位的长度标</w:t>
      </w:r>
      <w:r>
        <w:rPr>
          <w:spacing w:val="-1"/>
        </w:rPr>
        <w:t>记，并按从下至上的顺序标明桩的长度，以便观察桩入土深度。根据设计文件中的桩基深度匹配长度进行施工，一般桩深≥</w:t>
      </w:r>
      <w:r>
        <w:rPr>
          <w:spacing w:val="-4"/>
        </w:rPr>
        <w:t>24m</w:t>
      </w:r>
      <w:r>
        <w:rPr>
          <w:spacing w:val="1"/>
        </w:rPr>
        <w:t xml:space="preserve">，不超过 </w:t>
      </w:r>
      <w:r>
        <w:t>3</w:t>
      </w:r>
      <w:r>
        <w:rPr>
          <w:spacing w:val="2"/>
        </w:rPr>
        <w:t xml:space="preserve"> 节桩组合； 桩基深度＜24m</w:t>
      </w:r>
      <w:r>
        <w:rPr>
          <w:spacing w:val="-19"/>
        </w:rPr>
        <w:t xml:space="preserve">，不超过 </w:t>
      </w:r>
      <w:r>
        <w:t>2</w:t>
      </w:r>
      <w:r>
        <w:rPr>
          <w:spacing w:val="-12"/>
        </w:rPr>
        <w:t xml:space="preserve"> 节桩组合；桩基深度＜</w:t>
      </w:r>
      <w:r>
        <w:rPr>
          <w:spacing w:val="-3"/>
        </w:rPr>
        <w:t>12m</w:t>
      </w:r>
      <w:r>
        <w:rPr>
          <w:spacing w:val="-28"/>
        </w:rPr>
        <w:t xml:space="preserve">，采用 </w:t>
      </w:r>
      <w:r>
        <w:t>1</w:t>
      </w:r>
      <w:r>
        <w:rPr>
          <w:spacing w:val="-15"/>
        </w:rPr>
        <w:t xml:space="preserve"> 节桩管；施工按长管桩在下，短管桩在上的原则顺序施工。</w:t>
      </w:r>
    </w:p>
    <w:p>
      <w:pPr>
        <w:pStyle w:val="BodyText"/>
        <w:spacing w:before="7"/>
        <w:ind w:left="1780"/>
      </w:pPr>
      <w:r>
        <w:t>②桩机就位</w:t>
      </w:r>
    </w:p>
    <w:p>
      <w:pPr>
        <w:pStyle w:val="BodyText"/>
        <w:spacing w:before="211" w:line="333" w:lineRule="auto"/>
        <w:ind w:right="337" w:firstLine="838"/>
        <w:jc w:val="both"/>
      </w:pPr>
      <w:r>
        <w:t>为保证打桩机下地表土受力均匀，防止不均匀沉降，保证打桩机施工安全，地表土应夯实并用砂夹石填平，桩机行走时，应将桩锤放置于桩架中下部以桩锤导向脚不伸出导杆末端为准。根据打桩机桩架下端的角度计初调桩架的垂直度，并用线坠由桩帽中心点吊下与地上桩位点初对中。</w:t>
      </w:r>
    </w:p>
    <w:p>
      <w:pPr>
        <w:pStyle w:val="BodyText"/>
        <w:spacing w:before="11"/>
        <w:ind w:left="1780"/>
      </w:pPr>
      <w:r>
        <w:t>③管桩起吊，对中和调直</w:t>
      </w:r>
    </w:p>
    <w:p>
      <w:pPr>
        <w:pStyle w:val="BodyText"/>
        <w:tabs>
          <w:tab w:val="left" w:pos="12680"/>
        </w:tabs>
        <w:spacing w:before="211" w:line="333" w:lineRule="auto"/>
        <w:ind w:right="337" w:firstLine="838"/>
      </w:pPr>
      <w:r>
        <w:t>对中：管桩插入桩位中心后，先用桩锤自重将桩插入地下</w:t>
        <w:tab/>
      </w:r>
      <w:r>
        <w:rPr>
          <w:spacing w:val="2"/>
        </w:rPr>
        <w:t xml:space="preserve">30～50cm， </w:t>
      </w:r>
      <w:r>
        <w:t>桩身稳定后，调正桩身、桩锤、桩帽的中心线重合，使之与打入方向成一</w:t>
      </w:r>
      <w:r>
        <w:rPr>
          <w:spacing w:val="-19"/>
        </w:rPr>
        <w:t>直</w:t>
      </w:r>
    </w:p>
    <w:p>
      <w:pPr>
        <w:spacing w:after="0" w:line="333" w:lineRule="auto"/>
        <w:sectPr>
          <w:pgSz w:w="17860" w:h="25260"/>
          <w:pgMar w:top="1740" w:right="1580" w:bottom="280" w:left="1100" w:header="708" w:footer="708"/>
          <w:pgNumType w:start="10"/>
          <w:cols w:space="708"/>
        </w:sectPr>
      </w:pPr>
    </w:p>
    <w:p>
      <w:pPr>
        <w:pStyle w:val="BodyText"/>
        <w:spacing w:before="16"/>
      </w:pPr>
      <w:r>
        <w:t>线。</w:t>
      </w:r>
    </w:p>
    <w:p>
      <w:pPr>
        <w:pStyle w:val="BodyText"/>
        <w:spacing w:before="215"/>
        <w:ind w:left="1780"/>
      </w:pPr>
      <w:r>
        <w:t>调直：用经纬仪测定管桩垂直度。</w:t>
      </w:r>
    </w:p>
    <w:p>
      <w:pPr>
        <w:pStyle w:val="BodyText"/>
        <w:spacing w:before="211" w:line="333" w:lineRule="auto"/>
        <w:ind w:right="339" w:firstLine="838"/>
      </w:pPr>
      <w:r>
        <w:t>经纬仪应设置在不受打桩机移动和打桩作业影响的位置，保证两台经纬仪与导轨成正交方向测定，使插入地面时桩身的垂直度偏差不大于0.5%。</w:t>
      </w:r>
    </w:p>
    <w:p>
      <w:pPr>
        <w:pStyle w:val="BodyText"/>
        <w:spacing w:before="5"/>
        <w:ind w:left="1780"/>
      </w:pPr>
      <w:r>
        <w:t>④压桩施工工艺</w:t>
      </w:r>
    </w:p>
    <w:p>
      <w:pPr>
        <w:pStyle w:val="BodyText"/>
        <w:spacing w:before="211" w:line="333" w:lineRule="auto"/>
        <w:ind w:right="337" w:firstLine="838"/>
        <w:jc w:val="both"/>
      </w:pPr>
      <w:r>
        <w:t>施工顺序：从桥台处向外逐步推进，打设顺序先路中，再往两侧隔行跳打的打设顺序，以便避免出现严重的挤土效应。压桩时以压桩机的自重克服沉桩过程中的阻力。当静压力超过超过桩周土的摩阻力时，桩就沿着压梁轴线方向下沉。</w:t>
      </w:r>
    </w:p>
    <w:p>
      <w:pPr>
        <w:pStyle w:val="BodyText"/>
        <w:spacing w:before="7" w:line="333" w:lineRule="auto"/>
        <w:ind w:right="337" w:firstLine="838"/>
      </w:pPr>
      <w:r>
        <w:t xml:space="preserve">压桩时，采用钢丝绳绑住桩身单点起吊，小心移入桩机，然后调平桩 </w:t>
      </w:r>
      <w:r>
        <w:rPr>
          <w:spacing w:val="-1"/>
        </w:rPr>
        <w:t>机，开动纵横亮向油缸移动桩机调整对中，同时利用相互垂直的两个方向的</w:t>
      </w:r>
      <w:r>
        <w:t>经纬仪检测垂直度。第一节管桩入土 30～50cm 后检查和校正垂直度，垂直</w:t>
      </w:r>
      <w:r>
        <w:rPr>
          <w:spacing w:val="9"/>
        </w:rPr>
        <w:t xml:space="preserve">度控制在 </w:t>
      </w:r>
      <w:r>
        <w:t>0.5%以内，开动压桩装置，记录压桩时间和各压力表读数，保持</w:t>
      </w:r>
      <w:r>
        <w:rPr>
          <w:spacing w:val="-10"/>
        </w:rPr>
        <w:t xml:space="preserve">连续压桩并控制压桩速度在 </w:t>
      </w:r>
      <w:r>
        <w:t>1m/min～2m/min。</w:t>
      </w:r>
    </w:p>
    <w:p>
      <w:pPr>
        <w:pStyle w:val="BodyText"/>
        <w:spacing w:before="12" w:line="333" w:lineRule="auto"/>
        <w:ind w:right="339" w:firstLine="838"/>
      </w:pPr>
      <w:r>
        <w:t>管桩一般不宜截桩，如遇特殊情况需要截桩时，拟采用如下方法进行操作：</w:t>
      </w:r>
    </w:p>
    <w:p>
      <w:pPr>
        <w:pStyle w:val="BodyText"/>
        <w:spacing w:before="5" w:line="333" w:lineRule="auto"/>
        <w:ind w:left="1780" w:right="337"/>
      </w:pPr>
      <w:r>
        <w:t>a</w:t>
      </w:r>
      <w:r>
        <w:rPr>
          <w:spacing w:val="-28"/>
        </w:rPr>
        <w:t>、人工凿</w:t>
      </w:r>
      <w:r>
        <w:t>（人工凿难度大，费时费力，不易保证质量，一般不采用</w:t>
      </w:r>
      <w:r>
        <w:rPr>
          <w:spacing w:val="-78"/>
        </w:rPr>
        <w:t xml:space="preserve">）； </w:t>
      </w:r>
      <w:r>
        <w:t>b、混凝土切割器；</w:t>
      </w:r>
    </w:p>
    <w:p>
      <w:pPr>
        <w:pStyle w:val="BodyText"/>
        <w:spacing w:before="2"/>
        <w:ind w:left="1780"/>
      </w:pPr>
      <w:r>
        <w:t>c、液压紧箍式切断机；</w:t>
      </w:r>
    </w:p>
    <w:p>
      <w:pPr>
        <w:pStyle w:val="BodyText"/>
        <w:spacing w:before="214" w:line="333" w:lineRule="auto"/>
        <w:ind w:left="1780" w:right="8551"/>
      </w:pPr>
      <w:r>
        <w:t>d、液压千斤顶式截桩机； e、钢锯、风镐。</w:t>
      </w:r>
    </w:p>
    <w:p>
      <w:pPr>
        <w:pStyle w:val="BodyText"/>
        <w:spacing w:before="2"/>
        <w:ind w:left="1780"/>
      </w:pPr>
      <w:r>
        <w:t>⑤接桩</w:t>
      </w:r>
    </w:p>
    <w:p>
      <w:pPr>
        <w:pStyle w:val="BodyText"/>
        <w:spacing w:before="215" w:line="333" w:lineRule="auto"/>
        <w:ind w:right="337" w:firstLine="838"/>
      </w:pPr>
      <w:r>
        <w:t>接桩采用焊接法。接桩时桩头应高于地面 1m 左右，接桩前下节桩的桩</w:t>
      </w:r>
      <w:r>
        <w:rPr>
          <w:spacing w:val="-1"/>
        </w:rPr>
        <w:t>头加上定位板，然后将上节桩吊放在下节桩端板上，依靠定位板将上下桩接</w:t>
      </w:r>
      <w:r>
        <w:rPr>
          <w:spacing w:val="2"/>
        </w:rPr>
        <w:t xml:space="preserve">直，其错位偏差不应大于 </w:t>
      </w:r>
      <w:r>
        <w:t xml:space="preserve">2mm。上下桩如有间隙，用铁片全部垫实，焊接牢固。管桩焊接之前，上下端面用铁刷清理干净，直至其坡口处刷出金属光 </w:t>
      </w:r>
      <w:r>
        <w:rPr>
          <w:spacing w:val="-6"/>
        </w:rPr>
        <w:t xml:space="preserve">泽。焊接时分层焊接，在坡口四周先对称电焊 </w:t>
      </w:r>
      <w:r>
        <w:t>6</w:t>
      </w:r>
      <w:r>
        <w:rPr>
          <w:spacing w:val="-10"/>
        </w:rPr>
        <w:t xml:space="preserve"> 点，焊接由两个焊工对称进</w:t>
      </w:r>
      <w:r>
        <w:rPr>
          <w:spacing w:val="-19"/>
        </w:rPr>
        <w:t xml:space="preserve">行，焊接层数不少于 </w:t>
      </w:r>
      <w:r>
        <w:t>2</w:t>
      </w:r>
      <w:r>
        <w:rPr>
          <w:spacing w:val="-10"/>
        </w:rPr>
        <w:t xml:space="preserve"> 层，层间焊皮保证清理干净，焊接好的桩头让其自然</w:t>
      </w:r>
    </w:p>
    <w:p>
      <w:pPr>
        <w:spacing w:after="0" w:line="333" w:lineRule="auto"/>
        <w:sectPr>
          <w:pgSz w:w="17860" w:h="25260"/>
          <w:pgMar w:top="1740" w:right="1580" w:bottom="280" w:left="1100" w:header="708" w:footer="708"/>
          <w:pgNumType w:start="11"/>
          <w:cols w:space="708"/>
        </w:sectPr>
      </w:pPr>
    </w:p>
    <w:p>
      <w:pPr>
        <w:pStyle w:val="BodyText"/>
        <w:spacing w:before="16"/>
      </w:pPr>
      <w:r>
        <w:t>冷却，冷却时间保证在 8min 以上，严禁用水冷却。</w:t>
      </w:r>
    </w:p>
    <w:p>
      <w:pPr>
        <w:pStyle w:val="BodyText"/>
        <w:spacing w:before="215"/>
        <w:ind w:left="1780"/>
      </w:pPr>
      <w:r>
        <w:t>⑥送桩</w:t>
      </w:r>
    </w:p>
    <w:p>
      <w:pPr>
        <w:pStyle w:val="BodyText"/>
        <w:spacing w:before="211" w:line="333" w:lineRule="auto"/>
        <w:ind w:right="337" w:firstLine="838"/>
      </w:pPr>
      <w:r>
        <w:t xml:space="preserve">送桩前用水准仪确定地面标高，在送桩上作记号，送桩过程中进行跟 </w:t>
      </w:r>
      <w:r>
        <w:rPr>
          <w:spacing w:val="-1"/>
        </w:rPr>
        <w:t>踪，动态检查送桩深度。送桩器下端设置桩垫，桩垫厚度均匀并与桩顶全断</w:t>
      </w:r>
      <w:r>
        <w:t>面接触。</w:t>
      </w:r>
    </w:p>
    <w:p>
      <w:pPr>
        <w:pStyle w:val="BodyText"/>
        <w:spacing w:before="6"/>
        <w:ind w:left="1780"/>
      </w:pPr>
      <w:r>
        <w:t>⑦终止压桩</w:t>
      </w:r>
    </w:p>
    <w:p>
      <w:pPr>
        <w:pStyle w:val="BodyText"/>
        <w:spacing w:before="211" w:line="336" w:lineRule="auto"/>
        <w:ind w:right="373" w:firstLine="838"/>
      </w:pPr>
      <w:r>
        <w:rPr>
          <w:spacing w:val="-9"/>
        </w:rPr>
        <w:t xml:space="preserve">正常情况下按设计压桩力 </w:t>
      </w:r>
      <w:r>
        <w:t>1.3～1.5</w:t>
      </w:r>
      <w:r>
        <w:rPr>
          <w:spacing w:val="-26"/>
        </w:rPr>
        <w:t xml:space="preserve"> 倍送桩，达到设计高程后持荷</w:t>
      </w:r>
      <w:r>
        <w:t>（</w:t>
      </w:r>
      <w:r>
        <w:rPr>
          <w:spacing w:val="-8"/>
        </w:rPr>
        <w:t>正常</w:t>
      </w:r>
      <w:r>
        <w:t>压力）10min</w:t>
      </w:r>
      <w:r>
        <w:rPr>
          <w:spacing w:val="-21"/>
        </w:rPr>
        <w:t xml:space="preserve"> 且每分钟沉降量不超过 </w:t>
      </w:r>
      <w:r>
        <w:t>2mm</w:t>
      </w:r>
      <w:r>
        <w:rPr>
          <w:spacing w:val="-14"/>
        </w:rPr>
        <w:t xml:space="preserve"> 后方才结束送桩。</w:t>
      </w:r>
    </w:p>
    <w:p>
      <w:pPr>
        <w:pStyle w:val="BodyText"/>
        <w:spacing w:line="533" w:lineRule="exact"/>
        <w:ind w:left="1780"/>
      </w:pPr>
      <w:r>
        <w:t>D、质量验收</w:t>
      </w:r>
    </w:p>
    <w:p>
      <w:pPr>
        <w:pStyle w:val="BodyText"/>
        <w:spacing w:before="210" w:line="336" w:lineRule="auto"/>
        <w:ind w:right="760" w:firstLine="838"/>
      </w:pPr>
      <w:r>
        <w:t>预应力管桩施工完毕，需进行质量检验，合格后方才进入下道工序施工。</w:t>
      </w:r>
    </w:p>
    <w:p>
      <w:pPr>
        <w:pStyle w:val="BodyText"/>
        <w:spacing w:line="533" w:lineRule="exact"/>
        <w:ind w:left="1780"/>
      </w:pPr>
      <w:r>
        <w:t>E、桩帽施工</w:t>
      </w:r>
    </w:p>
    <w:p>
      <w:pPr>
        <w:pStyle w:val="BodyText"/>
        <w:spacing w:before="211" w:line="336" w:lineRule="auto"/>
        <w:ind w:right="361" w:firstLine="838"/>
        <w:jc w:val="both"/>
      </w:pPr>
      <w:r>
        <w:rPr>
          <w:spacing w:val="-9"/>
        </w:rPr>
        <w:t xml:space="preserve">根据设计，本工程管桩顶设置 </w:t>
      </w:r>
      <w:r>
        <w:t>30cm</w:t>
      </w:r>
      <w:r>
        <w:rPr>
          <w:spacing w:val="-67"/>
        </w:rPr>
        <w:t xml:space="preserve"> 厚 </w:t>
      </w:r>
      <w:r>
        <w:t>140×140</w:t>
      </w:r>
      <w:r>
        <w:rPr>
          <w:spacing w:val="-13"/>
        </w:rPr>
        <w:t xml:space="preserve"> 正方形钢筋砼桩帽，桥</w:t>
      </w:r>
      <w:r>
        <w:rPr>
          <w:spacing w:val="-16"/>
        </w:rPr>
        <w:t xml:space="preserve">头路段台背后 </w:t>
      </w:r>
      <w:r>
        <w:t>4</w:t>
      </w:r>
      <w:r>
        <w:rPr>
          <w:spacing w:val="-11"/>
        </w:rPr>
        <w:t xml:space="preserve"> 排桩帽纵向连成一体，沿路基纵向受力钢筋连续布置。</w:t>
      </w:r>
    </w:p>
    <w:p>
      <w:pPr>
        <w:pStyle w:val="BodyText"/>
        <w:spacing w:line="336" w:lineRule="auto"/>
        <w:ind w:right="337" w:firstLine="838"/>
        <w:jc w:val="both"/>
      </w:pPr>
      <w:r>
        <w:t>①桩顶土方清理：桩体试验检测合格可以进行桩顶土方清理工作，为加快施工进度，土方采用挖掘机配合人工进行。土方清理完毕根据设计标高对桩顶进行凿出清理。</w:t>
      </w:r>
    </w:p>
    <w:p>
      <w:pPr>
        <w:pStyle w:val="BodyText"/>
        <w:spacing w:line="529" w:lineRule="exact"/>
        <w:ind w:left="0" w:right="339"/>
        <w:jc w:val="right"/>
      </w:pPr>
      <w:r>
        <w:t>②桩帽模板：根据设计情况，桩帽底模直接采用整平路基进行，侧模采</w:t>
      </w:r>
    </w:p>
    <w:p>
      <w:pPr>
        <w:pStyle w:val="BodyText"/>
        <w:spacing w:before="205"/>
        <w:ind w:left="0" w:right="337"/>
        <w:jc w:val="right"/>
      </w:pPr>
      <w:r>
        <w:t>用竹胶板支立，上下用螺杆对拉连接，保证砼浇筑过程中模板不变形走样。</w:t>
      </w:r>
    </w:p>
    <w:p>
      <w:pPr>
        <w:pStyle w:val="BodyText"/>
        <w:spacing w:before="214" w:line="333" w:lineRule="auto"/>
        <w:ind w:right="337" w:firstLine="838"/>
        <w:jc w:val="both"/>
      </w:pPr>
      <w:r>
        <w:t>③钢筋加工及安装：在桩头向下 30cm 下入木塞，保持木塞稳定，不得产生滑移。根据设计图纸要求绑扎桩内连体钢筋笼和桩帽钢筋。每钢筋绑扎时注意保护层厚度。</w:t>
      </w:r>
    </w:p>
    <w:p>
      <w:pPr>
        <w:pStyle w:val="BodyText"/>
        <w:spacing w:before="7" w:line="333" w:lineRule="auto"/>
        <w:ind w:right="339" w:firstLine="838"/>
      </w:pPr>
      <w:r>
        <w:t>④砼浇筑：为保证工程质量，桩帽分批浇筑，砼采用商品砼，插入式振捣器振捣施工，保证砼密实度。</w:t>
      </w:r>
    </w:p>
    <w:p>
      <w:pPr>
        <w:pStyle w:val="BodyText"/>
        <w:spacing w:before="2"/>
        <w:ind w:left="1780"/>
      </w:pPr>
      <w:r>
        <w:t>F、垫层施工</w:t>
      </w:r>
    </w:p>
    <w:p>
      <w:pPr>
        <w:pStyle w:val="BodyText"/>
        <w:spacing w:before="214" w:line="333" w:lineRule="auto"/>
        <w:ind w:right="356" w:firstLine="838"/>
        <w:jc w:val="both"/>
      </w:pPr>
      <w:r>
        <w:t>预应力管桩桩帽完成后，先摊铺 10cm</w:t>
      </w:r>
      <w:r>
        <w:rPr>
          <w:spacing w:val="-2"/>
        </w:rPr>
        <w:t xml:space="preserve"> 厚碎石，在碎石上铺设一层钢塑</w:t>
      </w:r>
      <w:r>
        <w:rPr>
          <w:spacing w:val="-13"/>
        </w:rPr>
        <w:t xml:space="preserve">格栅后，再摊铺 </w:t>
      </w:r>
      <w:r>
        <w:t>20cm</w:t>
      </w:r>
      <w:r>
        <w:rPr>
          <w:spacing w:val="-17"/>
        </w:rPr>
        <w:t xml:space="preserve"> 厚碎石并再铺设一层钢塑格栅，其上再摊铺 </w:t>
      </w:r>
      <w:r>
        <w:t>10cm</w:t>
      </w:r>
      <w:r>
        <w:rPr>
          <w:spacing w:val="-32"/>
        </w:rPr>
        <w:t xml:space="preserve"> 厚碎</w:t>
      </w:r>
      <w:r>
        <w:rPr>
          <w:spacing w:val="-20"/>
        </w:rPr>
        <w:t xml:space="preserve">石，碎石垫层总厚度 </w:t>
      </w:r>
      <w:r>
        <w:t>40cm</w:t>
      </w:r>
      <w:r>
        <w:rPr>
          <w:spacing w:val="-7"/>
        </w:rPr>
        <w:t xml:space="preserve">。铺设钢塑格栅时纵横向搭接应≥ </w:t>
      </w:r>
      <w:r>
        <w:t>50cm，并且上</w:t>
      </w:r>
    </w:p>
    <w:p>
      <w:pPr>
        <w:spacing w:after="0" w:line="333" w:lineRule="auto"/>
        <w:jc w:val="both"/>
        <w:sectPr>
          <w:pgSz w:w="17860" w:h="25260"/>
          <w:pgMar w:top="1740" w:right="1580" w:bottom="280" w:left="1100" w:header="708" w:footer="708"/>
          <w:pgNumType w:start="12"/>
          <w:cols w:space="708"/>
        </w:sectPr>
      </w:pPr>
    </w:p>
    <w:p>
      <w:pPr>
        <w:pStyle w:val="BodyText"/>
        <w:spacing w:before="16" w:line="336" w:lineRule="auto"/>
        <w:ind w:right="453"/>
      </w:pPr>
      <w:r>
        <w:t>下层接缝交替错开，错开长度大于 0.5m，钢塑格栅的经、纬向抗拉强度≥ 50KN/m，伸长率≤5%。</w:t>
      </w:r>
    </w:p>
    <w:p>
      <w:pPr>
        <w:pStyle w:val="ListParagraph"/>
        <w:numPr>
          <w:ilvl w:val="0"/>
          <w:numId w:val="25"/>
        </w:numPr>
        <w:tabs>
          <w:tab w:val="left" w:pos="2837"/>
        </w:tabs>
        <w:spacing w:before="0" w:after="0" w:line="533" w:lineRule="exact"/>
        <w:ind w:left="2836" w:right="0" w:hanging="1057"/>
        <w:jc w:val="left"/>
        <w:rPr>
          <w:sz w:val="42"/>
        </w:rPr>
      </w:pPr>
      <w:r>
        <w:rPr>
          <w:sz w:val="42"/>
        </w:rPr>
        <w:t>、打设预应力管桩安全技术措施</w:t>
      </w:r>
    </w:p>
    <w:p>
      <w:pPr>
        <w:pStyle w:val="BodyText"/>
        <w:spacing w:before="211" w:line="336" w:lineRule="auto"/>
        <w:ind w:right="337" w:firstLine="838"/>
      </w:pPr>
      <w:r>
        <w:t>①、加强技术管理，进场前组织有关人员熟悉图纸，对施工中各环节进行技术交底，压桩前要对桩点进行复核，桩位允许偏差控制在规定范围内。</w:t>
      </w:r>
    </w:p>
    <w:p>
      <w:pPr>
        <w:pStyle w:val="BodyText"/>
        <w:spacing w:line="333" w:lineRule="auto"/>
        <w:ind w:right="339" w:firstLine="838"/>
      </w:pPr>
      <w:r>
        <w:t>②、预应力管桩强度等级和外观尺寸必须符合图纸要求并要有出厂合格证方可使用。</w:t>
      </w:r>
    </w:p>
    <w:p>
      <w:pPr>
        <w:pStyle w:val="BodyText"/>
        <w:ind w:left="1780"/>
      </w:pPr>
      <w:r>
        <w:t>③、确保压桩的垂直度不得大于 0.5%，压桩过程应随时调整。</w:t>
      </w:r>
    </w:p>
    <w:p>
      <w:pPr>
        <w:pStyle w:val="BodyText"/>
        <w:spacing w:before="211" w:line="333" w:lineRule="auto"/>
        <w:ind w:right="339" w:firstLine="838"/>
      </w:pPr>
      <w:r>
        <w:t>④、压桩前应检查机和各连接件是否牢固，液压系统的接头油管有无破损，检查导线电缆绝缘是否可靠，方可施工。</w:t>
      </w:r>
    </w:p>
    <w:p>
      <w:pPr>
        <w:pStyle w:val="BodyText"/>
        <w:spacing w:before="5" w:line="333" w:lineRule="auto"/>
        <w:ind w:right="339" w:firstLine="838"/>
      </w:pPr>
      <w:r>
        <w:t>⑤、桩段起吊前要检查捆绑钢绳是否安全牢固，严禁站在起重臂下面， 桩下严禁站人。夜间施工要有足够的照明亮度。</w:t>
      </w:r>
    </w:p>
    <w:p>
      <w:pPr>
        <w:pStyle w:val="BodyText"/>
        <w:spacing w:before="2" w:line="336" w:lineRule="auto"/>
        <w:ind w:right="339" w:firstLine="838"/>
      </w:pPr>
      <w:r>
        <w:t>⑥、在进行接下下节焊接时，绝对不能动任何按钮，以免夹持松开使桩突落落下桩段砸伤人。</w:t>
      </w:r>
    </w:p>
    <w:p>
      <w:pPr>
        <w:pStyle w:val="BodyText"/>
        <w:spacing w:line="533" w:lineRule="exact"/>
        <w:ind w:left="1780"/>
      </w:pPr>
      <w:r>
        <w:t>⑦、压桩施工作业时，非施工人员要离机15m以外。</w:t>
      </w:r>
    </w:p>
    <w:p>
      <w:pPr>
        <w:pStyle w:val="BodyText"/>
        <w:spacing w:before="211" w:line="333" w:lineRule="auto"/>
        <w:ind w:right="337" w:firstLine="838"/>
        <w:jc w:val="both"/>
      </w:pPr>
      <w:r>
        <w:t>⑧、压桩过程中，如遇桩身发生较大幅度移位倾斜，突然下沉，压力突变的情况应暂停施压，并及时反映，会同有关单位研究处理，待意见通过后方可施工。</w:t>
      </w:r>
    </w:p>
    <w:p>
      <w:pPr>
        <w:pStyle w:val="BodyText"/>
        <w:spacing w:before="6"/>
        <w:ind w:left="1780"/>
      </w:pPr>
      <w:r>
        <w:t>⑨、压桩作业时，开机、沉桩、移机等操作，必须设专人统一指挥。</w:t>
      </w:r>
    </w:p>
    <w:p>
      <w:pPr>
        <w:pStyle w:val="ListParagraph"/>
        <w:numPr>
          <w:ilvl w:val="0"/>
          <w:numId w:val="25"/>
        </w:numPr>
        <w:tabs>
          <w:tab w:val="left" w:pos="2837"/>
        </w:tabs>
        <w:spacing w:before="215" w:after="0" w:line="333" w:lineRule="auto"/>
        <w:ind w:left="1780" w:right="7287" w:firstLine="0"/>
        <w:jc w:val="left"/>
        <w:rPr>
          <w:sz w:val="42"/>
        </w:rPr>
      </w:pPr>
      <w:r>
        <w:rPr>
          <w:spacing w:val="-2"/>
          <w:sz w:val="42"/>
        </w:rPr>
        <w:t>、施工关键技术及质量要求</w:t>
      </w:r>
      <w:r>
        <w:rPr>
          <w:sz w:val="42"/>
        </w:rPr>
        <w:t>技术关键要求：</w:t>
      </w:r>
    </w:p>
    <w:p>
      <w:pPr>
        <w:pStyle w:val="BodyText"/>
        <w:spacing w:before="1"/>
        <w:ind w:left="1780"/>
      </w:pPr>
      <w:r>
        <w:t>①、场地应碾压平整，打桩前应认真检查施工设备，将导杆调直。</w:t>
      </w:r>
    </w:p>
    <w:p>
      <w:pPr>
        <w:pStyle w:val="BodyText"/>
        <w:spacing w:before="215"/>
        <w:ind w:left="1780"/>
      </w:pPr>
      <w:r>
        <w:t>②、按施工方案合理安排打桩路线，避免压桩及挤桩。</w:t>
      </w:r>
    </w:p>
    <w:p>
      <w:pPr>
        <w:pStyle w:val="BodyText"/>
        <w:spacing w:before="211" w:line="333" w:lineRule="auto"/>
        <w:ind w:right="339" w:firstLine="838"/>
      </w:pPr>
      <w:r>
        <w:t>③、桩位放样应采用不同方法二次核样。桩身倾斜率应控制在：底桩倾斜率≤0.5％，其余桩倾斜率≤0.8％。</w:t>
      </w:r>
    </w:p>
    <w:p>
      <w:pPr>
        <w:pStyle w:val="BodyText"/>
        <w:spacing w:before="5" w:line="333" w:lineRule="auto"/>
        <w:ind w:right="349" w:firstLine="838"/>
      </w:pPr>
      <w:r>
        <w:t>④、桩间距小于 3.5d（d：桩径）时，宜采用跳打，应控制每天打桩根数，同一区域内不宜超过 12 根桩，避免桩体上浮，桩身倾斜。</w:t>
      </w:r>
    </w:p>
    <w:p>
      <w:pPr>
        <w:pStyle w:val="BodyText"/>
        <w:spacing w:before="2"/>
        <w:ind w:left="1780"/>
      </w:pPr>
      <w:r>
        <w:t>⑤、施打时应保证静压设备、桩帽、桩身中心线在同一条直线上，保证</w:t>
      </w:r>
    </w:p>
    <w:p>
      <w:pPr>
        <w:spacing w:after="0"/>
        <w:sectPr>
          <w:pgSz w:w="17860" w:h="25260"/>
          <w:pgMar w:top="1740" w:right="1580" w:bottom="280" w:left="1100" w:header="708" w:footer="708"/>
          <w:pgNumType w:start="13"/>
          <w:cols w:space="708"/>
        </w:sectPr>
      </w:pPr>
    </w:p>
    <w:p>
      <w:pPr>
        <w:pStyle w:val="BodyText"/>
        <w:spacing w:before="16"/>
      </w:pPr>
      <w:r>
        <w:t>打桩时不偏心受力。</w:t>
      </w:r>
    </w:p>
    <w:p>
      <w:pPr>
        <w:pStyle w:val="BodyText"/>
        <w:spacing w:before="215" w:line="333" w:lineRule="auto"/>
        <w:ind w:right="339" w:firstLine="838"/>
      </w:pPr>
      <w:r>
        <w:t>⑥、压底桩时应控制压力，将底桩徐徐压入，调直桩身垂直度，遇地下障碍物及时清理后再重新施工。</w:t>
      </w:r>
    </w:p>
    <w:p>
      <w:pPr>
        <w:pStyle w:val="BodyText"/>
        <w:spacing w:before="2" w:line="333" w:lineRule="auto"/>
        <w:ind w:right="337" w:firstLine="838"/>
        <w:jc w:val="both"/>
      </w:pPr>
      <w:r>
        <w:rPr>
          <w:spacing w:val="-1"/>
        </w:rPr>
        <w:t>⑦、接桩时焊缝要连续饱满，焊渣要清除；焊接自然冷却时间应不少于</w:t>
      </w:r>
      <w:r>
        <w:t>1min，</w:t>
      </w:r>
      <w:r>
        <w:rPr>
          <w:spacing w:val="-1"/>
        </w:rPr>
        <w:t xml:space="preserve">地下水位较高的应适当延长冷却时间，避免焊缝遇水如淬火易脆裂； </w:t>
      </w:r>
      <w:r>
        <w:rPr>
          <w:spacing w:val="-9"/>
        </w:rPr>
        <w:t xml:space="preserve">对接后间隙要用不超过 </w:t>
      </w:r>
      <w:r>
        <w:t>5mm</w:t>
      </w:r>
      <w:r>
        <w:rPr>
          <w:spacing w:val="-10"/>
        </w:rPr>
        <w:t xml:space="preserve"> 钢片数填，保证压桩时桩顶不偏心受力；避免接头脱节。</w:t>
      </w:r>
    </w:p>
    <w:p>
      <w:pPr>
        <w:pStyle w:val="BodyText"/>
        <w:spacing w:before="10"/>
        <w:ind w:left="1780"/>
      </w:pPr>
      <w:r>
        <w:t>质量关键要求：</w:t>
      </w:r>
    </w:p>
    <w:p>
      <w:pPr>
        <w:pStyle w:val="BodyText"/>
        <w:spacing w:before="212" w:line="333" w:lineRule="auto"/>
        <w:ind w:right="339" w:firstLine="838"/>
      </w:pPr>
      <w:r>
        <w:t>①、对照地质资料及按设计及规范要求合理选用施工机具，避免桩身混凝土产生疲劳破坏，桩身断裂。</w:t>
      </w:r>
    </w:p>
    <w:p>
      <w:pPr>
        <w:pStyle w:val="BodyText"/>
        <w:spacing w:before="5" w:line="333" w:lineRule="auto"/>
        <w:ind w:right="339" w:firstLine="838"/>
      </w:pPr>
      <w:r>
        <w:t>②、根据施工的管桩尺寸按要求制作桩帽及送桩器，避免因桩帽和送桩器尺寸不合要求使桩顶破碎及桩身断裂。</w:t>
      </w:r>
    </w:p>
    <w:p>
      <w:pPr>
        <w:pStyle w:val="BodyText"/>
        <w:spacing w:before="2" w:line="336" w:lineRule="auto"/>
        <w:ind w:right="339" w:firstLine="838"/>
      </w:pPr>
      <w:r>
        <w:t>③、管桩在运输、吊装及堆放过程中应正确叠放，轻起轻吊，避免使用前桩身就已经断裂，桩顶破碎。</w:t>
      </w:r>
    </w:p>
    <w:p>
      <w:pPr>
        <w:pStyle w:val="BodyText"/>
        <w:spacing w:line="336" w:lineRule="auto"/>
        <w:ind w:right="339" w:firstLine="838"/>
      </w:pPr>
      <w:r>
        <w:rPr>
          <w:spacing w:val="-1"/>
        </w:rPr>
        <w:t>④、施工管桩时要保证桩体的垂直度，避免桩身倾斜；保证静压设备、</w:t>
      </w:r>
      <w:r>
        <w:t>桩帽、桩身中心线在同一条直线上，避免因打桩时的偏心受力导致桩顶破 碎，桩身断裂。</w:t>
      </w:r>
    </w:p>
    <w:p>
      <w:pPr>
        <w:pStyle w:val="BodyText"/>
        <w:spacing w:line="529" w:lineRule="exact"/>
        <w:ind w:left="1780"/>
      </w:pPr>
      <w:r>
        <w:t>常见问题及处理方法：</w:t>
      </w:r>
    </w:p>
    <w:p>
      <w:pPr>
        <w:pStyle w:val="BodyText"/>
        <w:spacing w:before="205" w:line="333" w:lineRule="auto"/>
        <w:ind w:right="339" w:firstLine="838"/>
      </w:pPr>
      <w:r>
        <w:rPr>
          <w:spacing w:val="-1"/>
        </w:rPr>
        <w:t>预应力管桩施工即打即隐蔽的工程，出现问题无法在施工完成之后再进</w:t>
      </w:r>
      <w:r>
        <w:t>行整改，只能采取补桩等措施补救，因此，必须在施工过程中严格控制质 量，每一步骤都要按照标准严格进行。</w:t>
      </w:r>
    </w:p>
    <w:p>
      <w:pPr>
        <w:pStyle w:val="BodyText"/>
        <w:spacing w:before="6"/>
        <w:ind w:left="1780"/>
      </w:pPr>
      <w:r>
        <w:t>①、桩体倾斜产生原因：</w:t>
      </w:r>
    </w:p>
    <w:p>
      <w:pPr>
        <w:pStyle w:val="BodyText"/>
        <w:spacing w:before="215" w:line="333" w:lineRule="auto"/>
        <w:ind w:left="1780" w:right="6445"/>
      </w:pPr>
      <w:r>
        <w:t>a、施打前未按要求双向校核垂直度。b、遇有地下障碍物。</w:t>
      </w:r>
    </w:p>
    <w:p>
      <w:pPr>
        <w:pStyle w:val="BodyText"/>
        <w:spacing w:before="2" w:line="336" w:lineRule="auto"/>
        <w:ind w:left="1780" w:right="6024"/>
      </w:pPr>
      <w:r>
        <w:t>c、场地不平整，桩机底盘不稳固水平。防治措施：</w:t>
      </w:r>
    </w:p>
    <w:p>
      <w:pPr>
        <w:pStyle w:val="BodyText"/>
        <w:spacing w:line="333" w:lineRule="auto"/>
        <w:ind w:right="366" w:firstLine="838"/>
      </w:pPr>
      <w:r>
        <w:rPr>
          <w:spacing w:val="8"/>
        </w:rPr>
        <w:t>a</w:t>
      </w:r>
      <w:r>
        <w:t>、施打前，应按要求在桩机的正方和垂直的管桩侧面双向架设经纬仪或线坠，垂直度满足要求（</w:t>
      </w:r>
      <w:r>
        <w:rPr>
          <w:spacing w:val="-26"/>
        </w:rPr>
        <w:t xml:space="preserve">小于 </w:t>
      </w:r>
      <w:r>
        <w:t>0.5％L）</w:t>
      </w:r>
      <w:r>
        <w:rPr>
          <w:spacing w:val="-8"/>
        </w:rPr>
        <w:t xml:space="preserve">后方可压入，压入约 </w:t>
      </w:r>
      <w:r>
        <w:t>1m</w:t>
      </w:r>
      <w:r>
        <w:rPr>
          <w:spacing w:val="-15"/>
        </w:rPr>
        <w:t xml:space="preserve"> 左右再用</w:t>
      </w:r>
    </w:p>
    <w:p>
      <w:pPr>
        <w:spacing w:after="0" w:line="333" w:lineRule="auto"/>
        <w:sectPr>
          <w:pgSz w:w="17860" w:h="25260"/>
          <w:pgMar w:top="1740" w:right="1580" w:bottom="280" w:left="1100" w:header="708" w:footer="708"/>
          <w:pgNumType w:start="14"/>
          <w:cols w:space="708"/>
        </w:sectPr>
      </w:pPr>
    </w:p>
    <w:p>
      <w:pPr>
        <w:pStyle w:val="BodyText"/>
        <w:spacing w:before="16"/>
      </w:pPr>
      <w:r>
        <w:t>仪器校核一次桩的中心位置和垂直度，确认无误后方可正常施打。</w:t>
      </w:r>
    </w:p>
    <w:p>
      <w:pPr>
        <w:pStyle w:val="BodyText"/>
        <w:spacing w:before="215" w:line="333" w:lineRule="auto"/>
        <w:ind w:right="541" w:firstLine="838"/>
      </w:pPr>
      <w:r>
        <w:t>b、地下障碍物如果较浅，可以先将桩拔出，清除障碍物后，将坑填实填平，重新放点打桩；如果障碍物较深，无法处理，将立即会同监理、业主、设计院等单位商议解决办法，更改桩位。</w:t>
      </w:r>
    </w:p>
    <w:p>
      <w:pPr>
        <w:pStyle w:val="BodyText"/>
        <w:spacing w:before="6" w:line="333" w:lineRule="auto"/>
        <w:ind w:right="451" w:firstLine="838"/>
      </w:pPr>
      <w:r>
        <w:t>c、场地应平整坚实，一般不宜大于 9°，符合桩机行走条件。桩机下方应垫好枕木，保持桩机底盘稳固水平。</w:t>
      </w:r>
    </w:p>
    <w:p>
      <w:pPr>
        <w:pStyle w:val="BodyText"/>
        <w:spacing w:before="2" w:line="336" w:lineRule="auto"/>
        <w:ind w:right="339" w:firstLine="838"/>
      </w:pPr>
      <w:r>
        <w:t>②、焊缝不饱满，接桩处开裂，产生原因：未按规定进行焊接作业，未分层焊接。</w:t>
      </w:r>
    </w:p>
    <w:p>
      <w:pPr>
        <w:pStyle w:val="BodyText"/>
        <w:spacing w:line="533" w:lineRule="exact"/>
        <w:ind w:left="1780"/>
      </w:pPr>
      <w:r>
        <w:t>防治措施：</w:t>
      </w:r>
    </w:p>
    <w:p>
      <w:pPr>
        <w:pStyle w:val="BodyText"/>
        <w:spacing w:before="210" w:line="336" w:lineRule="auto"/>
        <w:ind w:right="541" w:firstLine="838"/>
      </w:pPr>
      <w:r>
        <w:rPr>
          <w:spacing w:val="8"/>
        </w:rPr>
        <w:t>a</w:t>
      </w:r>
      <w:r>
        <w:rPr>
          <w:spacing w:val="-1"/>
        </w:rPr>
        <w:t>、接桩前，对连接部位上的杂质、油污、水份等必须清理干净，保证</w:t>
      </w:r>
      <w:r>
        <w:t>连接部件清洁。</w:t>
      </w:r>
    </w:p>
    <w:p>
      <w:pPr>
        <w:pStyle w:val="BodyText"/>
        <w:spacing w:line="333" w:lineRule="auto"/>
        <w:ind w:right="337" w:firstLine="838"/>
      </w:pPr>
      <w:r>
        <w:t>b、接桩时，两节桩应在同一轴线上，焊接预埋件应平整服贴。焊接层数不得少于三层，焊接时必须将内层焊渣清理干净后再焊外一层，坡口槽的电焊必须满焊，电焊厚度宜高出坡口 1mm。</w:t>
      </w:r>
    </w:p>
    <w:p>
      <w:pPr>
        <w:pStyle w:val="BodyText"/>
        <w:spacing w:before="1"/>
        <w:ind w:left="1780"/>
      </w:pPr>
      <w:r>
        <w:t>③、贯入度剧变，产生原因：</w:t>
      </w:r>
    </w:p>
    <w:p>
      <w:pPr>
        <w:pStyle w:val="BodyText"/>
        <w:spacing w:before="211" w:line="336" w:lineRule="auto"/>
        <w:ind w:left="1780" w:right="3498"/>
      </w:pPr>
      <w:r>
        <w:t>a、地质情况不明，地下存在有空洞、溶洞、夹层等。b、地下持力岩层起伏大。</w:t>
      </w:r>
    </w:p>
    <w:p>
      <w:pPr>
        <w:pStyle w:val="BodyText"/>
        <w:spacing w:line="333" w:lineRule="auto"/>
        <w:ind w:left="1780" w:right="9816"/>
      </w:pPr>
      <w:r>
        <w:t>c、桩身破碎断裂。防治措施：</w:t>
      </w:r>
    </w:p>
    <w:p>
      <w:pPr>
        <w:pStyle w:val="BodyText"/>
        <w:spacing w:line="333" w:lineRule="auto"/>
        <w:ind w:right="337" w:firstLine="838"/>
      </w:pPr>
      <w:r>
        <w:t>a、在施打过程中，出现贯入度突然变大的情况，应立即停止施工，会同监理、业主、设计院等单位研究处理，可采取超前钻等方法，先探明桩位处的地质情况，将空洞、溶洞等先用中砂或粘土等填塞密实后再重新打桩， 或改用其他形式的基础处理方法。</w:t>
      </w:r>
    </w:p>
    <w:p>
      <w:pPr>
        <w:pStyle w:val="BodyText"/>
        <w:spacing w:before="8" w:line="333" w:lineRule="auto"/>
        <w:ind w:right="337" w:firstLine="838"/>
      </w:pPr>
      <w:r>
        <w:t>b、在即将完成时，遇到贯入度突然加大的情况，一般均因地下持力岩层起伏大导致桩身折断或桩身自自身破碎造成的。这种情况下，采用从桩身内孔吊灯和吊重物检查桩身的完整看是由何种原因造成。</w:t>
      </w:r>
    </w:p>
    <w:p>
      <w:pPr>
        <w:pStyle w:val="BodyText"/>
        <w:spacing w:before="6" w:line="333" w:lineRule="auto"/>
        <w:ind w:right="337" w:firstLine="838"/>
      </w:pPr>
      <w:r>
        <w:t>如是因地质起伏大造成的，则需采用特殊桩尖，采用嵌岩力强的桩尖进行施工。桩身自身破碎的防治，则需对进场的管桩质量进行检查，采购质量</w:t>
      </w:r>
    </w:p>
    <w:p>
      <w:pPr>
        <w:spacing w:after="0" w:line="333" w:lineRule="auto"/>
        <w:sectPr>
          <w:pgSz w:w="17860" w:h="25260"/>
          <w:pgMar w:top="1740" w:right="1580" w:bottom="280" w:left="1100" w:header="708" w:footer="708"/>
          <w:pgNumType w:start="15"/>
          <w:cols w:space="708"/>
        </w:sectPr>
      </w:pPr>
    </w:p>
    <w:p>
      <w:pPr>
        <w:pStyle w:val="BodyText"/>
        <w:spacing w:before="16"/>
      </w:pPr>
      <w:r>
        <w:t>合格的管桩。管桩桩身强度必须达到 100％时方可使用。</w:t>
      </w:r>
    </w:p>
    <w:p>
      <w:pPr>
        <w:pStyle w:val="BodyText"/>
        <w:spacing w:before="215"/>
        <w:ind w:left="1780"/>
      </w:pPr>
      <w:r>
        <w:t>④、地面明显隆起，邻桩上浮或位移过大，产生原因：</w:t>
      </w:r>
    </w:p>
    <w:p>
      <w:pPr>
        <w:pStyle w:val="BodyText"/>
        <w:spacing w:before="211" w:line="333" w:lineRule="auto"/>
        <w:ind w:right="541" w:firstLine="838"/>
      </w:pPr>
      <w:r>
        <w:t>a、桩基础密集，土饱和密实，桩间距较小，在沉桩时土被挤到极限密实度而向上隆起，相邻的桩被浮起。</w:t>
      </w:r>
    </w:p>
    <w:p>
      <w:pPr>
        <w:pStyle w:val="BodyText"/>
        <w:spacing w:before="5" w:line="333" w:lineRule="auto"/>
        <w:ind w:right="541" w:firstLine="838"/>
      </w:pPr>
      <w:r>
        <w:t>b、在软土地基施工较密集的群桩时，由于沉桩引起的孔隙水压力把相邻的桩推向一侧或浮起。</w:t>
      </w:r>
    </w:p>
    <w:p>
      <w:pPr>
        <w:pStyle w:val="BodyText"/>
        <w:spacing w:before="2"/>
        <w:ind w:left="1780"/>
      </w:pPr>
      <w:r>
        <w:t>防治措施：</w:t>
      </w:r>
    </w:p>
    <w:p>
      <w:pPr>
        <w:pStyle w:val="BodyText"/>
        <w:spacing w:before="214" w:line="333" w:lineRule="auto"/>
        <w:ind w:right="347" w:firstLine="838"/>
      </w:pPr>
      <w:r>
        <w:rPr>
          <w:spacing w:val="1"/>
          <w:w w:val="100"/>
        </w:rPr>
        <w:t>a</w:t>
      </w:r>
      <w:r>
        <w:rPr>
          <w:spacing w:val="-28"/>
          <w:w w:val="100"/>
        </w:rPr>
        <w:t>、采用“植桩法”</w:t>
      </w:r>
      <w:r>
        <w:rPr>
          <w:w w:val="100"/>
        </w:rPr>
        <w:t>（</w:t>
      </w:r>
      <w:r>
        <w:rPr>
          <w:spacing w:val="-1"/>
          <w:w w:val="100"/>
        </w:rPr>
        <w:t>先钻孔，钻透硬夹层，将桩插入孔内，打至设计要</w:t>
      </w:r>
      <w:r>
        <w:t>求）以减少土的挤密及孔隙水压力的上升。</w:t>
      </w:r>
    </w:p>
    <w:p>
      <w:pPr>
        <w:pStyle w:val="BodyText"/>
        <w:spacing w:before="2" w:line="336" w:lineRule="auto"/>
        <w:ind w:right="541" w:firstLine="838"/>
      </w:pPr>
      <w:r>
        <w:t>b、采用开口型桩尖，让部分土体进入桩空腔内，减少土体挤密；同时采用“跳打法”施工，控制每天打桩根数，同一区域内不宜超过12 根桩。</w:t>
      </w:r>
    </w:p>
    <w:p>
      <w:pPr>
        <w:pStyle w:val="BodyText"/>
        <w:spacing w:line="533" w:lineRule="exact"/>
        <w:ind w:left="1780"/>
      </w:pPr>
      <w:r>
        <w:t>c、采用井点降水、砂井或盲沟等降水或排水措施。</w:t>
      </w:r>
    </w:p>
    <w:p>
      <w:pPr>
        <w:pStyle w:val="BodyText"/>
        <w:spacing w:before="211" w:line="333" w:lineRule="auto"/>
        <w:ind w:right="337" w:firstLine="838"/>
      </w:pPr>
      <w:r>
        <w:t>d、沉桩期间不得同时开挖基坑，沉桩完毕后相隔适当时间方可开挖， 相隔时间应视具体地质情况、基坑开挖深度、面积、桩的密集程度及孔隙水压力消散情况来确定，一般应在两周左右。</w:t>
      </w:r>
    </w:p>
    <w:p>
      <w:pPr>
        <w:pStyle w:val="BodyText"/>
        <w:spacing w:before="7"/>
        <w:ind w:left="1780"/>
      </w:pPr>
      <w:r>
        <w:t>⑤、桩身断裂</w:t>
      </w:r>
    </w:p>
    <w:p>
      <w:pPr>
        <w:pStyle w:val="BodyText"/>
        <w:spacing w:before="214" w:line="333" w:lineRule="auto"/>
        <w:ind w:right="339" w:firstLine="838"/>
      </w:pPr>
      <w:r>
        <w:t>桩在沉入过程中，桩身突然倾斜错位，桩尖处土质条件没有特殊变化， 而贯入度突然增大。</w:t>
      </w:r>
    </w:p>
    <w:p>
      <w:pPr>
        <w:pStyle w:val="BodyText"/>
        <w:spacing w:before="2"/>
        <w:ind w:left="1780"/>
      </w:pPr>
      <w:r>
        <w:t>产生原因：</w:t>
      </w:r>
    </w:p>
    <w:p>
      <w:pPr>
        <w:pStyle w:val="BodyText"/>
        <w:spacing w:before="214" w:line="333" w:lineRule="auto"/>
        <w:ind w:right="541" w:firstLine="838"/>
      </w:pPr>
      <w:r>
        <w:t>a、桩制作时，桩身弯曲超过规定，桩尖偏离桩的纵轴线较大，沉入过程中桩身发生倾斜或弯曲。</w:t>
      </w:r>
    </w:p>
    <w:p>
      <w:pPr>
        <w:pStyle w:val="BodyText"/>
        <w:spacing w:before="1"/>
        <w:ind w:left="1780"/>
      </w:pPr>
      <w:r>
        <w:t>b、桩入土后，遇到大块坚硬的障碍物，把桩尖挤向一侧。</w:t>
      </w:r>
    </w:p>
    <w:p>
      <w:pPr>
        <w:pStyle w:val="BodyText"/>
        <w:spacing w:before="216" w:line="333" w:lineRule="auto"/>
        <w:ind w:right="541" w:firstLine="838"/>
      </w:pPr>
      <w:r>
        <w:t>c、稳桩不垂直，打入地下一定深度后，再用走架方法校正，使桩身产生弯曲。</w:t>
      </w:r>
    </w:p>
    <w:p>
      <w:pPr>
        <w:pStyle w:val="BodyText"/>
        <w:spacing w:before="1" w:line="336" w:lineRule="auto"/>
        <w:ind w:left="1780" w:right="541"/>
      </w:pPr>
      <w:r>
        <w:t>d、两节以上桩施工时，相接的两节桩不在同一轴线上，产生了曲折。e、制作桩的砼强度不够，桩在堆放、吊运过程中产生裂纹或断裂未被</w:t>
      </w:r>
    </w:p>
    <w:p>
      <w:pPr>
        <w:pStyle w:val="BodyText"/>
        <w:spacing w:line="533" w:lineRule="exact"/>
      </w:pPr>
      <w:r>
        <w:t>发现。</w:t>
      </w:r>
    </w:p>
    <w:p>
      <w:pPr>
        <w:pStyle w:val="BodyText"/>
        <w:spacing w:before="211"/>
        <w:ind w:left="1780"/>
      </w:pPr>
      <w:r>
        <w:t>防治措施：</w:t>
      </w:r>
    </w:p>
    <w:p>
      <w:pPr>
        <w:spacing w:after="0"/>
        <w:sectPr>
          <w:pgSz w:w="17860" w:h="25260"/>
          <w:pgMar w:top="1740" w:right="1580" w:bottom="280" w:left="1100" w:header="708" w:footer="708"/>
          <w:pgNumType w:start="16"/>
          <w:cols w:space="708"/>
        </w:sectPr>
      </w:pPr>
    </w:p>
    <w:p>
      <w:pPr>
        <w:pStyle w:val="BodyText"/>
        <w:spacing w:before="16" w:line="336" w:lineRule="auto"/>
        <w:ind w:right="356" w:firstLine="838"/>
      </w:pPr>
      <w:r>
        <w:t>a、施工前应对桩位下的障碍物清理干净，必要时对每个桩位用钻探了解。对桩构件要进行检查，发现桩身弯曲超过规定（L/1000）或桩尖不在桩纵轴线上的不宜使用。</w:t>
      </w:r>
    </w:p>
    <w:p>
      <w:pPr>
        <w:pStyle w:val="BodyText"/>
        <w:spacing w:line="529" w:lineRule="exact"/>
        <w:ind w:left="1780"/>
      </w:pPr>
      <w:r>
        <w:t>b、在稳桩过程中如发现桩不垂直应及时纠正，桩压入一定深度发生严</w:t>
      </w:r>
    </w:p>
    <w:p>
      <w:pPr>
        <w:pStyle w:val="BodyText"/>
        <w:spacing w:before="215" w:line="333" w:lineRule="auto"/>
        <w:ind w:right="337"/>
      </w:pPr>
      <w:r>
        <w:t>重倾斜时，不宜采用移架方法来校正。接桩时要保证上下两节桩在同一轴线上，接头处应严格按照操作要求执行。</w:t>
      </w:r>
    </w:p>
    <w:p>
      <w:pPr>
        <w:pStyle w:val="BodyText"/>
        <w:spacing w:before="1" w:line="336" w:lineRule="auto"/>
        <w:ind w:right="541" w:firstLine="838"/>
      </w:pPr>
      <w:r>
        <w:t>c、桩在堆放、吊运过程中，应严格按照有关规定执行，发现桩开裂超过有关验收规定时不得使用。</w:t>
      </w:r>
    </w:p>
    <w:p>
      <w:pPr>
        <w:pStyle w:val="BodyText"/>
        <w:spacing w:line="533" w:lineRule="exact"/>
        <w:ind w:left="1780"/>
      </w:pPr>
      <w:r>
        <w:t>⑥、桩顶掉角、碎裂，产生原因：</w:t>
      </w:r>
    </w:p>
    <w:p>
      <w:pPr>
        <w:pStyle w:val="BodyText"/>
        <w:spacing w:before="211" w:line="336" w:lineRule="auto"/>
        <w:ind w:right="948" w:firstLine="838"/>
      </w:pPr>
      <w:r>
        <w:t>a、预制的混凝土配比不良，施工控制不严，振捣不密实或养护时间短，养护措施不足</w:t>
      </w:r>
    </w:p>
    <w:p>
      <w:pPr>
        <w:pStyle w:val="BodyText"/>
        <w:spacing w:line="533" w:lineRule="exact"/>
        <w:ind w:left="1780"/>
      </w:pPr>
      <w:r>
        <w:t>b、桩顶面不平，桩顶平面与桩轴线不垂直，桩顶保护层过厚。</w:t>
      </w:r>
    </w:p>
    <w:p>
      <w:pPr>
        <w:pStyle w:val="BodyText"/>
        <w:spacing w:before="211" w:line="336" w:lineRule="auto"/>
        <w:ind w:right="541" w:firstLine="838"/>
      </w:pPr>
      <w:r>
        <w:t>c、桩顶与桩帽的接触面不平，桩沉入时不垂直，使桩顶面倾斜，造成桩顶面局部受集中应力而掉角。</w:t>
      </w:r>
    </w:p>
    <w:p>
      <w:pPr>
        <w:pStyle w:val="BodyText"/>
        <w:spacing w:line="333" w:lineRule="auto"/>
        <w:ind w:left="1780" w:right="5181"/>
      </w:pPr>
      <w:r>
        <w:t>d、沉桩时，桩顶衬垫已损坏，未及时更换。防治措施：</w:t>
      </w:r>
    </w:p>
    <w:p>
      <w:pPr>
        <w:pStyle w:val="BodyText"/>
        <w:spacing w:line="333" w:lineRule="auto"/>
        <w:ind w:right="541" w:firstLine="838"/>
      </w:pPr>
      <w:r>
        <w:rPr>
          <w:spacing w:val="8"/>
        </w:rPr>
        <w:t>a</w:t>
      </w:r>
      <w:r>
        <w:rPr>
          <w:spacing w:val="-1"/>
        </w:rPr>
        <w:t>、桩制作时，要振捣密实，桩顶的加密箍筋要保证位置准确；桩成型</w:t>
      </w:r>
      <w:r>
        <w:t>后要严格加强养护。</w:t>
      </w:r>
    </w:p>
    <w:p>
      <w:pPr>
        <w:pStyle w:val="BodyText"/>
        <w:spacing w:before="1" w:line="333" w:lineRule="auto"/>
        <w:ind w:right="337" w:firstLine="838"/>
      </w:pPr>
      <w:r>
        <w:rPr>
          <w:spacing w:val="8"/>
        </w:rPr>
        <w:t>b</w:t>
      </w:r>
      <w:r>
        <w:t>、沉桩前应对桩构件进行检查，检查桩顶有无凹凸现象，桩顶面是否</w:t>
      </w:r>
      <w:r>
        <w:rPr>
          <w:spacing w:val="-1"/>
        </w:rPr>
        <w:t>垂直于轴线，桩尖有否偏斜，对不符合规范要求的桩不宜使用，或经过修补</w:t>
      </w:r>
      <w:r>
        <w:t>等处理后才能使用。</w:t>
      </w:r>
    </w:p>
    <w:p>
      <w:pPr>
        <w:pStyle w:val="BodyText"/>
        <w:spacing w:before="6" w:line="336" w:lineRule="auto"/>
        <w:ind w:right="541" w:firstLine="838"/>
      </w:pPr>
      <w:r>
        <w:t>c、检查桩帽与桩的接触面处是否平整，如不平整应进行加垫等处理才能施工。</w:t>
      </w:r>
    </w:p>
    <w:p>
      <w:pPr>
        <w:pStyle w:val="BodyText"/>
        <w:spacing w:line="333" w:lineRule="auto"/>
        <w:ind w:right="541" w:firstLine="838"/>
      </w:pPr>
      <w:r>
        <w:t>d、沉桩时稳桩要垂直，桩顶要有衬垫，如衬垫失效或不符合要求时要更换。</w:t>
      </w:r>
    </w:p>
    <w:p>
      <w:pPr>
        <w:pStyle w:val="BodyText"/>
        <w:spacing w:before="1"/>
        <w:ind w:left="1780"/>
      </w:pPr>
      <w:r>
        <w:t>e、施工时应根据地质条件，桩断面尺寸及形状，合理选择压力。</w:t>
      </w:r>
    </w:p>
    <w:p>
      <w:pPr>
        <w:pStyle w:val="BodyText"/>
        <w:spacing w:before="211"/>
        <w:ind w:left="1780"/>
      </w:pPr>
      <w:r>
        <w:t>⑦、沉桩达不到要求</w:t>
      </w:r>
    </w:p>
    <w:p>
      <w:pPr>
        <w:pStyle w:val="BodyText"/>
        <w:spacing w:before="210"/>
        <w:ind w:left="1780"/>
      </w:pPr>
      <w:r>
        <w:t>管桩是以最终贯入度和最终桩长作为施工最终控制，一般情况下，以最</w:t>
      </w:r>
    </w:p>
    <w:p>
      <w:pPr>
        <w:spacing w:after="0"/>
        <w:sectPr>
          <w:pgSz w:w="17860" w:h="25260"/>
          <w:pgMar w:top="1740" w:right="1580" w:bottom="280" w:left="1100" w:header="708" w:footer="708"/>
          <w:pgNumType w:start="17"/>
          <w:cols w:space="708"/>
        </w:sectPr>
      </w:pPr>
    </w:p>
    <w:p>
      <w:pPr>
        <w:pStyle w:val="BodyText"/>
        <w:spacing w:before="16" w:line="336" w:lineRule="auto"/>
        <w:ind w:right="337"/>
      </w:pPr>
      <w:r>
        <w:t>终贯入度控制为主，结合以最终桩长控制参数，有时沉桩达不到设计的最终控制要求。</w:t>
      </w:r>
    </w:p>
    <w:p>
      <w:pPr>
        <w:pStyle w:val="BodyText"/>
        <w:spacing w:line="533" w:lineRule="exact"/>
        <w:ind w:left="1780"/>
      </w:pPr>
      <w:r>
        <w:t>产生原因：</w:t>
      </w:r>
    </w:p>
    <w:p>
      <w:pPr>
        <w:pStyle w:val="BodyText"/>
        <w:spacing w:before="211" w:line="336" w:lineRule="auto"/>
        <w:ind w:right="541" w:firstLine="838"/>
      </w:pPr>
      <w:r>
        <w:t>a、勘探点不够或勘探资料粗，对工程地质情况不明，尤其是对持力层起伏标高不明，至使设计考虑持力层或选择桩长有误。</w:t>
      </w:r>
    </w:p>
    <w:p>
      <w:pPr>
        <w:pStyle w:val="BodyText"/>
        <w:spacing w:line="333" w:lineRule="auto"/>
        <w:ind w:right="337" w:firstLine="838"/>
      </w:pPr>
      <w:r>
        <w:rPr>
          <w:spacing w:val="23"/>
        </w:rPr>
        <w:t>b</w:t>
      </w:r>
      <w:r>
        <w:t xml:space="preserve">、勘探工作是以点带面，对局部硬夹层、软夹层不可能全部了解清  </w:t>
      </w:r>
      <w:r>
        <w:rPr>
          <w:spacing w:val="-1"/>
        </w:rPr>
        <w:t>楚，尤其在复杂的工程地质条件下，还有地下障碍物，如大块石头、混凝土</w:t>
      </w:r>
      <w:r>
        <w:t>块等。压桩施工遇到这种情况，就会达不到设计要求的施工控制标准。</w:t>
      </w:r>
    </w:p>
    <w:p>
      <w:pPr>
        <w:pStyle w:val="BodyText"/>
        <w:spacing w:before="1" w:line="333" w:lineRule="auto"/>
        <w:ind w:right="337" w:firstLine="838"/>
      </w:pPr>
      <w:r>
        <w:t>c、以新近代砂层为持力层时或穿越较厚的砂夹层，由于其结构的不稳定，同一层土的强度差异很大，桩沉入到该层时，进入持力层较深才能达到贯入度或容易穿越砂夹层，但群桩施工时，砂层越挤越密，最后会有沉不下的现象。</w:t>
      </w:r>
    </w:p>
    <w:p>
      <w:pPr>
        <w:pStyle w:val="BodyText"/>
        <w:spacing w:before="7"/>
        <w:ind w:left="1780"/>
      </w:pPr>
      <w:r>
        <w:t>防治措施：</w:t>
      </w:r>
    </w:p>
    <w:p>
      <w:pPr>
        <w:pStyle w:val="BodyText"/>
        <w:spacing w:before="214" w:line="333" w:lineRule="auto"/>
        <w:ind w:right="948" w:firstLine="838"/>
      </w:pPr>
      <w:r>
        <w:t>a、详细探明工程地质情况，必要时应作补勘，正确选择持力层或标高。</w:t>
      </w:r>
    </w:p>
    <w:p>
      <w:pPr>
        <w:pStyle w:val="BodyText"/>
        <w:spacing w:before="3"/>
        <w:ind w:left="1780"/>
      </w:pPr>
      <w:r>
        <w:rPr>
          <w:rFonts w:ascii="Arial" w:eastAsia="Arial"/>
        </w:rPr>
        <w:t>b</w:t>
      </w:r>
      <w:r>
        <w:t>、根据工程地质条件，合理地选择施工方法及压桩顺序。</w:t>
      </w:r>
    </w:p>
    <w:p>
      <w:pPr>
        <w:pStyle w:val="Heading1"/>
        <w:numPr>
          <w:ilvl w:val="2"/>
          <w:numId w:val="26"/>
        </w:numPr>
        <w:tabs>
          <w:tab w:val="left" w:pos="2847"/>
        </w:tabs>
        <w:spacing w:before="214" w:after="0" w:line="240" w:lineRule="auto"/>
        <w:ind w:left="2846" w:right="0" w:hanging="1063"/>
        <w:jc w:val="left"/>
      </w:pPr>
      <w:r>
        <w:t>、双向水泥搅拌桩</w:t>
      </w:r>
    </w:p>
    <w:p>
      <w:pPr>
        <w:pStyle w:val="ListParagraph"/>
        <w:numPr>
          <w:ilvl w:val="0"/>
          <w:numId w:val="15"/>
        </w:numPr>
        <w:tabs>
          <w:tab w:val="left" w:pos="2837"/>
        </w:tabs>
        <w:spacing w:before="229" w:after="0" w:line="240" w:lineRule="auto"/>
        <w:ind w:left="2836" w:right="0" w:hanging="1057"/>
        <w:jc w:val="left"/>
        <w:rPr>
          <w:sz w:val="42"/>
        </w:rPr>
      </w:pPr>
      <w:r>
        <w:rPr>
          <w:sz w:val="42"/>
        </w:rPr>
        <w:t>、双向水泥搅拌桩施工范围</w:t>
      </w:r>
    </w:p>
    <w:p>
      <w:pPr>
        <w:pStyle w:val="BodyText"/>
        <w:spacing w:before="10"/>
        <w:ind w:left="0"/>
        <w:rPr>
          <w:sz w:val="15"/>
        </w:rPr>
      </w:pPr>
      <w:r>
        <w:pict>
          <v:group id="_x0000_s1060" style="width:686pt;height:338pt;margin-top:12.06pt;margin-left:93pt;mso-position-horizontal-relative:page;mso-wrap-distance-left:0;mso-wrap-distance-right:0;position:absolute;z-index:-251639808" coordorigin="1860,241" coordsize="13720,6760">
            <v:shape id="_x0000_s1061" type="#_x0000_t75" style="width:13720;height:6760;left:1860;position:absolute;top:241" stroked="f">
              <v:imagedata r:id="rId18" o:title=""/>
            </v:shape>
            <v:shape id="_x0000_s1062" type="#_x0000_t202" style="width:380;height:828;left:2186;position:absolute;top:319" filled="f" stroked="f">
              <v:textbox inset="0,0,0,0">
                <w:txbxContent>
                  <w:p>
                    <w:pPr>
                      <w:spacing w:before="0" w:line="411" w:lineRule="exact"/>
                      <w:ind w:left="0" w:right="0" w:firstLine="0"/>
                      <w:jc w:val="left"/>
                      <w:rPr>
                        <w:sz w:val="36"/>
                      </w:rPr>
                    </w:pPr>
                    <w:r>
                      <w:rPr>
                        <w:sz w:val="36"/>
                      </w:rPr>
                      <w:t>序</w:t>
                    </w:r>
                  </w:p>
                  <w:p>
                    <w:pPr>
                      <w:spacing w:before="6" w:line="411" w:lineRule="exact"/>
                      <w:ind w:left="0" w:right="0" w:firstLine="0"/>
                      <w:jc w:val="left"/>
                      <w:rPr>
                        <w:sz w:val="36"/>
                      </w:rPr>
                    </w:pPr>
                    <w:r>
                      <w:rPr>
                        <w:sz w:val="36"/>
                      </w:rPr>
                      <w:t>号</w:t>
                    </w:r>
                  </w:p>
                </w:txbxContent>
              </v:textbox>
            </v:shape>
            <v:shape id="_x0000_s1063" type="#_x0000_t202" style="width:1460;height:360;left:4561;position:absolute;top:553" filled="f" stroked="f">
              <v:textbox inset="0,0,0,0">
                <w:txbxContent>
                  <w:p>
                    <w:pPr>
                      <w:spacing w:before="0" w:line="360" w:lineRule="exact"/>
                      <w:ind w:left="0" w:right="0" w:firstLine="0"/>
                      <w:jc w:val="left"/>
                      <w:rPr>
                        <w:sz w:val="36"/>
                      </w:rPr>
                    </w:pPr>
                    <w:r>
                      <w:rPr>
                        <w:sz w:val="36"/>
                      </w:rPr>
                      <w:t>处理范围</w:t>
                    </w:r>
                  </w:p>
                </w:txbxContent>
              </v:textbox>
            </v:shape>
            <v:shape id="_x0000_s1064" type="#_x0000_t202" style="width:1741;height:402;left:7932;position:absolute;top:511" filled="f" stroked="f">
              <v:textbox inset="0,0,0,0">
                <w:txbxContent>
                  <w:p>
                    <w:pPr>
                      <w:spacing w:before="0" w:line="402" w:lineRule="exact"/>
                      <w:ind w:left="0" w:right="0" w:firstLine="0"/>
                      <w:jc w:val="left"/>
                      <w:rPr>
                        <w:sz w:val="36"/>
                      </w:rPr>
                    </w:pPr>
                    <w:r>
                      <w:rPr>
                        <w:w w:val="95"/>
                        <w:sz w:val="36"/>
                      </w:rPr>
                      <w:t>桩径（</w:t>
                    </w:r>
                    <w:r>
                      <w:rPr>
                        <w:rFonts w:ascii="Arial" w:eastAsia="Arial"/>
                        <w:w w:val="95"/>
                        <w:sz w:val="36"/>
                      </w:rPr>
                      <w:t>m</w:t>
                    </w:r>
                    <w:r>
                      <w:rPr>
                        <w:w w:val="95"/>
                        <w:sz w:val="36"/>
                      </w:rPr>
                      <w:t>）</w:t>
                    </w:r>
                  </w:p>
                </w:txbxContent>
              </v:textbox>
            </v:shape>
            <v:shape id="_x0000_s1065" type="#_x0000_t202" style="width:2101;height:402;left:10453;position:absolute;top:511" filled="f" stroked="f">
              <v:textbox inset="0,0,0,0">
                <w:txbxContent>
                  <w:p>
                    <w:pPr>
                      <w:spacing w:before="0" w:line="402" w:lineRule="exact"/>
                      <w:ind w:left="0" w:right="0" w:firstLine="0"/>
                      <w:jc w:val="left"/>
                      <w:rPr>
                        <w:sz w:val="36"/>
                      </w:rPr>
                    </w:pPr>
                    <w:r>
                      <w:rPr>
                        <w:w w:val="95"/>
                        <w:sz w:val="36"/>
                      </w:rPr>
                      <w:t>桩间距（</w:t>
                    </w:r>
                    <w:r>
                      <w:rPr>
                        <w:rFonts w:ascii="Arial" w:eastAsia="Arial"/>
                        <w:w w:val="95"/>
                        <w:sz w:val="36"/>
                      </w:rPr>
                      <w:t>m</w:t>
                    </w:r>
                    <w:r>
                      <w:rPr>
                        <w:w w:val="95"/>
                        <w:sz w:val="36"/>
                      </w:rPr>
                      <w:t>）</w:t>
                    </w:r>
                  </w:p>
                </w:txbxContent>
              </v:textbox>
            </v:shape>
            <v:shape id="_x0000_s1066" type="#_x0000_t202" style="width:1741;height:402;left:13467;position:absolute;top:511" filled="f" stroked="f">
              <v:textbox inset="0,0,0,0">
                <w:txbxContent>
                  <w:p>
                    <w:pPr>
                      <w:spacing w:before="0" w:line="402" w:lineRule="exact"/>
                      <w:ind w:left="0" w:right="0" w:firstLine="0"/>
                      <w:jc w:val="left"/>
                      <w:rPr>
                        <w:sz w:val="36"/>
                      </w:rPr>
                    </w:pPr>
                    <w:r>
                      <w:rPr>
                        <w:w w:val="95"/>
                        <w:sz w:val="36"/>
                      </w:rPr>
                      <w:t>桩长（</w:t>
                    </w:r>
                    <w:r>
                      <w:rPr>
                        <w:rFonts w:ascii="Arial" w:eastAsia="Arial"/>
                        <w:w w:val="95"/>
                        <w:sz w:val="36"/>
                      </w:rPr>
                      <w:t>m</w:t>
                    </w:r>
                    <w:r>
                      <w:rPr>
                        <w:w w:val="95"/>
                        <w:sz w:val="36"/>
                      </w:rPr>
                      <w:t>）</w:t>
                    </w:r>
                  </w:p>
                </w:txbxContent>
              </v:textbox>
            </v:shape>
            <v:shape id="_x0000_s1067" type="#_x0000_t202" style="width:200;height:360;left:2276;position:absolute;top:1473" filled="f" stroked="f">
              <v:textbox inset="0,0,0,0">
                <w:txbxContent>
                  <w:p>
                    <w:pPr>
                      <w:spacing w:before="13" w:line="346" w:lineRule="exact"/>
                      <w:ind w:left="0" w:right="0" w:firstLine="0"/>
                      <w:jc w:val="left"/>
                      <w:rPr>
                        <w:rFonts w:ascii="Arial"/>
                        <w:sz w:val="36"/>
                      </w:rPr>
                    </w:pPr>
                    <w:r>
                      <w:rPr>
                        <w:rFonts w:ascii="Arial"/>
                        <w:w w:val="89"/>
                        <w:sz w:val="36"/>
                      </w:rPr>
                      <w:t>1</w:t>
                    </w:r>
                  </w:p>
                </w:txbxContent>
              </v:textbox>
            </v:shape>
            <v:shape id="_x0000_s1068" type="#_x0000_t202" style="width:3391;height:402;left:3597;position:absolute;top:1473" filled="f" stroked="f">
              <v:textbox inset="0,0,0,0">
                <w:txbxContent>
                  <w:p>
                    <w:pPr>
                      <w:spacing w:before="0" w:line="402" w:lineRule="exact"/>
                      <w:ind w:left="0" w:right="0" w:firstLine="0"/>
                      <w:jc w:val="left"/>
                      <w:rPr>
                        <w:rFonts w:ascii="Arial" w:eastAsia="Arial"/>
                        <w:sz w:val="36"/>
                      </w:rPr>
                    </w:pPr>
                    <w:r>
                      <w:rPr>
                        <w:spacing w:val="-22"/>
                        <w:w w:val="95"/>
                        <w:sz w:val="36"/>
                      </w:rPr>
                      <w:t xml:space="preserve">主线 </w:t>
                    </w:r>
                    <w:r>
                      <w:rPr>
                        <w:rFonts w:ascii="Arial" w:eastAsia="Arial"/>
                        <w:w w:val="95"/>
                        <w:sz w:val="36"/>
                      </w:rPr>
                      <w:t>K0+050~K0+075</w:t>
                    </w:r>
                  </w:p>
                </w:txbxContent>
              </v:textbox>
            </v:shape>
            <v:shape id="_x0000_s1069" type="#_x0000_t202" style="width:650;height:360;left:14014;position:absolute;top:1473" filled="f" stroked="f">
              <v:textbox inset="0,0,0,0">
                <w:txbxContent>
                  <w:p>
                    <w:pPr>
                      <w:spacing w:before="13" w:line="346" w:lineRule="exact"/>
                      <w:ind w:left="0" w:right="0" w:firstLine="0"/>
                      <w:jc w:val="left"/>
                      <w:rPr>
                        <w:rFonts w:ascii="Arial"/>
                        <w:sz w:val="36"/>
                      </w:rPr>
                    </w:pPr>
                    <w:r>
                      <w:rPr>
                        <w:rFonts w:ascii="Arial"/>
                        <w:w w:val="90"/>
                        <w:sz w:val="36"/>
                      </w:rPr>
                      <w:t>16.0</w:t>
                    </w:r>
                  </w:p>
                </w:txbxContent>
              </v:textbox>
            </v:shape>
            <v:shape id="_x0000_s1070" type="#_x0000_t202" style="width:200;height:1319;left:2276;position:absolute;top:2434" filled="f" stroked="f">
              <v:textbox inset="0,0,0,0">
                <w:txbxContent>
                  <w:p>
                    <w:pPr>
                      <w:spacing w:before="13"/>
                      <w:ind w:left="0" w:right="0" w:firstLine="0"/>
                      <w:jc w:val="left"/>
                      <w:rPr>
                        <w:rFonts w:ascii="Arial"/>
                        <w:sz w:val="36"/>
                      </w:rPr>
                    </w:pPr>
                    <w:r>
                      <w:rPr>
                        <w:rFonts w:ascii="Arial"/>
                        <w:w w:val="89"/>
                        <w:sz w:val="36"/>
                      </w:rPr>
                      <w:t>2</w:t>
                    </w:r>
                  </w:p>
                  <w:p>
                    <w:pPr>
                      <w:spacing w:before="4" w:line="240" w:lineRule="auto"/>
                      <w:rPr>
                        <w:rFonts w:ascii="Arial"/>
                        <w:sz w:val="47"/>
                      </w:rPr>
                    </w:pPr>
                  </w:p>
                  <w:p>
                    <w:pPr>
                      <w:spacing w:before="0" w:line="346" w:lineRule="exact"/>
                      <w:ind w:left="0" w:right="0" w:firstLine="0"/>
                      <w:jc w:val="left"/>
                      <w:rPr>
                        <w:rFonts w:ascii="Arial"/>
                        <w:sz w:val="36"/>
                      </w:rPr>
                    </w:pPr>
                    <w:r>
                      <w:rPr>
                        <w:rFonts w:ascii="Arial"/>
                        <w:w w:val="89"/>
                        <w:sz w:val="36"/>
                      </w:rPr>
                      <w:t>3</w:t>
                    </w:r>
                  </w:p>
                </w:txbxContent>
              </v:textbox>
            </v:shape>
            <v:shape id="_x0000_s1071" type="#_x0000_t202" style="width:3841;height:3475;left:3370;position:absolute;top:2434" filled="f" stroked="f">
              <v:textbox inset="0,0,0,0">
                <w:txbxContent>
                  <w:p>
                    <w:pPr>
                      <w:spacing w:before="0" w:line="453" w:lineRule="exact"/>
                      <w:ind w:left="0" w:right="18" w:firstLine="0"/>
                      <w:jc w:val="center"/>
                      <w:rPr>
                        <w:rFonts w:ascii="Arial" w:eastAsia="Arial"/>
                        <w:sz w:val="36"/>
                      </w:rPr>
                    </w:pPr>
                    <w:r>
                      <w:rPr>
                        <w:spacing w:val="-35"/>
                        <w:w w:val="95"/>
                        <w:sz w:val="36"/>
                      </w:rPr>
                      <w:t xml:space="preserve">主线 </w:t>
                    </w:r>
                    <w:r>
                      <w:rPr>
                        <w:rFonts w:ascii="Arial" w:eastAsia="Arial"/>
                        <w:w w:val="95"/>
                        <w:sz w:val="36"/>
                      </w:rPr>
                      <w:t>K0+147.47~K0+170</w:t>
                    </w:r>
                  </w:p>
                  <w:p>
                    <w:pPr>
                      <w:spacing w:before="263"/>
                      <w:ind w:left="0" w:right="18" w:firstLine="0"/>
                      <w:jc w:val="center"/>
                      <w:rPr>
                        <w:sz w:val="36"/>
                      </w:rPr>
                    </w:pPr>
                    <w:r>
                      <w:rPr>
                        <w:sz w:val="36"/>
                      </w:rPr>
                      <w:t xml:space="preserve">长塘河 </w:t>
                    </w:r>
                    <w:r>
                      <w:rPr>
                        <w:rFonts w:ascii="Arial" w:eastAsia="Arial"/>
                        <w:sz w:val="36"/>
                      </w:rPr>
                      <w:t>1#</w:t>
                    </w:r>
                    <w:r>
                      <w:rPr>
                        <w:sz w:val="36"/>
                      </w:rPr>
                      <w:t>桥</w:t>
                    </w:r>
                  </w:p>
                  <w:p>
                    <w:pPr>
                      <w:spacing w:before="29"/>
                      <w:ind w:left="0" w:right="14" w:firstLine="0"/>
                      <w:jc w:val="center"/>
                      <w:rPr>
                        <w:rFonts w:ascii="Arial"/>
                        <w:sz w:val="36"/>
                      </w:rPr>
                    </w:pPr>
                    <w:r>
                      <w:rPr>
                        <w:rFonts w:ascii="Arial"/>
                        <w:sz w:val="36"/>
                      </w:rPr>
                      <w:t>K0+102~K0+129.05</w:t>
                    </w:r>
                  </w:p>
                  <w:p>
                    <w:pPr>
                      <w:spacing w:before="57"/>
                      <w:ind w:left="0" w:right="18" w:firstLine="0"/>
                      <w:jc w:val="center"/>
                      <w:rPr>
                        <w:sz w:val="36"/>
                      </w:rPr>
                    </w:pPr>
                    <w:r>
                      <w:rPr>
                        <w:sz w:val="36"/>
                      </w:rPr>
                      <w:t xml:space="preserve">长塘河 </w:t>
                    </w:r>
                    <w:r>
                      <w:rPr>
                        <w:rFonts w:ascii="Arial" w:eastAsia="Arial"/>
                        <w:sz w:val="36"/>
                      </w:rPr>
                      <w:t>1#</w:t>
                    </w:r>
                    <w:r>
                      <w:rPr>
                        <w:sz w:val="36"/>
                      </w:rPr>
                      <w:t>桥</w:t>
                    </w:r>
                  </w:p>
                  <w:p>
                    <w:pPr>
                      <w:spacing w:before="29"/>
                      <w:ind w:left="0" w:right="19" w:firstLine="0"/>
                      <w:jc w:val="center"/>
                      <w:rPr>
                        <w:rFonts w:ascii="Arial"/>
                        <w:sz w:val="36"/>
                      </w:rPr>
                    </w:pPr>
                    <w:r>
                      <w:rPr>
                        <w:rFonts w:ascii="Arial"/>
                        <w:w w:val="95"/>
                        <w:sz w:val="36"/>
                      </w:rPr>
                      <w:t>K0+153.39~K0+186.5</w:t>
                    </w:r>
                  </w:p>
                  <w:p>
                    <w:pPr>
                      <w:spacing w:before="57"/>
                      <w:ind w:left="0" w:right="15" w:firstLine="0"/>
                      <w:jc w:val="center"/>
                      <w:rPr>
                        <w:sz w:val="36"/>
                      </w:rPr>
                    </w:pPr>
                    <w:r>
                      <w:rPr>
                        <w:sz w:val="36"/>
                      </w:rPr>
                      <w:t>地面辅道</w:t>
                    </w:r>
                  </w:p>
                  <w:p>
                    <w:pPr>
                      <w:spacing w:before="29" w:line="346" w:lineRule="exact"/>
                      <w:ind w:left="0" w:right="19" w:firstLine="0"/>
                      <w:jc w:val="center"/>
                      <w:rPr>
                        <w:rFonts w:ascii="Arial"/>
                        <w:sz w:val="36"/>
                      </w:rPr>
                    </w:pPr>
                    <w:r>
                      <w:rPr>
                        <w:rFonts w:ascii="Arial"/>
                        <w:w w:val="95"/>
                        <w:sz w:val="36"/>
                      </w:rPr>
                      <w:t>K0+900.91~K1+186.32</w:t>
                    </w:r>
                  </w:p>
                </w:txbxContent>
              </v:textbox>
            </v:shape>
            <v:shape id="_x0000_s1072" type="#_x0000_t202" style="width:650;height:360;left:14014;position:absolute;top:2434" filled="f" stroked="f">
              <v:textbox inset="0,0,0,0">
                <w:txbxContent>
                  <w:p>
                    <w:pPr>
                      <w:spacing w:before="13" w:line="346" w:lineRule="exact"/>
                      <w:ind w:left="0" w:right="0" w:firstLine="0"/>
                      <w:jc w:val="left"/>
                      <w:rPr>
                        <w:rFonts w:ascii="Arial"/>
                        <w:sz w:val="36"/>
                      </w:rPr>
                    </w:pPr>
                    <w:r>
                      <w:rPr>
                        <w:rFonts w:ascii="Arial"/>
                        <w:w w:val="90"/>
                        <w:sz w:val="36"/>
                      </w:rPr>
                      <w:t>16.0</w:t>
                    </w:r>
                  </w:p>
                </w:txbxContent>
              </v:textbox>
            </v:shape>
            <v:shape id="_x0000_s1073" type="#_x0000_t202" style="width:650;height:360;left:14014;position:absolute;top:3392" filled="f" stroked="f">
              <v:textbox inset="0,0,0,0">
                <w:txbxContent>
                  <w:p>
                    <w:pPr>
                      <w:spacing w:before="13" w:line="346" w:lineRule="exact"/>
                      <w:ind w:left="0" w:right="0" w:firstLine="0"/>
                      <w:jc w:val="left"/>
                      <w:rPr>
                        <w:rFonts w:ascii="Arial"/>
                        <w:sz w:val="36"/>
                      </w:rPr>
                    </w:pPr>
                    <w:r>
                      <w:rPr>
                        <w:rFonts w:ascii="Arial"/>
                        <w:w w:val="90"/>
                        <w:sz w:val="36"/>
                      </w:rPr>
                      <w:t>16.0</w:t>
                    </w:r>
                  </w:p>
                </w:txbxContent>
              </v:textbox>
            </v:shape>
            <v:shape id="_x0000_s1074" type="#_x0000_t202" style="width:470;height:360;left:8565;position:absolute;top:3875" filled="f" stroked="f">
              <v:textbox inset="0,0,0,0">
                <w:txbxContent>
                  <w:p>
                    <w:pPr>
                      <w:spacing w:before="13" w:line="346" w:lineRule="exact"/>
                      <w:ind w:left="0" w:right="0" w:firstLine="0"/>
                      <w:jc w:val="left"/>
                      <w:rPr>
                        <w:rFonts w:ascii="Arial"/>
                        <w:sz w:val="36"/>
                      </w:rPr>
                    </w:pPr>
                    <w:r>
                      <w:rPr>
                        <w:rFonts w:ascii="Arial"/>
                        <w:w w:val="90"/>
                        <w:sz w:val="36"/>
                      </w:rPr>
                      <w:t>0.7</w:t>
                    </w:r>
                  </w:p>
                </w:txbxContent>
              </v:textbox>
            </v:shape>
            <v:shape id="_x0000_s1075" type="#_x0000_t202" style="width:200;height:360;left:2276;position:absolute;top:4354" filled="f" stroked="f">
              <v:textbox inset="0,0,0,0">
                <w:txbxContent>
                  <w:p>
                    <w:pPr>
                      <w:spacing w:before="13" w:line="346" w:lineRule="exact"/>
                      <w:ind w:left="0" w:right="0" w:firstLine="0"/>
                      <w:jc w:val="left"/>
                      <w:rPr>
                        <w:rFonts w:ascii="Arial"/>
                        <w:sz w:val="36"/>
                      </w:rPr>
                    </w:pPr>
                    <w:r>
                      <w:rPr>
                        <w:rFonts w:ascii="Arial"/>
                        <w:w w:val="89"/>
                        <w:sz w:val="36"/>
                      </w:rPr>
                      <w:t>4</w:t>
                    </w:r>
                  </w:p>
                </w:txbxContent>
              </v:textbox>
            </v:shape>
            <v:shape id="_x0000_s1076" type="#_x0000_t202" style="width:2720;height:870;left:10143;position:absolute;top:3641" filled="f" stroked="f">
              <v:textbox inset="0,0,0,0">
                <w:txbxContent>
                  <w:p>
                    <w:pPr>
                      <w:spacing w:before="0" w:line="453" w:lineRule="exact"/>
                      <w:ind w:left="0" w:right="0" w:firstLine="0"/>
                      <w:jc w:val="left"/>
                      <w:rPr>
                        <w:sz w:val="36"/>
                      </w:rPr>
                    </w:pPr>
                    <w:r>
                      <w:rPr>
                        <w:rFonts w:ascii="Arial" w:eastAsia="Arial"/>
                        <w:sz w:val="36"/>
                      </w:rPr>
                      <w:t>2.0</w:t>
                    </w:r>
                    <w:r>
                      <w:rPr>
                        <w:rFonts w:ascii="Arial" w:eastAsia="Arial"/>
                        <w:spacing w:val="-52"/>
                        <w:sz w:val="36"/>
                      </w:rPr>
                      <w:t xml:space="preserve"> </w:t>
                    </w:r>
                    <w:r>
                      <w:rPr>
                        <w:sz w:val="36"/>
                      </w:rPr>
                      <w:t>等边三角形梅</w:t>
                    </w:r>
                  </w:p>
                  <w:p>
                    <w:pPr>
                      <w:spacing w:before="6" w:line="411" w:lineRule="exact"/>
                      <w:ind w:left="629" w:right="0" w:firstLine="0"/>
                      <w:jc w:val="left"/>
                      <w:rPr>
                        <w:sz w:val="36"/>
                      </w:rPr>
                    </w:pPr>
                    <w:r>
                      <w:rPr>
                        <w:sz w:val="36"/>
                      </w:rPr>
                      <w:t>花形布置</w:t>
                    </w:r>
                  </w:p>
                </w:txbxContent>
              </v:textbox>
            </v:shape>
            <v:shape id="_x0000_s1077" type="#_x0000_t202" style="width:650;height:360;left:14014;position:absolute;top:4354" filled="f" stroked="f">
              <v:textbox inset="0,0,0,0">
                <w:txbxContent>
                  <w:p>
                    <w:pPr>
                      <w:spacing w:before="13" w:line="346" w:lineRule="exact"/>
                      <w:ind w:left="0" w:right="0" w:firstLine="0"/>
                      <w:jc w:val="left"/>
                      <w:rPr>
                        <w:rFonts w:ascii="Arial"/>
                        <w:sz w:val="36"/>
                      </w:rPr>
                    </w:pPr>
                    <w:r>
                      <w:rPr>
                        <w:rFonts w:ascii="Arial"/>
                        <w:w w:val="90"/>
                        <w:sz w:val="36"/>
                      </w:rPr>
                      <w:t>16.0</w:t>
                    </w:r>
                  </w:p>
                </w:txbxContent>
              </v:textbox>
            </v:shape>
            <v:shape id="_x0000_s1078" type="#_x0000_t202" style="width:200;height:360;left:2276;position:absolute;top:5315" filled="f" stroked="f">
              <v:textbox inset="0,0,0,0">
                <w:txbxContent>
                  <w:p>
                    <w:pPr>
                      <w:spacing w:before="13" w:line="346" w:lineRule="exact"/>
                      <w:ind w:left="0" w:right="0" w:firstLine="0"/>
                      <w:jc w:val="left"/>
                      <w:rPr>
                        <w:rFonts w:ascii="Arial"/>
                        <w:sz w:val="36"/>
                      </w:rPr>
                    </w:pPr>
                    <w:r>
                      <w:rPr>
                        <w:rFonts w:ascii="Arial"/>
                        <w:w w:val="89"/>
                        <w:sz w:val="36"/>
                      </w:rPr>
                      <w:t>5</w:t>
                    </w:r>
                  </w:p>
                </w:txbxContent>
              </v:textbox>
            </v:shape>
            <v:shape id="_x0000_s1079" type="#_x0000_t202" style="width:650;height:360;left:14014;position:absolute;top:5315" filled="f" stroked="f">
              <v:textbox inset="0,0,0,0">
                <w:txbxContent>
                  <w:p>
                    <w:pPr>
                      <w:spacing w:before="13" w:line="346" w:lineRule="exact"/>
                      <w:ind w:left="0" w:right="0" w:firstLine="0"/>
                      <w:jc w:val="left"/>
                      <w:rPr>
                        <w:rFonts w:ascii="Arial"/>
                        <w:sz w:val="36"/>
                      </w:rPr>
                    </w:pPr>
                    <w:r>
                      <w:rPr>
                        <w:rFonts w:ascii="Arial"/>
                        <w:w w:val="90"/>
                        <w:sz w:val="36"/>
                      </w:rPr>
                      <w:t>16.0</w:t>
                    </w:r>
                  </w:p>
                </w:txbxContent>
              </v:textbox>
            </v:shape>
            <v:shape id="_x0000_s1080" type="#_x0000_t202" style="width:200;height:360;left:2276;position:absolute;top:6272" filled="f" stroked="f">
              <v:textbox inset="0,0,0,0">
                <w:txbxContent>
                  <w:p>
                    <w:pPr>
                      <w:spacing w:before="13" w:line="346" w:lineRule="exact"/>
                      <w:ind w:left="0" w:right="0" w:firstLine="0"/>
                      <w:jc w:val="left"/>
                      <w:rPr>
                        <w:rFonts w:ascii="Arial"/>
                        <w:sz w:val="36"/>
                      </w:rPr>
                    </w:pPr>
                    <w:r>
                      <w:rPr>
                        <w:rFonts w:ascii="Arial"/>
                        <w:w w:val="89"/>
                        <w:sz w:val="36"/>
                      </w:rPr>
                      <w:t>6</w:t>
                    </w:r>
                  </w:p>
                </w:txbxContent>
              </v:textbox>
            </v:shape>
            <v:shape id="_x0000_s1081" type="#_x0000_t202" style="width:3740;height:402;left:3420;position:absolute;top:6272"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rFonts w:ascii="Arial" w:eastAsia="Arial"/>
                        <w:spacing w:val="-70"/>
                        <w:sz w:val="36"/>
                      </w:rPr>
                      <w:t xml:space="preserve"> </w:t>
                    </w:r>
                    <w:r>
                      <w:rPr>
                        <w:spacing w:val="-50"/>
                        <w:sz w:val="36"/>
                      </w:rPr>
                      <w:t xml:space="preserve">匝道 </w:t>
                    </w:r>
                    <w:r>
                      <w:rPr>
                        <w:rFonts w:ascii="Arial" w:eastAsia="Arial"/>
                        <w:sz w:val="36"/>
                      </w:rPr>
                      <w:t>K0+270~K0+295</w:t>
                    </w:r>
                  </w:p>
                </w:txbxContent>
              </v:textbox>
            </v:shape>
            <v:shape id="_x0000_s1082" type="#_x0000_t202" style="width:650;height:360;left:14014;position:absolute;top:6272" filled="f" stroked="f">
              <v:textbox inset="0,0,0,0">
                <w:txbxContent>
                  <w:p>
                    <w:pPr>
                      <w:spacing w:before="13" w:line="346" w:lineRule="exact"/>
                      <w:ind w:left="0" w:right="0" w:firstLine="0"/>
                      <w:jc w:val="left"/>
                      <w:rPr>
                        <w:rFonts w:ascii="Arial"/>
                        <w:sz w:val="36"/>
                      </w:rPr>
                    </w:pPr>
                    <w:r>
                      <w:rPr>
                        <w:rFonts w:ascii="Arial"/>
                        <w:w w:val="90"/>
                        <w:sz w:val="36"/>
                      </w:rPr>
                      <w:t>13.5</w:t>
                    </w:r>
                  </w:p>
                </w:txbxContent>
              </v:textbox>
            </v:shape>
            <w10:wrap type="topAndBottom"/>
          </v:group>
        </w:pict>
      </w:r>
    </w:p>
    <w:p>
      <w:pPr>
        <w:pStyle w:val="ListParagraph"/>
        <w:numPr>
          <w:ilvl w:val="0"/>
          <w:numId w:val="15"/>
        </w:numPr>
        <w:tabs>
          <w:tab w:val="left" w:pos="2837"/>
        </w:tabs>
        <w:spacing w:before="103" w:after="0" w:line="240" w:lineRule="auto"/>
        <w:ind w:left="2836" w:right="0" w:hanging="1057"/>
        <w:jc w:val="left"/>
        <w:rPr>
          <w:sz w:val="42"/>
        </w:rPr>
      </w:pPr>
      <w:r>
        <w:rPr>
          <w:sz w:val="42"/>
        </w:rPr>
        <w:t>、搅拌桩施工工艺</w:t>
      </w:r>
    </w:p>
    <w:p>
      <w:pPr>
        <w:spacing w:after="0" w:line="240" w:lineRule="auto"/>
        <w:jc w:val="left"/>
        <w:rPr>
          <w:sz w:val="42"/>
        </w:rPr>
        <w:sectPr>
          <w:pgSz w:w="17860" w:h="25260"/>
          <w:pgMar w:top="1740" w:right="1580" w:bottom="280" w:left="1100" w:header="708" w:footer="708"/>
          <w:pgNumType w:start="18"/>
          <w:cols w:space="708"/>
        </w:sectPr>
      </w:pPr>
    </w:p>
    <w:p>
      <w:pPr>
        <w:pStyle w:val="BodyText"/>
        <w:spacing w:before="14"/>
        <w:ind w:left="1780"/>
      </w:pPr>
      <w:r>
        <w:t>①、基本要求</w:t>
      </w:r>
    </w:p>
    <w:p>
      <w:pPr>
        <w:pStyle w:val="BodyText"/>
        <w:spacing w:before="1"/>
        <w:ind w:left="0"/>
        <w:rPr>
          <w:sz w:val="31"/>
        </w:rPr>
      </w:pPr>
    </w:p>
    <w:p>
      <w:pPr>
        <w:pStyle w:val="BodyText"/>
        <w:spacing w:before="1" w:line="417" w:lineRule="auto"/>
        <w:ind w:right="566" w:firstLine="838"/>
      </w:pPr>
      <w:r>
        <w:rPr>
          <w:rFonts w:ascii="Arial" w:eastAsia="Arial"/>
        </w:rPr>
        <w:t>a</w:t>
      </w:r>
      <w:r>
        <w:t>、选择合适的深层搅拌钻机型号。喷浆泵必须采用活塞泵，严禁采用注射泵。</w:t>
      </w:r>
    </w:p>
    <w:p>
      <w:pPr>
        <w:pStyle w:val="BodyText"/>
        <w:spacing w:line="537" w:lineRule="exact"/>
        <w:ind w:left="1780"/>
      </w:pPr>
      <w:r>
        <w:rPr>
          <w:rFonts w:ascii="Arial" w:eastAsia="Arial"/>
        </w:rPr>
        <w:t>b</w:t>
      </w:r>
      <w:r>
        <w:t>、每台桩机必须配备相关部门认证的水泥浆自动记录装置。</w:t>
      </w:r>
    </w:p>
    <w:p>
      <w:pPr>
        <w:pStyle w:val="BodyText"/>
        <w:spacing w:before="397" w:line="417" w:lineRule="auto"/>
        <w:ind w:right="566" w:firstLine="838"/>
      </w:pPr>
      <w:r>
        <w:rPr>
          <w:rFonts w:ascii="Arial" w:eastAsia="Arial"/>
        </w:rPr>
        <w:t>c</w:t>
      </w:r>
      <w:r>
        <w:t>、搅拌桩施工前，根据现场实际情况进行工艺试桩，基本掌握各种机械参数，掌握喷浆量、下钻和提升的阻力等情况，选择合理的技术措施。</w:t>
      </w:r>
    </w:p>
    <w:p>
      <w:pPr>
        <w:pStyle w:val="BodyText"/>
        <w:spacing w:before="1" w:line="417" w:lineRule="auto"/>
        <w:ind w:right="363" w:firstLine="838"/>
        <w:jc w:val="both"/>
      </w:pPr>
      <w:r>
        <w:rPr>
          <w:rFonts w:ascii="Arial" w:eastAsia="Arial" w:hAnsi="Arial"/>
          <w:w w:val="95"/>
        </w:rPr>
        <w:t>d</w:t>
      </w:r>
      <w:r>
        <w:rPr>
          <w:spacing w:val="10"/>
          <w:w w:val="95"/>
        </w:rPr>
        <w:t xml:space="preserve">、双向水泥搅拌桩桩径为 </w:t>
      </w:r>
      <w:r>
        <w:rPr>
          <w:rFonts w:ascii="Arial" w:eastAsia="Arial" w:hAnsi="Arial"/>
          <w:w w:val="95"/>
        </w:rPr>
        <w:t>0.7m</w:t>
      </w:r>
      <w:r>
        <w:rPr>
          <w:spacing w:val="16"/>
          <w:w w:val="95"/>
        </w:rPr>
        <w:t xml:space="preserve">。喷浆钻进速度为 </w:t>
      </w:r>
      <w:r>
        <w:rPr>
          <w:rFonts w:ascii="Arial" w:eastAsia="Arial" w:hAnsi="Arial"/>
          <w:w w:val="95"/>
        </w:rPr>
        <w:t>0.5m/min</w:t>
      </w:r>
      <w:r>
        <w:rPr>
          <w:spacing w:val="-3"/>
          <w:w w:val="95"/>
        </w:rPr>
        <w:t>；提升速度</w:t>
      </w:r>
      <w:r>
        <w:rPr>
          <w:spacing w:val="-61"/>
        </w:rPr>
        <w:t xml:space="preserve">为 </w:t>
      </w:r>
      <w:r>
        <w:rPr>
          <w:rFonts w:ascii="Arial" w:eastAsia="Arial" w:hAnsi="Arial"/>
        </w:rPr>
        <w:t>0.7m/min</w:t>
      </w:r>
      <w:r>
        <w:rPr>
          <w:spacing w:val="-22"/>
        </w:rPr>
        <w:t xml:space="preserve">；搅拌转数 </w:t>
      </w:r>
      <w:r>
        <w:rPr>
          <w:rFonts w:ascii="Arial" w:eastAsia="Arial" w:hAnsi="Arial"/>
        </w:rPr>
        <w:t>r</w:t>
      </w:r>
      <w:r>
        <w:rPr>
          <w:rFonts w:ascii="Arial" w:eastAsia="Arial" w:hAnsi="Arial"/>
          <w:spacing w:val="-28"/>
        </w:rPr>
        <w:t xml:space="preserve"> </w:t>
      </w:r>
      <w:r>
        <w:t>内≥</w:t>
      </w:r>
      <w:r>
        <w:rPr>
          <w:rFonts w:ascii="Arial" w:eastAsia="Arial" w:hAnsi="Arial"/>
        </w:rPr>
        <w:t>50</w:t>
      </w:r>
      <w:r>
        <w:rPr>
          <w:rFonts w:ascii="Arial" w:eastAsia="Arial" w:hAnsi="Arial"/>
          <w:spacing w:val="-29"/>
        </w:rPr>
        <w:t xml:space="preserve"> </w:t>
      </w:r>
      <w:r>
        <w:t>转</w:t>
      </w:r>
      <w:r>
        <w:rPr>
          <w:rFonts w:ascii="Arial" w:eastAsia="Arial" w:hAnsi="Arial"/>
        </w:rPr>
        <w:t>/min</w:t>
      </w:r>
      <w:r>
        <w:t>；</w:t>
      </w:r>
      <w:r>
        <w:rPr>
          <w:rFonts w:ascii="Arial" w:eastAsia="Arial" w:hAnsi="Arial"/>
        </w:rPr>
        <w:t>r</w:t>
      </w:r>
      <w:r>
        <w:rPr>
          <w:rFonts w:ascii="Arial" w:eastAsia="Arial" w:hAnsi="Arial"/>
          <w:spacing w:val="-28"/>
        </w:rPr>
        <w:t xml:space="preserve"> </w:t>
      </w:r>
      <w:r>
        <w:t>外≥</w:t>
      </w:r>
      <w:r>
        <w:rPr>
          <w:rFonts w:ascii="Arial" w:eastAsia="Arial" w:hAnsi="Arial"/>
        </w:rPr>
        <w:t>70</w:t>
      </w:r>
      <w:r>
        <w:rPr>
          <w:rFonts w:ascii="Arial" w:eastAsia="Arial" w:hAnsi="Arial"/>
          <w:spacing w:val="-29"/>
        </w:rPr>
        <w:t xml:space="preserve"> </w:t>
      </w:r>
      <w:r>
        <w:rPr>
          <w:spacing w:val="-4"/>
        </w:rPr>
        <w:t>转</w:t>
      </w:r>
      <w:r>
        <w:rPr>
          <w:rFonts w:ascii="Arial" w:eastAsia="Arial" w:hAnsi="Arial"/>
        </w:rPr>
        <w:t>/min</w:t>
      </w:r>
      <w:r>
        <w:t>；下沉喷浆压力为</w:t>
      </w:r>
      <w:r>
        <w:rPr>
          <w:rFonts w:ascii="Arial" w:eastAsia="Arial" w:hAnsi="Arial"/>
        </w:rPr>
        <w:t>0.25~0.40Mpa</w:t>
      </w:r>
      <w:r>
        <w:t>。</w:t>
      </w:r>
    </w:p>
    <w:p>
      <w:pPr>
        <w:pStyle w:val="BodyText"/>
        <w:spacing w:line="537" w:lineRule="exact"/>
        <w:ind w:left="1780"/>
      </w:pPr>
      <w:r>
        <w:t>②、施工工艺步骤</w:t>
      </w:r>
    </w:p>
    <w:p>
      <w:pPr>
        <w:pStyle w:val="BodyText"/>
        <w:ind w:left="0"/>
        <w:rPr>
          <w:sz w:val="31"/>
        </w:rPr>
      </w:pPr>
    </w:p>
    <w:p>
      <w:pPr>
        <w:pStyle w:val="BodyText"/>
        <w:spacing w:line="417" w:lineRule="auto"/>
        <w:ind w:right="566" w:firstLine="838"/>
      </w:pPr>
      <w:r>
        <w:rPr>
          <w:rFonts w:ascii="Arial" w:eastAsia="Arial"/>
          <w:spacing w:val="7"/>
        </w:rPr>
        <w:t>a</w:t>
      </w:r>
      <w:r>
        <w:rPr>
          <w:spacing w:val="-1"/>
        </w:rPr>
        <w:t>、桩机运至工地后，先进行安装调试，待钻杆旋转、浆泵及计量设施</w:t>
      </w:r>
      <w:r>
        <w:t>一切调试正常后，桩机移至桩位。</w:t>
      </w:r>
    </w:p>
    <w:p>
      <w:pPr>
        <w:pStyle w:val="BodyText"/>
        <w:spacing w:line="417" w:lineRule="auto"/>
        <w:ind w:right="337" w:firstLine="838"/>
      </w:pPr>
      <w:r>
        <w:rPr>
          <w:rFonts w:ascii="Arial" w:eastAsia="Arial"/>
          <w:spacing w:val="8"/>
        </w:rPr>
        <w:t>b</w:t>
      </w:r>
      <w:r>
        <w:t>、喷浆下沉：启动搅拌机，使搅拌机沿导向架向下切土，同时开启送浆泵向土体喷水泥浆，两组叶片同时正、反向旋转（</w:t>
      </w:r>
      <w:r>
        <w:rPr>
          <w:spacing w:val="-2"/>
        </w:rPr>
        <w:t>外钻杆顺时针旋转，内</w:t>
      </w:r>
      <w:r>
        <w:t>钻杆逆时针旋转）</w:t>
      </w:r>
      <w:r>
        <w:rPr>
          <w:spacing w:val="-1"/>
        </w:rPr>
        <w:t>切割、搅拌土体，搅拌机持续下沉，直到设计深度，在桩</w:t>
      </w:r>
      <w:r>
        <w:rPr>
          <w:spacing w:val="-11"/>
        </w:rPr>
        <w:t xml:space="preserve">端应就地持续喷浆搅拌 </w:t>
      </w:r>
      <w:r>
        <w:rPr>
          <w:rFonts w:ascii="Arial" w:eastAsia="Arial"/>
        </w:rPr>
        <w:t>10</w:t>
      </w:r>
      <w:r>
        <w:rPr>
          <w:rFonts w:ascii="Arial" w:eastAsia="Arial"/>
          <w:spacing w:val="-13"/>
        </w:rPr>
        <w:t xml:space="preserve"> </w:t>
      </w:r>
      <w:r>
        <w:t>秒以上。</w:t>
      </w:r>
    </w:p>
    <w:p>
      <w:pPr>
        <w:pStyle w:val="BodyText"/>
        <w:spacing w:line="417" w:lineRule="auto"/>
        <w:ind w:right="566" w:firstLine="838"/>
      </w:pPr>
      <w:r>
        <w:rPr>
          <w:rFonts w:ascii="Arial" w:eastAsia="Arial"/>
        </w:rPr>
        <w:t>c</w:t>
      </w:r>
      <w:r>
        <w:t>、提升搅拌：搅拌机提升、关闭送浆泵，两组叶片同时正反向旋转搅拌水泥土，直至设计桩顶标高。</w:t>
      </w:r>
    </w:p>
    <w:p>
      <w:pPr>
        <w:pStyle w:val="BodyText"/>
        <w:spacing w:line="417" w:lineRule="auto"/>
        <w:ind w:right="363" w:firstLine="838"/>
      </w:pPr>
      <w:r>
        <w:rPr>
          <w:rFonts w:ascii="Arial" w:eastAsia="Arial"/>
        </w:rPr>
        <w:t>d</w:t>
      </w:r>
      <w:r>
        <w:rPr>
          <w:spacing w:val="-7"/>
        </w:rPr>
        <w:t xml:space="preserve">、桩头复搅：桩头 </w:t>
      </w:r>
      <w:r>
        <w:rPr>
          <w:rFonts w:ascii="Arial" w:eastAsia="Arial"/>
        </w:rPr>
        <w:t xml:space="preserve">2m </w:t>
      </w:r>
      <w:r>
        <w:rPr>
          <w:spacing w:val="-6"/>
        </w:rPr>
        <w:t xml:space="preserve">范围内重复上述 </w:t>
      </w:r>
      <w:r>
        <w:rPr>
          <w:rFonts w:ascii="Arial" w:eastAsia="Arial"/>
        </w:rPr>
        <w:t xml:space="preserve">2.2 </w:t>
      </w:r>
      <w:r>
        <w:rPr>
          <w:spacing w:val="-24"/>
        </w:rPr>
        <w:t xml:space="preserve">和 </w:t>
      </w:r>
      <w:r>
        <w:rPr>
          <w:rFonts w:ascii="Arial" w:eastAsia="Arial"/>
        </w:rPr>
        <w:t xml:space="preserve">2.3 </w:t>
      </w:r>
      <w:r>
        <w:rPr>
          <w:spacing w:val="-2"/>
        </w:rPr>
        <w:t>步骤，完成单桩施</w:t>
      </w:r>
      <w:r>
        <w:t>工。</w:t>
      </w:r>
    </w:p>
    <w:p>
      <w:pPr>
        <w:pStyle w:val="BodyText"/>
        <w:spacing w:line="537" w:lineRule="exact"/>
        <w:ind w:left="1780"/>
      </w:pPr>
      <w:r>
        <w:rPr>
          <w:rFonts w:ascii="Arial" w:eastAsia="Arial"/>
        </w:rPr>
        <w:t>e</w:t>
      </w:r>
      <w:r>
        <w:t>、人工修整捣实桩头。</w:t>
      </w:r>
    </w:p>
    <w:p>
      <w:pPr>
        <w:pStyle w:val="ListParagraph"/>
        <w:numPr>
          <w:ilvl w:val="0"/>
          <w:numId w:val="15"/>
        </w:numPr>
        <w:tabs>
          <w:tab w:val="left" w:pos="2837"/>
        </w:tabs>
        <w:spacing w:before="397" w:after="0" w:line="240" w:lineRule="auto"/>
        <w:ind w:left="2836" w:right="0" w:hanging="1057"/>
        <w:jc w:val="left"/>
        <w:rPr>
          <w:sz w:val="42"/>
        </w:rPr>
      </w:pPr>
      <w:r>
        <w:rPr>
          <w:sz w:val="42"/>
        </w:rPr>
        <w:t>、施工质量控制及事故注意事项</w:t>
      </w:r>
    </w:p>
    <w:p>
      <w:pPr>
        <w:pStyle w:val="BodyText"/>
        <w:spacing w:before="398"/>
        <w:ind w:left="1798"/>
      </w:pPr>
      <w:r>
        <w:t>①、水泥搅拌桩施工场地应事先平整，清除桩位处地上、地下一切障</w:t>
      </w:r>
    </w:p>
    <w:p>
      <w:pPr>
        <w:spacing w:after="0"/>
        <w:sectPr>
          <w:pgSz w:w="17860" w:h="25260"/>
          <w:pgMar w:top="1760" w:right="1580" w:bottom="280" w:left="1100" w:header="708" w:footer="708"/>
          <w:pgNumType w:start="19"/>
          <w:cols w:space="708"/>
        </w:sectPr>
      </w:pPr>
    </w:p>
    <w:p>
      <w:pPr>
        <w:pStyle w:val="BodyText"/>
        <w:spacing w:before="14"/>
      </w:pPr>
      <w:r>
        <w:t>碍（包括大块石、树根和生活垃圾等）。</w:t>
      </w:r>
    </w:p>
    <w:p>
      <w:pPr>
        <w:pStyle w:val="BodyText"/>
        <w:spacing w:before="1"/>
        <w:ind w:left="0"/>
        <w:rPr>
          <w:sz w:val="31"/>
        </w:rPr>
      </w:pPr>
    </w:p>
    <w:p>
      <w:pPr>
        <w:pStyle w:val="BodyText"/>
        <w:spacing w:before="1" w:line="417" w:lineRule="auto"/>
        <w:ind w:right="337" w:firstLine="856"/>
        <w:jc w:val="both"/>
      </w:pPr>
      <w:r>
        <w:rPr>
          <w:spacing w:val="4"/>
          <w:w w:val="95"/>
        </w:rPr>
        <w:t>②、双向水泥搅拌桩桩体水泥用量为</w:t>
      </w:r>
      <w:r>
        <w:rPr>
          <w:rFonts w:ascii="Arial" w:eastAsia="Arial" w:hAnsi="Arial"/>
          <w:w w:val="95"/>
        </w:rPr>
        <w:t>100kg/m</w:t>
      </w:r>
      <w:r>
        <w:rPr>
          <w:spacing w:val="24"/>
          <w:w w:val="95"/>
        </w:rPr>
        <w:t xml:space="preserve">，采用 </w:t>
      </w:r>
      <w:r>
        <w:rPr>
          <w:rFonts w:ascii="Arial" w:eastAsia="Arial" w:hAnsi="Arial"/>
          <w:w w:val="95"/>
        </w:rPr>
        <w:t>32.5</w:t>
      </w:r>
      <w:r>
        <w:rPr>
          <w:rFonts w:ascii="Arial" w:eastAsia="Arial" w:hAnsi="Arial"/>
          <w:spacing w:val="59"/>
          <w:w w:val="95"/>
        </w:rPr>
        <w:t xml:space="preserve"> </w:t>
      </w:r>
      <w:r>
        <w:rPr>
          <w:w w:val="95"/>
        </w:rPr>
        <w:t>级及以上普通</w:t>
      </w:r>
      <w:r>
        <w:rPr>
          <w:spacing w:val="-22"/>
        </w:rPr>
        <w:t>硅酸盐水泥</w:t>
      </w:r>
      <w:r>
        <w:t>（不过期、不受潮、不结块</w:t>
      </w:r>
      <w:r>
        <w:rPr>
          <w:spacing w:val="-62"/>
        </w:rPr>
        <w:t>）</w:t>
      </w:r>
      <w:r>
        <w:rPr>
          <w:spacing w:val="-22"/>
        </w:rPr>
        <w:t xml:space="preserve">，水泥浆液水灰比 </w:t>
      </w:r>
      <w:r>
        <w:rPr>
          <w:rFonts w:ascii="Arial" w:eastAsia="Arial" w:hAnsi="Arial"/>
        </w:rPr>
        <w:t>0.6</w:t>
      </w:r>
      <w:r>
        <w:t>。水泥浆液严</w:t>
      </w:r>
      <w:r>
        <w:rPr>
          <w:spacing w:val="-1"/>
        </w:rPr>
        <w:t>格按照室内试验所确定的配合比进行拌制。制备好的浆液不得离析、不得停</w:t>
      </w:r>
      <w:r>
        <w:t>置时间过长（</w:t>
      </w:r>
      <w:r>
        <w:rPr>
          <w:spacing w:val="-28"/>
        </w:rPr>
        <w:t xml:space="preserve">不超过 </w:t>
      </w:r>
      <w:r>
        <w:rPr>
          <w:rFonts w:ascii="Arial" w:eastAsia="Arial" w:hAnsi="Arial"/>
        </w:rPr>
        <w:t xml:space="preserve">2 </w:t>
      </w:r>
      <w:r>
        <w:t>小时）；浆液倒入储浆桶时应加筛过滤，以免浆内结块，损坏泵体。</w:t>
      </w:r>
    </w:p>
    <w:p>
      <w:pPr>
        <w:pStyle w:val="BodyText"/>
        <w:spacing w:line="417" w:lineRule="auto"/>
        <w:ind w:right="744" w:firstLine="856"/>
      </w:pPr>
      <w:r>
        <w:t>③、泵送浆液前，管路应保持潮湿，以利输浆。现场拌制浆液，应有专人记录每根桩水泥用量，并记录送浆开始、结束时间。</w:t>
      </w:r>
    </w:p>
    <w:p>
      <w:pPr>
        <w:pStyle w:val="BodyText"/>
        <w:spacing w:line="417" w:lineRule="auto"/>
        <w:ind w:right="744" w:firstLine="856"/>
      </w:pPr>
      <w:r>
        <w:t>④、根据成桩试验确定的技术参数进行施工。操作人员应记录每米下沉时间、提升时间、送浆时间、停浆时间等。</w:t>
      </w:r>
    </w:p>
    <w:p>
      <w:pPr>
        <w:pStyle w:val="BodyText"/>
        <w:tabs>
          <w:tab w:val="left" w:pos="3713"/>
        </w:tabs>
        <w:spacing w:line="417" w:lineRule="auto"/>
        <w:ind w:right="451" w:firstLine="856"/>
      </w:pPr>
      <w:r>
        <w:t>⑤、供浆必须连续，拌和必须均匀。一旦因故停浆，为防止断桩和缺浆，应使搅拌机下沉到停浆面以下</w:t>
      </w:r>
      <w:r>
        <w:rPr>
          <w:spacing w:val="44"/>
        </w:rPr>
        <w:t xml:space="preserve"> </w:t>
      </w:r>
      <w:r>
        <w:rPr>
          <w:rFonts w:ascii="Arial" w:eastAsia="Arial" w:hAnsi="Arial"/>
        </w:rPr>
        <w:t>1.0m</w:t>
      </w:r>
      <w:r>
        <w:t>，待恢复供浆后再喷浆上升。如</w:t>
      </w:r>
      <w:r>
        <w:rPr>
          <w:spacing w:val="-18"/>
        </w:rPr>
        <w:t>因</w:t>
      </w:r>
      <w:r>
        <w:t>故停浆超过</w:t>
      </w:r>
      <w:r>
        <w:rPr>
          <w:spacing w:val="21"/>
        </w:rPr>
        <w:t xml:space="preserve"> </w:t>
      </w:r>
      <w:r>
        <w:rPr>
          <w:rFonts w:ascii="Arial" w:eastAsia="Arial" w:hAnsi="Arial"/>
        </w:rPr>
        <w:t>3</w:t>
        <w:tab/>
      </w:r>
      <w:r>
        <w:t>小时，为防止浆液硬结堵管，应先拆除输浆管路，清洗后备用。</w:t>
      </w:r>
    </w:p>
    <w:p>
      <w:pPr>
        <w:pStyle w:val="BodyText"/>
        <w:spacing w:line="417" w:lineRule="auto"/>
        <w:ind w:right="744" w:firstLine="856"/>
      </w:pPr>
      <w:r>
        <w:t>⑥、水泥搅拌桩施工机械必须具备良好及稳定的性能，所有钻机开钻前应由监理工程师和项目经理部组织检查验收合格后方可开钻。</w:t>
      </w:r>
    </w:p>
    <w:p>
      <w:pPr>
        <w:pStyle w:val="BodyText"/>
        <w:tabs>
          <w:tab w:val="left" w:pos="14390"/>
        </w:tabs>
        <w:spacing w:line="417" w:lineRule="auto"/>
        <w:ind w:right="337" w:firstLine="856"/>
      </w:pPr>
      <w:r>
        <w:t>⑦、施工中发现喷浆量不足，应整桩复搅，复喷的喷浆量不小于设计 用量。如遇停电、机械故障原因，喷浆中断时应及时记录中断深度。在</w:t>
        <w:tab/>
      </w:r>
      <w:r>
        <w:rPr>
          <w:rFonts w:ascii="Arial" w:eastAsia="Arial" w:hAnsi="Arial"/>
          <w:w w:val="90"/>
        </w:rPr>
        <w:t xml:space="preserve">12 </w:t>
      </w:r>
      <w:r>
        <w:t>小时内采取补喷措施，并将补喷情况填报于施工记录中。补喷重叠段应大</w:t>
      </w:r>
      <w:r>
        <w:rPr>
          <w:spacing w:val="-19"/>
        </w:rPr>
        <w:t>于</w:t>
      </w:r>
      <w:r>
        <w:rPr>
          <w:rFonts w:ascii="Arial" w:eastAsia="Arial" w:hAnsi="Arial"/>
        </w:rPr>
        <w:t>100cm</w:t>
      </w:r>
      <w:r>
        <w:t>，超过</w:t>
      </w:r>
      <w:r>
        <w:rPr>
          <w:spacing w:val="-109"/>
        </w:rPr>
        <w:t xml:space="preserve"> </w:t>
      </w:r>
      <w:r>
        <w:rPr>
          <w:rFonts w:ascii="Arial" w:eastAsia="Arial" w:hAnsi="Arial"/>
        </w:rPr>
        <w:t>12</w:t>
      </w:r>
      <w:r>
        <w:rPr>
          <w:rFonts w:ascii="Arial" w:eastAsia="Arial" w:hAnsi="Arial"/>
          <w:spacing w:val="-15"/>
        </w:rPr>
        <w:t xml:space="preserve"> </w:t>
      </w:r>
      <w:r>
        <w:t>小时应采取补桩措施。</w:t>
      </w:r>
    </w:p>
    <w:p>
      <w:pPr>
        <w:pStyle w:val="BodyText"/>
        <w:spacing w:line="538" w:lineRule="exact"/>
        <w:ind w:left="969" w:right="337"/>
        <w:jc w:val="center"/>
      </w:pPr>
      <w:r>
        <w:t>⑧、现场施工人员认真填写施工原始记录，记录内容包括：施工桩</w:t>
      </w:r>
    </w:p>
    <w:p>
      <w:pPr>
        <w:pStyle w:val="BodyText"/>
        <w:spacing w:before="9"/>
        <w:ind w:left="0"/>
        <w:rPr>
          <w:sz w:val="30"/>
        </w:rPr>
      </w:pPr>
    </w:p>
    <w:p>
      <w:pPr>
        <w:pStyle w:val="BodyText"/>
        <w:spacing w:line="417" w:lineRule="auto"/>
        <w:ind w:left="942" w:right="337"/>
        <w:jc w:val="center"/>
      </w:pPr>
      <w:r>
        <w:t>号、施工日期、天气情况；喷浆深度、停浆标高；灰浆泵压力、管道压力； 钻机转速；钻进速度、提升速度；浆液流量；每米喷浆量和外掺剂用量；复</w:t>
      </w:r>
    </w:p>
    <w:p>
      <w:pPr>
        <w:spacing w:after="0" w:line="417" w:lineRule="auto"/>
        <w:jc w:val="center"/>
        <w:sectPr>
          <w:pgSz w:w="17860" w:h="25260"/>
          <w:pgMar w:top="1760" w:right="1580" w:bottom="280" w:left="1100" w:header="708" w:footer="708"/>
          <w:pgNumType w:start="20"/>
          <w:cols w:space="708"/>
        </w:sectPr>
      </w:pPr>
    </w:p>
    <w:p>
      <w:pPr>
        <w:pStyle w:val="BodyText"/>
        <w:spacing w:before="14"/>
      </w:pPr>
      <w:r>
        <w:t>搅深度等。</w:t>
      </w:r>
    </w:p>
    <w:p>
      <w:pPr>
        <w:pStyle w:val="BodyText"/>
        <w:spacing w:before="1"/>
        <w:ind w:left="0"/>
        <w:rPr>
          <w:sz w:val="31"/>
        </w:rPr>
      </w:pPr>
    </w:p>
    <w:p>
      <w:pPr>
        <w:pStyle w:val="ListParagraph"/>
        <w:numPr>
          <w:ilvl w:val="0"/>
          <w:numId w:val="27"/>
        </w:numPr>
        <w:tabs>
          <w:tab w:val="left" w:pos="2855"/>
        </w:tabs>
        <w:spacing w:before="1" w:after="0" w:line="240" w:lineRule="auto"/>
        <w:ind w:left="2854" w:right="0" w:hanging="1057"/>
        <w:jc w:val="left"/>
        <w:rPr>
          <w:sz w:val="42"/>
        </w:rPr>
      </w:pPr>
      <w:r>
        <w:rPr>
          <w:sz w:val="42"/>
        </w:rPr>
        <w:t>、施工质量检查与检测</w:t>
      </w:r>
    </w:p>
    <w:p>
      <w:pPr>
        <w:pStyle w:val="BodyText"/>
        <w:spacing w:before="397" w:line="417" w:lineRule="auto"/>
        <w:ind w:right="744" w:firstLine="856"/>
      </w:pPr>
      <w:r>
        <w:t>①、双向水泥搅拌桩质量控制应贯穿施工全过程。施工过程中随时检查施工记录和计量记录，并对照规定的施工工艺对每根桩进行质量评定。</w:t>
      </w:r>
    </w:p>
    <w:p>
      <w:pPr>
        <w:pStyle w:val="BodyText"/>
        <w:spacing w:line="417" w:lineRule="auto"/>
        <w:ind w:right="744" w:firstLine="856"/>
      </w:pPr>
      <w:r>
        <w:t>②、质量检查重点：水泥用量、桩长、搅拌头转速和提升速度、复搅次数和复搅深度、停浆处理办法等。</w:t>
      </w:r>
    </w:p>
    <w:p>
      <w:pPr>
        <w:pStyle w:val="BodyText"/>
        <w:spacing w:line="417" w:lineRule="auto"/>
        <w:ind w:right="356" w:firstLine="856"/>
        <w:jc w:val="both"/>
      </w:pPr>
      <w:r>
        <w:t>③、桩体质量与强度应满足各龄期设计要求。成桩</w:t>
      </w:r>
      <w:r>
        <w:rPr>
          <w:rFonts w:ascii="Arial" w:eastAsia="Arial" w:hAnsi="Arial"/>
        </w:rPr>
        <w:t xml:space="preserve">7 </w:t>
      </w:r>
      <w:r>
        <w:t>天桩体无侧限抗压</w:t>
      </w:r>
      <w:r>
        <w:rPr>
          <w:w w:val="95"/>
        </w:rPr>
        <w:t>强度大于</w:t>
      </w:r>
      <w:r>
        <w:rPr>
          <w:rFonts w:ascii="Arial" w:eastAsia="Arial" w:hAnsi="Arial"/>
          <w:w w:val="95"/>
        </w:rPr>
        <w:t>0.55Mpa</w:t>
      </w:r>
      <w:r>
        <w:rPr>
          <w:w w:val="95"/>
        </w:rPr>
        <w:t>、</w:t>
      </w:r>
      <w:r>
        <w:rPr>
          <w:rFonts w:ascii="Arial" w:eastAsia="Arial" w:hAnsi="Arial"/>
          <w:w w:val="95"/>
        </w:rPr>
        <w:t xml:space="preserve">28 </w:t>
      </w:r>
      <w:r>
        <w:rPr>
          <w:w w:val="95"/>
        </w:rPr>
        <w:t>天大于</w:t>
      </w:r>
      <w:r>
        <w:rPr>
          <w:rFonts w:ascii="Arial" w:eastAsia="Arial" w:hAnsi="Arial"/>
          <w:w w:val="95"/>
        </w:rPr>
        <w:t>1.2Mpa</w:t>
      </w:r>
      <w:r>
        <w:rPr>
          <w:w w:val="95"/>
        </w:rPr>
        <w:t>；成桩</w:t>
      </w:r>
      <w:r>
        <w:rPr>
          <w:rFonts w:ascii="Arial" w:eastAsia="Arial" w:hAnsi="Arial"/>
          <w:w w:val="95"/>
        </w:rPr>
        <w:t xml:space="preserve">3 </w:t>
      </w:r>
      <w:r>
        <w:rPr>
          <w:w w:val="95"/>
        </w:rPr>
        <w:t>天可用轻便动力触探检验桩身</w:t>
      </w:r>
      <w:r>
        <w:t>均匀性。</w:t>
      </w:r>
    </w:p>
    <w:p>
      <w:pPr>
        <w:pStyle w:val="BodyText"/>
        <w:spacing w:line="537" w:lineRule="exact"/>
        <w:ind w:left="1798"/>
      </w:pPr>
      <w:r>
        <w:pict>
          <v:group id="_x0000_s1083" style="width:745.75pt;height:241.95pt;margin-top:39.07pt;margin-left:60.25pt;mso-position-horizontal-relative:page;position:absolute;z-index:-251637760" coordorigin="1205,781" coordsize="14915,4839">
            <v:shape id="_x0000_s1084" type="#_x0000_t75" style="width:14915;height:4839;left:1205;position:absolute;top:781" stroked="f">
              <v:imagedata r:id="rId19" o:title=""/>
            </v:shape>
            <v:shape id="_x0000_s1085" type="#_x0000_t202" style="width:2900;height:828;left:12868;position:absolute;top:4706" filled="f" stroked="f">
              <v:textbox inset="0,0,0,0">
                <w:txbxContent>
                  <w:p>
                    <w:pPr>
                      <w:spacing w:before="0" w:line="411" w:lineRule="exact"/>
                      <w:ind w:left="0" w:right="18" w:firstLine="0"/>
                      <w:jc w:val="center"/>
                      <w:rPr>
                        <w:sz w:val="36"/>
                      </w:rPr>
                    </w:pPr>
                    <w:r>
                      <w:rPr>
                        <w:sz w:val="36"/>
                      </w:rPr>
                      <w:t>测单桩下沉和提升</w:t>
                    </w:r>
                  </w:p>
                  <w:p>
                    <w:pPr>
                      <w:spacing w:before="6" w:line="411" w:lineRule="exact"/>
                      <w:ind w:left="0" w:right="16" w:firstLine="0"/>
                      <w:jc w:val="center"/>
                      <w:rPr>
                        <w:sz w:val="36"/>
                      </w:rPr>
                    </w:pPr>
                    <w:r>
                      <w:rPr>
                        <w:sz w:val="36"/>
                      </w:rPr>
                      <w:t>时间</w:t>
                    </w:r>
                  </w:p>
                </w:txbxContent>
              </v:textbox>
            </v:shape>
          </v:group>
        </w:pict>
      </w:r>
      <w:r>
        <w:t>④、双向水泥搅拌桩质量检验标准如下表：</w:t>
      </w:r>
    </w:p>
    <w:p>
      <w:pPr>
        <w:pStyle w:val="BodyText"/>
        <w:spacing w:before="9"/>
        <w:ind w:left="0"/>
        <w:rPr>
          <w:sz w:val="24"/>
        </w:rPr>
      </w:pPr>
    </w:p>
    <w:tbl>
      <w:tblPr>
        <w:tblStyle w:val="TableNormal3"/>
        <w:tblW w:w="0" w:type="auto"/>
        <w:jc w:val="left"/>
        <w:tblInd w:w="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1"/>
        <w:gridCol w:w="1762"/>
        <w:gridCol w:w="1834"/>
        <w:gridCol w:w="1290"/>
        <w:gridCol w:w="3205"/>
        <w:gridCol w:w="2130"/>
        <w:gridCol w:w="3269"/>
      </w:tblGrid>
      <w:tr>
        <w:tblPrEx>
          <w:tblW w:w="0" w:type="auto"/>
          <w:jc w:val="left"/>
          <w:tblInd w:w="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0"/>
          <w:jc w:val="left"/>
        </w:trPr>
        <w:tc>
          <w:tcPr>
            <w:tcW w:w="941" w:type="dxa"/>
          </w:tcPr>
          <w:p>
            <w:pPr>
              <w:pStyle w:val="TableParagraph"/>
              <w:spacing w:line="340" w:lineRule="exact"/>
              <w:ind w:left="30" w:right="150"/>
              <w:rPr>
                <w:sz w:val="36"/>
              </w:rPr>
            </w:pPr>
            <w:r>
              <w:rPr>
                <w:sz w:val="36"/>
              </w:rPr>
              <w:t>序号</w:t>
            </w:r>
          </w:p>
        </w:tc>
        <w:tc>
          <w:tcPr>
            <w:tcW w:w="1762" w:type="dxa"/>
          </w:tcPr>
          <w:p>
            <w:pPr>
              <w:pStyle w:val="TableParagraph"/>
              <w:spacing w:line="340" w:lineRule="exact"/>
              <w:ind w:left="1042"/>
              <w:jc w:val="left"/>
              <w:rPr>
                <w:sz w:val="36"/>
              </w:rPr>
            </w:pPr>
            <w:r>
              <w:rPr>
                <w:sz w:val="36"/>
              </w:rPr>
              <w:t>项</w:t>
            </w:r>
          </w:p>
        </w:tc>
        <w:tc>
          <w:tcPr>
            <w:tcW w:w="1834" w:type="dxa"/>
          </w:tcPr>
          <w:p>
            <w:pPr>
              <w:pStyle w:val="TableParagraph"/>
              <w:spacing w:line="340" w:lineRule="exact"/>
              <w:ind w:left="360"/>
              <w:jc w:val="left"/>
              <w:rPr>
                <w:sz w:val="36"/>
              </w:rPr>
            </w:pPr>
            <w:r>
              <w:rPr>
                <w:sz w:val="36"/>
              </w:rPr>
              <w:t>目</w:t>
            </w:r>
          </w:p>
        </w:tc>
        <w:tc>
          <w:tcPr>
            <w:tcW w:w="1290" w:type="dxa"/>
          </w:tcPr>
          <w:p>
            <w:pPr>
              <w:pStyle w:val="TableParagraph"/>
              <w:spacing w:line="340" w:lineRule="exact"/>
              <w:ind w:left="219" w:right="311"/>
              <w:rPr>
                <w:sz w:val="36"/>
              </w:rPr>
            </w:pPr>
            <w:r>
              <w:rPr>
                <w:sz w:val="36"/>
              </w:rPr>
              <w:t>单位</w:t>
            </w:r>
          </w:p>
        </w:tc>
        <w:tc>
          <w:tcPr>
            <w:tcW w:w="3205" w:type="dxa"/>
          </w:tcPr>
          <w:p>
            <w:pPr>
              <w:pStyle w:val="TableParagraph"/>
              <w:spacing w:line="340" w:lineRule="exact"/>
              <w:ind w:left="318" w:right="326"/>
              <w:rPr>
                <w:sz w:val="36"/>
              </w:rPr>
            </w:pPr>
            <w:r>
              <w:rPr>
                <w:sz w:val="36"/>
              </w:rPr>
              <w:t>标准及允许偏差</w:t>
            </w:r>
          </w:p>
        </w:tc>
        <w:tc>
          <w:tcPr>
            <w:tcW w:w="2130" w:type="dxa"/>
          </w:tcPr>
          <w:p>
            <w:pPr>
              <w:pStyle w:val="TableParagraph"/>
              <w:spacing w:line="340" w:lineRule="exact"/>
              <w:ind w:left="335" w:right="315"/>
              <w:rPr>
                <w:sz w:val="36"/>
              </w:rPr>
            </w:pPr>
            <w:r>
              <w:rPr>
                <w:sz w:val="36"/>
              </w:rPr>
              <w:t>检验频率</w:t>
            </w:r>
          </w:p>
        </w:tc>
        <w:tc>
          <w:tcPr>
            <w:tcW w:w="3269" w:type="dxa"/>
          </w:tcPr>
          <w:p>
            <w:pPr>
              <w:pStyle w:val="TableParagraph"/>
              <w:spacing w:line="340" w:lineRule="exact"/>
              <w:ind w:left="325" w:right="22"/>
              <w:rPr>
                <w:sz w:val="36"/>
              </w:rPr>
            </w:pPr>
            <w:r>
              <w:rPr>
                <w:sz w:val="36"/>
              </w:rPr>
              <w:t>检验方法</w:t>
            </w:r>
          </w:p>
        </w:tc>
      </w:tr>
      <w:tr>
        <w:tblPrEx>
          <w:tblW w:w="0" w:type="auto"/>
          <w:jc w:val="left"/>
          <w:tblInd w:w="268" w:type="dxa"/>
          <w:tblLayout w:type="fixed"/>
          <w:tblCellMar>
            <w:top w:w="0" w:type="dxa"/>
            <w:left w:w="0" w:type="dxa"/>
            <w:bottom w:w="0" w:type="dxa"/>
            <w:right w:w="0" w:type="dxa"/>
          </w:tblCellMar>
          <w:tblLook w:val="01E0"/>
        </w:tblPrEx>
        <w:trPr>
          <w:trHeight w:val="556"/>
          <w:jc w:val="left"/>
        </w:trPr>
        <w:tc>
          <w:tcPr>
            <w:tcW w:w="941" w:type="dxa"/>
          </w:tcPr>
          <w:p>
            <w:pPr>
              <w:pStyle w:val="TableParagraph"/>
              <w:spacing w:before="97"/>
              <w:ind w:right="120"/>
              <w:rPr>
                <w:rFonts w:ascii="Arial"/>
                <w:sz w:val="36"/>
              </w:rPr>
            </w:pPr>
            <w:r>
              <w:rPr>
                <w:rFonts w:ascii="Arial"/>
                <w:w w:val="89"/>
                <w:sz w:val="36"/>
              </w:rPr>
              <w:t>1</w:t>
            </w:r>
          </w:p>
        </w:tc>
        <w:tc>
          <w:tcPr>
            <w:tcW w:w="3596" w:type="dxa"/>
            <w:gridSpan w:val="2"/>
          </w:tcPr>
          <w:p>
            <w:pPr>
              <w:pStyle w:val="TableParagraph"/>
              <w:spacing w:before="75" w:line="461" w:lineRule="exact"/>
              <w:ind w:left="1042"/>
              <w:jc w:val="left"/>
              <w:rPr>
                <w:sz w:val="36"/>
              </w:rPr>
            </w:pPr>
            <w:r>
              <w:rPr>
                <w:sz w:val="36"/>
              </w:rPr>
              <w:t>桩位平面</w:t>
            </w:r>
          </w:p>
        </w:tc>
        <w:tc>
          <w:tcPr>
            <w:tcW w:w="1290" w:type="dxa"/>
          </w:tcPr>
          <w:p>
            <w:pPr>
              <w:pStyle w:val="TableParagraph"/>
              <w:spacing w:before="97"/>
              <w:ind w:left="218" w:right="311"/>
              <w:rPr>
                <w:rFonts w:ascii="Arial"/>
                <w:sz w:val="36"/>
              </w:rPr>
            </w:pPr>
            <w:r>
              <w:rPr>
                <w:rFonts w:ascii="Arial"/>
                <w:sz w:val="36"/>
              </w:rPr>
              <w:t>mm</w:t>
            </w:r>
          </w:p>
        </w:tc>
        <w:tc>
          <w:tcPr>
            <w:tcW w:w="3205" w:type="dxa"/>
          </w:tcPr>
          <w:p>
            <w:pPr>
              <w:pStyle w:val="TableParagraph"/>
              <w:spacing w:before="75" w:line="461" w:lineRule="exact"/>
              <w:ind w:left="318" w:right="326"/>
              <w:rPr>
                <w:rFonts w:ascii="Arial" w:hAnsi="Arial"/>
                <w:sz w:val="36"/>
              </w:rPr>
            </w:pPr>
            <w:r>
              <w:rPr>
                <w:sz w:val="36"/>
              </w:rPr>
              <w:t>±</w:t>
            </w:r>
            <w:r>
              <w:rPr>
                <w:rFonts w:ascii="Arial" w:hAnsi="Arial"/>
                <w:sz w:val="36"/>
              </w:rPr>
              <w:t>50</w:t>
            </w:r>
          </w:p>
        </w:tc>
        <w:tc>
          <w:tcPr>
            <w:tcW w:w="2130" w:type="dxa"/>
          </w:tcPr>
          <w:p>
            <w:pPr>
              <w:pStyle w:val="TableParagraph"/>
              <w:spacing w:before="75" w:line="461" w:lineRule="exact"/>
              <w:ind w:left="335" w:right="315"/>
              <w:rPr>
                <w:sz w:val="36"/>
              </w:rPr>
            </w:pPr>
            <w:r>
              <w:rPr>
                <w:sz w:val="36"/>
              </w:rPr>
              <w:t>每根桩</w:t>
            </w:r>
          </w:p>
        </w:tc>
        <w:tc>
          <w:tcPr>
            <w:tcW w:w="3269" w:type="dxa"/>
          </w:tcPr>
          <w:p>
            <w:pPr>
              <w:pStyle w:val="TableParagraph"/>
              <w:spacing w:before="75" w:line="461" w:lineRule="exact"/>
              <w:ind w:left="325" w:right="22"/>
              <w:rPr>
                <w:sz w:val="36"/>
              </w:rPr>
            </w:pPr>
            <w:r>
              <w:rPr>
                <w:sz w:val="36"/>
              </w:rPr>
              <w:t>经纬仪或钢尺</w:t>
            </w:r>
          </w:p>
        </w:tc>
      </w:tr>
      <w:tr>
        <w:tblPrEx>
          <w:tblW w:w="0" w:type="auto"/>
          <w:jc w:val="left"/>
          <w:tblInd w:w="268" w:type="dxa"/>
          <w:tblLayout w:type="fixed"/>
          <w:tblCellMar>
            <w:top w:w="0" w:type="dxa"/>
            <w:left w:w="0" w:type="dxa"/>
            <w:bottom w:w="0" w:type="dxa"/>
            <w:right w:w="0" w:type="dxa"/>
          </w:tblCellMar>
          <w:tblLook w:val="01E0"/>
        </w:tblPrEx>
        <w:trPr>
          <w:trHeight w:val="482"/>
          <w:jc w:val="left"/>
        </w:trPr>
        <w:tc>
          <w:tcPr>
            <w:tcW w:w="941" w:type="dxa"/>
          </w:tcPr>
          <w:p>
            <w:pPr>
              <w:pStyle w:val="TableParagraph"/>
              <w:spacing w:before="24"/>
              <w:ind w:right="120"/>
              <w:rPr>
                <w:rFonts w:ascii="Arial"/>
                <w:sz w:val="36"/>
              </w:rPr>
            </w:pPr>
            <w:r>
              <w:rPr>
                <w:rFonts w:ascii="Arial"/>
                <w:w w:val="89"/>
                <w:sz w:val="36"/>
              </w:rPr>
              <w:t>2</w:t>
            </w:r>
          </w:p>
        </w:tc>
        <w:tc>
          <w:tcPr>
            <w:tcW w:w="3596" w:type="dxa"/>
            <w:gridSpan w:val="2"/>
          </w:tcPr>
          <w:p>
            <w:pPr>
              <w:pStyle w:val="TableParagraph"/>
              <w:spacing w:before="1" w:line="461" w:lineRule="exact"/>
              <w:ind w:left="1042"/>
              <w:jc w:val="left"/>
              <w:rPr>
                <w:sz w:val="36"/>
              </w:rPr>
            </w:pPr>
            <w:r>
              <w:rPr>
                <w:sz w:val="36"/>
              </w:rPr>
              <w:t>桩倾斜度</w:t>
            </w:r>
          </w:p>
        </w:tc>
        <w:tc>
          <w:tcPr>
            <w:tcW w:w="1290" w:type="dxa"/>
          </w:tcPr>
          <w:p>
            <w:pPr>
              <w:pStyle w:val="TableParagraph"/>
              <w:spacing w:before="24"/>
              <w:ind w:right="88"/>
              <w:rPr>
                <w:rFonts w:ascii="Arial"/>
                <w:sz w:val="36"/>
              </w:rPr>
            </w:pPr>
            <w:r>
              <w:rPr>
                <w:rFonts w:ascii="Arial"/>
                <w:w w:val="93"/>
                <w:sz w:val="36"/>
              </w:rPr>
              <w:t>%</w:t>
            </w:r>
          </w:p>
        </w:tc>
        <w:tc>
          <w:tcPr>
            <w:tcW w:w="3205" w:type="dxa"/>
          </w:tcPr>
          <w:p>
            <w:pPr>
              <w:pStyle w:val="TableParagraph"/>
              <w:spacing w:before="24"/>
              <w:ind w:left="318" w:right="324"/>
              <w:rPr>
                <w:rFonts w:ascii="Arial"/>
                <w:sz w:val="36"/>
              </w:rPr>
            </w:pPr>
            <w:r>
              <w:rPr>
                <w:rFonts w:ascii="Arial"/>
                <w:sz w:val="36"/>
              </w:rPr>
              <w:t>1.0</w:t>
            </w:r>
          </w:p>
        </w:tc>
        <w:tc>
          <w:tcPr>
            <w:tcW w:w="2130" w:type="dxa"/>
          </w:tcPr>
          <w:p>
            <w:pPr>
              <w:pStyle w:val="TableParagraph"/>
              <w:spacing w:before="1" w:line="461" w:lineRule="exact"/>
              <w:ind w:left="335" w:right="315"/>
              <w:rPr>
                <w:sz w:val="36"/>
              </w:rPr>
            </w:pPr>
            <w:r>
              <w:rPr>
                <w:sz w:val="36"/>
              </w:rPr>
              <w:t>每根桩</w:t>
            </w:r>
          </w:p>
        </w:tc>
        <w:tc>
          <w:tcPr>
            <w:tcW w:w="3269" w:type="dxa"/>
          </w:tcPr>
          <w:p>
            <w:pPr>
              <w:pStyle w:val="TableParagraph"/>
              <w:spacing w:before="1" w:line="461" w:lineRule="exact"/>
              <w:ind w:left="325" w:right="24"/>
              <w:rPr>
                <w:sz w:val="36"/>
              </w:rPr>
            </w:pPr>
            <w:r>
              <w:rPr>
                <w:sz w:val="36"/>
              </w:rPr>
              <w:t>经纬仪或垂线测量</w:t>
            </w:r>
          </w:p>
        </w:tc>
      </w:tr>
      <w:tr>
        <w:tblPrEx>
          <w:tblW w:w="0" w:type="auto"/>
          <w:jc w:val="left"/>
          <w:tblInd w:w="268" w:type="dxa"/>
          <w:tblLayout w:type="fixed"/>
          <w:tblCellMar>
            <w:top w:w="0" w:type="dxa"/>
            <w:left w:w="0" w:type="dxa"/>
            <w:bottom w:w="0" w:type="dxa"/>
            <w:right w:w="0" w:type="dxa"/>
          </w:tblCellMar>
          <w:tblLook w:val="01E0"/>
        </w:tblPrEx>
        <w:trPr>
          <w:trHeight w:val="482"/>
          <w:jc w:val="left"/>
        </w:trPr>
        <w:tc>
          <w:tcPr>
            <w:tcW w:w="941" w:type="dxa"/>
          </w:tcPr>
          <w:p>
            <w:pPr>
              <w:pStyle w:val="TableParagraph"/>
              <w:spacing w:before="24"/>
              <w:ind w:right="120"/>
              <w:rPr>
                <w:rFonts w:ascii="Arial"/>
                <w:sz w:val="36"/>
              </w:rPr>
            </w:pPr>
            <w:r>
              <w:rPr>
                <w:rFonts w:ascii="Arial"/>
                <w:w w:val="89"/>
                <w:sz w:val="36"/>
              </w:rPr>
              <w:t>3</w:t>
            </w:r>
          </w:p>
        </w:tc>
        <w:tc>
          <w:tcPr>
            <w:tcW w:w="3596" w:type="dxa"/>
            <w:gridSpan w:val="2"/>
          </w:tcPr>
          <w:p>
            <w:pPr>
              <w:pStyle w:val="TableParagraph"/>
              <w:spacing w:before="1"/>
              <w:ind w:left="1042"/>
              <w:jc w:val="left"/>
              <w:rPr>
                <w:sz w:val="36"/>
              </w:rPr>
            </w:pPr>
            <w:r>
              <w:rPr>
                <w:sz w:val="36"/>
              </w:rPr>
              <w:t>桩底高程</w:t>
            </w:r>
          </w:p>
        </w:tc>
        <w:tc>
          <w:tcPr>
            <w:tcW w:w="1290" w:type="dxa"/>
          </w:tcPr>
          <w:p>
            <w:pPr>
              <w:pStyle w:val="TableParagraph"/>
              <w:spacing w:before="24"/>
              <w:ind w:right="93"/>
              <w:rPr>
                <w:rFonts w:ascii="Arial"/>
                <w:sz w:val="36"/>
              </w:rPr>
            </w:pPr>
            <w:r>
              <w:rPr>
                <w:rFonts w:ascii="Arial"/>
                <w:w w:val="93"/>
                <w:sz w:val="36"/>
              </w:rPr>
              <w:t>m</w:t>
            </w:r>
          </w:p>
        </w:tc>
        <w:tc>
          <w:tcPr>
            <w:tcW w:w="3205" w:type="dxa"/>
          </w:tcPr>
          <w:p>
            <w:pPr>
              <w:pStyle w:val="TableParagraph"/>
              <w:spacing w:before="1"/>
              <w:ind w:left="318" w:right="326"/>
              <w:rPr>
                <w:sz w:val="36"/>
              </w:rPr>
            </w:pPr>
            <w:r>
              <w:rPr>
                <w:sz w:val="36"/>
              </w:rPr>
              <w:t>不高于设计标高</w:t>
            </w:r>
          </w:p>
        </w:tc>
        <w:tc>
          <w:tcPr>
            <w:tcW w:w="2130" w:type="dxa"/>
          </w:tcPr>
          <w:p>
            <w:pPr>
              <w:pStyle w:val="TableParagraph"/>
              <w:spacing w:before="1"/>
              <w:ind w:left="335" w:right="315"/>
              <w:rPr>
                <w:sz w:val="36"/>
              </w:rPr>
            </w:pPr>
            <w:r>
              <w:rPr>
                <w:sz w:val="36"/>
              </w:rPr>
              <w:t>每根桩</w:t>
            </w:r>
          </w:p>
        </w:tc>
        <w:tc>
          <w:tcPr>
            <w:tcW w:w="3269" w:type="dxa"/>
          </w:tcPr>
          <w:p>
            <w:pPr>
              <w:pStyle w:val="TableParagraph"/>
              <w:spacing w:before="1"/>
              <w:ind w:left="325" w:right="24"/>
              <w:rPr>
                <w:sz w:val="36"/>
              </w:rPr>
            </w:pPr>
            <w:r>
              <w:rPr>
                <w:sz w:val="36"/>
              </w:rPr>
              <w:t>检查钻头沉入长度</w:t>
            </w:r>
          </w:p>
        </w:tc>
      </w:tr>
      <w:tr>
        <w:tblPrEx>
          <w:tblW w:w="0" w:type="auto"/>
          <w:jc w:val="left"/>
          <w:tblInd w:w="268" w:type="dxa"/>
          <w:tblLayout w:type="fixed"/>
          <w:tblCellMar>
            <w:top w:w="0" w:type="dxa"/>
            <w:left w:w="0" w:type="dxa"/>
            <w:bottom w:w="0" w:type="dxa"/>
            <w:right w:w="0" w:type="dxa"/>
          </w:tblCellMar>
          <w:tblLook w:val="01E0"/>
        </w:tblPrEx>
        <w:trPr>
          <w:trHeight w:val="482"/>
          <w:jc w:val="left"/>
        </w:trPr>
        <w:tc>
          <w:tcPr>
            <w:tcW w:w="941" w:type="dxa"/>
          </w:tcPr>
          <w:p>
            <w:pPr>
              <w:pStyle w:val="TableParagraph"/>
              <w:spacing w:before="24"/>
              <w:ind w:right="120"/>
              <w:rPr>
                <w:rFonts w:ascii="Arial"/>
                <w:sz w:val="36"/>
              </w:rPr>
            </w:pPr>
            <w:r>
              <w:rPr>
                <w:rFonts w:ascii="Arial"/>
                <w:w w:val="89"/>
                <w:sz w:val="36"/>
              </w:rPr>
              <w:t>4</w:t>
            </w:r>
          </w:p>
        </w:tc>
        <w:tc>
          <w:tcPr>
            <w:tcW w:w="3596" w:type="dxa"/>
            <w:gridSpan w:val="2"/>
          </w:tcPr>
          <w:p>
            <w:pPr>
              <w:pStyle w:val="TableParagraph"/>
              <w:spacing w:before="2" w:line="461" w:lineRule="exact"/>
              <w:ind w:left="1042"/>
              <w:jc w:val="left"/>
              <w:rPr>
                <w:sz w:val="36"/>
              </w:rPr>
            </w:pPr>
            <w:r>
              <w:rPr>
                <w:sz w:val="36"/>
              </w:rPr>
              <w:t>桩顶高程</w:t>
            </w:r>
          </w:p>
        </w:tc>
        <w:tc>
          <w:tcPr>
            <w:tcW w:w="1290" w:type="dxa"/>
          </w:tcPr>
          <w:p>
            <w:pPr>
              <w:pStyle w:val="TableParagraph"/>
              <w:spacing w:before="24"/>
              <w:ind w:right="93"/>
              <w:rPr>
                <w:rFonts w:ascii="Arial"/>
                <w:sz w:val="36"/>
              </w:rPr>
            </w:pPr>
            <w:r>
              <w:rPr>
                <w:rFonts w:ascii="Arial"/>
                <w:w w:val="93"/>
                <w:sz w:val="36"/>
              </w:rPr>
              <w:t>m</w:t>
            </w:r>
          </w:p>
        </w:tc>
        <w:tc>
          <w:tcPr>
            <w:tcW w:w="3205" w:type="dxa"/>
          </w:tcPr>
          <w:p>
            <w:pPr>
              <w:pStyle w:val="TableParagraph"/>
              <w:spacing w:before="2" w:line="461" w:lineRule="exact"/>
              <w:ind w:left="318" w:right="326"/>
              <w:rPr>
                <w:sz w:val="36"/>
              </w:rPr>
            </w:pPr>
            <w:r>
              <w:rPr>
                <w:sz w:val="36"/>
              </w:rPr>
              <w:t>不低于设计标高</w:t>
            </w:r>
          </w:p>
        </w:tc>
        <w:tc>
          <w:tcPr>
            <w:tcW w:w="2130" w:type="dxa"/>
          </w:tcPr>
          <w:p>
            <w:pPr>
              <w:pStyle w:val="TableParagraph"/>
              <w:spacing w:before="2" w:line="461" w:lineRule="exact"/>
              <w:ind w:left="335" w:right="315"/>
              <w:rPr>
                <w:sz w:val="36"/>
              </w:rPr>
            </w:pPr>
            <w:r>
              <w:rPr>
                <w:sz w:val="36"/>
              </w:rPr>
              <w:t>每根桩</w:t>
            </w:r>
          </w:p>
        </w:tc>
        <w:tc>
          <w:tcPr>
            <w:tcW w:w="3269" w:type="dxa"/>
          </w:tcPr>
          <w:p>
            <w:pPr>
              <w:pStyle w:val="TableParagraph"/>
              <w:spacing w:before="2" w:line="461" w:lineRule="exact"/>
              <w:ind w:left="325" w:right="24"/>
              <w:rPr>
                <w:sz w:val="36"/>
              </w:rPr>
            </w:pPr>
            <w:r>
              <w:rPr>
                <w:sz w:val="36"/>
              </w:rPr>
              <w:t>检查钻头停喷高程</w:t>
            </w:r>
          </w:p>
        </w:tc>
      </w:tr>
      <w:tr>
        <w:tblPrEx>
          <w:tblW w:w="0" w:type="auto"/>
          <w:jc w:val="left"/>
          <w:tblInd w:w="268" w:type="dxa"/>
          <w:tblLayout w:type="fixed"/>
          <w:tblCellMar>
            <w:top w:w="0" w:type="dxa"/>
            <w:left w:w="0" w:type="dxa"/>
            <w:bottom w:w="0" w:type="dxa"/>
            <w:right w:w="0" w:type="dxa"/>
          </w:tblCellMar>
          <w:tblLook w:val="01E0"/>
        </w:tblPrEx>
        <w:trPr>
          <w:trHeight w:val="482"/>
          <w:jc w:val="left"/>
        </w:trPr>
        <w:tc>
          <w:tcPr>
            <w:tcW w:w="941" w:type="dxa"/>
          </w:tcPr>
          <w:p>
            <w:pPr>
              <w:pStyle w:val="TableParagraph"/>
              <w:spacing w:before="24"/>
              <w:ind w:right="120"/>
              <w:rPr>
                <w:rFonts w:ascii="Arial"/>
                <w:sz w:val="36"/>
              </w:rPr>
            </w:pPr>
            <w:r>
              <w:rPr>
                <w:rFonts w:ascii="Arial"/>
                <w:w w:val="89"/>
                <w:sz w:val="36"/>
              </w:rPr>
              <w:t>5</w:t>
            </w:r>
          </w:p>
        </w:tc>
        <w:tc>
          <w:tcPr>
            <w:tcW w:w="3596" w:type="dxa"/>
            <w:gridSpan w:val="2"/>
          </w:tcPr>
          <w:p>
            <w:pPr>
              <w:pStyle w:val="TableParagraph"/>
              <w:spacing w:before="1" w:line="461" w:lineRule="exact"/>
              <w:ind w:left="862"/>
              <w:jc w:val="left"/>
              <w:rPr>
                <w:sz w:val="36"/>
              </w:rPr>
            </w:pPr>
            <w:r>
              <w:rPr>
                <w:sz w:val="36"/>
              </w:rPr>
              <w:t>单桩水泥量</w:t>
            </w:r>
          </w:p>
        </w:tc>
        <w:tc>
          <w:tcPr>
            <w:tcW w:w="1290" w:type="dxa"/>
          </w:tcPr>
          <w:p>
            <w:pPr>
              <w:pStyle w:val="TableParagraph"/>
              <w:jc w:val="left"/>
              <w:rPr>
                <w:rFonts w:ascii="Times New Roman"/>
                <w:sz w:val="38"/>
              </w:rPr>
            </w:pPr>
          </w:p>
        </w:tc>
        <w:tc>
          <w:tcPr>
            <w:tcW w:w="3205" w:type="dxa"/>
          </w:tcPr>
          <w:p>
            <w:pPr>
              <w:pStyle w:val="TableParagraph"/>
              <w:spacing w:before="1" w:line="461" w:lineRule="exact"/>
              <w:ind w:left="318" w:right="326"/>
              <w:rPr>
                <w:sz w:val="36"/>
              </w:rPr>
            </w:pPr>
            <w:r>
              <w:rPr>
                <w:sz w:val="36"/>
              </w:rPr>
              <w:t>符合设计要求</w:t>
            </w:r>
          </w:p>
        </w:tc>
        <w:tc>
          <w:tcPr>
            <w:tcW w:w="2130" w:type="dxa"/>
          </w:tcPr>
          <w:p>
            <w:pPr>
              <w:pStyle w:val="TableParagraph"/>
              <w:spacing w:before="1" w:line="461" w:lineRule="exact"/>
              <w:ind w:left="335" w:right="315"/>
              <w:rPr>
                <w:sz w:val="36"/>
              </w:rPr>
            </w:pPr>
            <w:r>
              <w:rPr>
                <w:sz w:val="36"/>
              </w:rPr>
              <w:t>每根桩</w:t>
            </w:r>
          </w:p>
        </w:tc>
        <w:tc>
          <w:tcPr>
            <w:tcW w:w="3269" w:type="dxa"/>
          </w:tcPr>
          <w:p>
            <w:pPr>
              <w:pStyle w:val="TableParagraph"/>
              <w:spacing w:before="1" w:line="461" w:lineRule="exact"/>
              <w:ind w:left="325" w:right="24"/>
              <w:rPr>
                <w:sz w:val="36"/>
              </w:rPr>
            </w:pPr>
            <w:r>
              <w:rPr>
                <w:sz w:val="36"/>
              </w:rPr>
              <w:t>计量仪或形成计量</w:t>
            </w:r>
          </w:p>
        </w:tc>
      </w:tr>
      <w:tr>
        <w:tblPrEx>
          <w:tblW w:w="0" w:type="auto"/>
          <w:jc w:val="left"/>
          <w:tblInd w:w="268" w:type="dxa"/>
          <w:tblLayout w:type="fixed"/>
          <w:tblCellMar>
            <w:top w:w="0" w:type="dxa"/>
            <w:left w:w="0" w:type="dxa"/>
            <w:bottom w:w="0" w:type="dxa"/>
            <w:right w:w="0" w:type="dxa"/>
          </w:tblCellMar>
          <w:tblLook w:val="01E0"/>
        </w:tblPrEx>
        <w:trPr>
          <w:trHeight w:val="673"/>
          <w:jc w:val="left"/>
        </w:trPr>
        <w:tc>
          <w:tcPr>
            <w:tcW w:w="941" w:type="dxa"/>
          </w:tcPr>
          <w:p>
            <w:pPr>
              <w:pStyle w:val="TableParagraph"/>
              <w:spacing w:before="258" w:line="396" w:lineRule="exact"/>
              <w:ind w:right="120"/>
              <w:rPr>
                <w:rFonts w:ascii="Arial"/>
                <w:sz w:val="36"/>
              </w:rPr>
            </w:pPr>
            <w:r>
              <w:rPr>
                <w:rFonts w:ascii="Arial"/>
                <w:w w:val="89"/>
                <w:sz w:val="36"/>
              </w:rPr>
              <w:t>6</w:t>
            </w:r>
          </w:p>
        </w:tc>
        <w:tc>
          <w:tcPr>
            <w:tcW w:w="3596" w:type="dxa"/>
            <w:gridSpan w:val="2"/>
          </w:tcPr>
          <w:p>
            <w:pPr>
              <w:pStyle w:val="TableParagraph"/>
              <w:spacing w:before="1"/>
              <w:ind w:left="171"/>
              <w:jc w:val="left"/>
              <w:rPr>
                <w:sz w:val="36"/>
              </w:rPr>
            </w:pPr>
            <w:r>
              <w:rPr>
                <w:sz w:val="36"/>
              </w:rPr>
              <w:t xml:space="preserve">桩体 </w:t>
            </w:r>
            <w:r>
              <w:rPr>
                <w:rFonts w:ascii="Arial" w:eastAsia="Arial"/>
                <w:sz w:val="36"/>
              </w:rPr>
              <w:t xml:space="preserve">28d </w:t>
            </w:r>
            <w:r>
              <w:rPr>
                <w:sz w:val="36"/>
              </w:rPr>
              <w:t>无侧限抗压</w:t>
            </w:r>
          </w:p>
        </w:tc>
        <w:tc>
          <w:tcPr>
            <w:tcW w:w="1290" w:type="dxa"/>
          </w:tcPr>
          <w:p>
            <w:pPr>
              <w:pStyle w:val="TableParagraph"/>
              <w:spacing w:before="258" w:line="396" w:lineRule="exact"/>
              <w:ind w:left="219" w:right="307"/>
              <w:rPr>
                <w:rFonts w:ascii="Arial"/>
                <w:sz w:val="36"/>
              </w:rPr>
            </w:pPr>
            <w:r>
              <w:rPr>
                <w:rFonts w:ascii="Arial"/>
                <w:sz w:val="36"/>
              </w:rPr>
              <w:t>Mpa</w:t>
            </w:r>
          </w:p>
        </w:tc>
        <w:tc>
          <w:tcPr>
            <w:tcW w:w="3205" w:type="dxa"/>
          </w:tcPr>
          <w:p>
            <w:pPr>
              <w:pStyle w:val="TableParagraph"/>
              <w:spacing w:before="235" w:line="418" w:lineRule="exact"/>
              <w:ind w:left="318" w:right="326"/>
              <w:rPr>
                <w:sz w:val="36"/>
              </w:rPr>
            </w:pPr>
            <w:r>
              <w:rPr>
                <w:sz w:val="36"/>
              </w:rPr>
              <w:t>不小于设计强度</w:t>
            </w:r>
          </w:p>
        </w:tc>
        <w:tc>
          <w:tcPr>
            <w:tcW w:w="2130" w:type="dxa"/>
          </w:tcPr>
          <w:p>
            <w:pPr>
              <w:pStyle w:val="TableParagraph"/>
              <w:spacing w:before="258" w:line="396" w:lineRule="exact"/>
              <w:ind w:left="332" w:right="315"/>
              <w:rPr>
                <w:rFonts w:ascii="Arial"/>
                <w:sz w:val="36"/>
              </w:rPr>
            </w:pPr>
            <w:r>
              <w:rPr>
                <w:rFonts w:ascii="Arial"/>
                <w:sz w:val="36"/>
              </w:rPr>
              <w:t>2%</w:t>
            </w:r>
          </w:p>
        </w:tc>
        <w:tc>
          <w:tcPr>
            <w:tcW w:w="3269" w:type="dxa"/>
          </w:tcPr>
          <w:p>
            <w:pPr>
              <w:pStyle w:val="TableParagraph"/>
              <w:jc w:val="left"/>
              <w:rPr>
                <w:rFonts w:ascii="Times New Roman"/>
                <w:sz w:val="40"/>
              </w:rPr>
            </w:pPr>
          </w:p>
        </w:tc>
      </w:tr>
    </w:tbl>
    <w:p>
      <w:pPr>
        <w:pStyle w:val="BodyText"/>
        <w:ind w:left="0"/>
      </w:pPr>
    </w:p>
    <w:p>
      <w:pPr>
        <w:pStyle w:val="BodyText"/>
        <w:ind w:left="0"/>
      </w:pPr>
    </w:p>
    <w:p>
      <w:pPr>
        <w:pStyle w:val="Heading1"/>
        <w:spacing w:before="284"/>
      </w:pPr>
      <w:r>
        <w:pict>
          <v:shape id="_x0000_s1086" type="#_x0000_t202" style="width:510.8pt;height:55.4pt;margin-top:-61.52pt;margin-left:81.56pt;mso-position-horizontal-relative:page;position:absolute;z-index:251677696" filled="f" stroked="f">
            <v:textbox inset="0,0,0,0">
              <w:txbxContent>
                <w:tbl>
                  <w:tblPr>
                    <w:tblStyle w:val="TableNormal3"/>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2"/>
                    <w:gridCol w:w="3448"/>
                    <w:gridCol w:w="1744"/>
                    <w:gridCol w:w="2685"/>
                    <w:gridCol w:w="1637"/>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5"/>
                      <w:jc w:val="left"/>
                    </w:trPr>
                    <w:tc>
                      <w:tcPr>
                        <w:tcW w:w="702" w:type="dxa"/>
                      </w:tcPr>
                      <w:p>
                        <w:pPr>
                          <w:pStyle w:val="TableParagraph"/>
                          <w:jc w:val="left"/>
                          <w:rPr>
                            <w:rFonts w:ascii="Times New Roman"/>
                            <w:sz w:val="40"/>
                          </w:rPr>
                        </w:pPr>
                      </w:p>
                    </w:tc>
                    <w:tc>
                      <w:tcPr>
                        <w:tcW w:w="3448" w:type="dxa"/>
                      </w:tcPr>
                      <w:p>
                        <w:pPr>
                          <w:pStyle w:val="TableParagraph"/>
                          <w:spacing w:line="411" w:lineRule="exact"/>
                          <w:ind w:left="451" w:right="436"/>
                          <w:rPr>
                            <w:sz w:val="36"/>
                          </w:rPr>
                        </w:pPr>
                        <w:r>
                          <w:rPr>
                            <w:sz w:val="36"/>
                          </w:rPr>
                          <w:t>强度</w:t>
                        </w:r>
                      </w:p>
                    </w:tc>
                    <w:tc>
                      <w:tcPr>
                        <w:tcW w:w="6066" w:type="dxa"/>
                        <w:gridSpan w:val="3"/>
                      </w:tcPr>
                      <w:p>
                        <w:pPr>
                          <w:pStyle w:val="TableParagraph"/>
                          <w:jc w:val="left"/>
                          <w:rPr>
                            <w:rFonts w:ascii="Times New Roman"/>
                            <w:sz w:val="40"/>
                          </w:rPr>
                        </w:pPr>
                      </w:p>
                    </w:tc>
                  </w:tr>
                  <w:tr>
                    <w:tblPrEx>
                      <w:tblW w:w="0" w:type="auto"/>
                      <w:jc w:val="left"/>
                      <w:tblInd w:w="7" w:type="dxa"/>
                      <w:tblLayout w:type="fixed"/>
                      <w:tblCellMar>
                        <w:top w:w="0" w:type="dxa"/>
                        <w:left w:w="0" w:type="dxa"/>
                        <w:bottom w:w="0" w:type="dxa"/>
                        <w:right w:w="0" w:type="dxa"/>
                      </w:tblCellMar>
                      <w:tblLook w:val="01E0"/>
                    </w:tblPrEx>
                    <w:trPr>
                      <w:trHeight w:val="572"/>
                      <w:jc w:val="left"/>
                    </w:trPr>
                    <w:tc>
                      <w:tcPr>
                        <w:tcW w:w="702" w:type="dxa"/>
                      </w:tcPr>
                      <w:p>
                        <w:pPr>
                          <w:pStyle w:val="TableParagraph"/>
                          <w:spacing w:before="156" w:line="396" w:lineRule="exact"/>
                          <w:ind w:left="50"/>
                          <w:jc w:val="left"/>
                          <w:rPr>
                            <w:rFonts w:ascii="Arial"/>
                            <w:sz w:val="36"/>
                          </w:rPr>
                        </w:pPr>
                        <w:r>
                          <w:rPr>
                            <w:rFonts w:ascii="Arial"/>
                            <w:w w:val="89"/>
                            <w:sz w:val="36"/>
                          </w:rPr>
                          <w:t>7</w:t>
                        </w:r>
                      </w:p>
                    </w:tc>
                    <w:tc>
                      <w:tcPr>
                        <w:tcW w:w="3448" w:type="dxa"/>
                      </w:tcPr>
                      <w:p>
                        <w:pPr>
                          <w:pStyle w:val="TableParagraph"/>
                          <w:spacing w:before="134" w:line="418" w:lineRule="exact"/>
                          <w:ind w:left="452" w:right="436"/>
                          <w:rPr>
                            <w:sz w:val="36"/>
                          </w:rPr>
                        </w:pPr>
                        <w:r>
                          <w:rPr>
                            <w:sz w:val="36"/>
                          </w:rPr>
                          <w:t>提升和下沉速度</w:t>
                        </w:r>
                      </w:p>
                    </w:tc>
                    <w:tc>
                      <w:tcPr>
                        <w:tcW w:w="1744" w:type="dxa"/>
                      </w:tcPr>
                      <w:p>
                        <w:pPr>
                          <w:pStyle w:val="TableParagraph"/>
                          <w:spacing w:before="156" w:line="396" w:lineRule="exact"/>
                          <w:ind w:left="455"/>
                          <w:jc w:val="left"/>
                          <w:rPr>
                            <w:rFonts w:ascii="Arial"/>
                            <w:sz w:val="36"/>
                          </w:rPr>
                        </w:pPr>
                        <w:r>
                          <w:rPr>
                            <w:rFonts w:ascii="Arial"/>
                            <w:sz w:val="36"/>
                          </w:rPr>
                          <w:t>m/s</w:t>
                        </w:r>
                      </w:p>
                    </w:tc>
                    <w:tc>
                      <w:tcPr>
                        <w:tcW w:w="2685" w:type="dxa"/>
                      </w:tcPr>
                      <w:p>
                        <w:pPr>
                          <w:pStyle w:val="TableParagraph"/>
                          <w:spacing w:before="134" w:line="418" w:lineRule="exact"/>
                          <w:ind w:left="767"/>
                          <w:jc w:val="left"/>
                          <w:rPr>
                            <w:rFonts w:ascii="Arial" w:hAnsi="Arial"/>
                            <w:sz w:val="36"/>
                          </w:rPr>
                        </w:pPr>
                        <w:r>
                          <w:rPr>
                            <w:sz w:val="36"/>
                          </w:rPr>
                          <w:t>±</w:t>
                        </w:r>
                        <w:r>
                          <w:rPr>
                            <w:rFonts w:ascii="Arial" w:hAnsi="Arial"/>
                            <w:sz w:val="36"/>
                          </w:rPr>
                          <w:t>0.05</w:t>
                        </w:r>
                      </w:p>
                    </w:tc>
                    <w:tc>
                      <w:tcPr>
                        <w:tcW w:w="1637" w:type="dxa"/>
                      </w:tcPr>
                      <w:p>
                        <w:pPr>
                          <w:pStyle w:val="TableParagraph"/>
                          <w:spacing w:before="156" w:line="396" w:lineRule="exact"/>
                          <w:ind w:left="926"/>
                          <w:jc w:val="left"/>
                          <w:rPr>
                            <w:rFonts w:ascii="Arial"/>
                            <w:sz w:val="36"/>
                          </w:rPr>
                        </w:pPr>
                        <w:r>
                          <w:rPr>
                            <w:rFonts w:ascii="Arial"/>
                            <w:w w:val="95"/>
                            <w:sz w:val="36"/>
                          </w:rPr>
                          <w:t>10%</w:t>
                        </w:r>
                      </w:p>
                    </w:tc>
                  </w:tr>
                </w:tbl>
                <w:p>
                  <w:pPr>
                    <w:pStyle w:val="BodyText"/>
                    <w:ind w:left="0"/>
                  </w:pPr>
                </w:p>
              </w:txbxContent>
            </v:textbox>
          </v:shape>
        </w:pict>
      </w:r>
      <w:r>
        <w:t>3、挡土墙施工</w:t>
      </w:r>
    </w:p>
    <w:p>
      <w:pPr>
        <w:pStyle w:val="ListParagraph"/>
        <w:numPr>
          <w:ilvl w:val="1"/>
          <w:numId w:val="14"/>
        </w:numPr>
        <w:tabs>
          <w:tab w:val="left" w:pos="2422"/>
        </w:tabs>
        <w:spacing w:before="211" w:after="0" w:line="240" w:lineRule="auto"/>
        <w:ind w:left="2421" w:right="0" w:hanging="638"/>
        <w:jc w:val="left"/>
        <w:rPr>
          <w:b/>
          <w:sz w:val="42"/>
        </w:rPr>
      </w:pPr>
      <w:r>
        <w:rPr>
          <w:b/>
          <w:sz w:val="42"/>
        </w:rPr>
        <w:t>、挡墙形式</w:t>
      </w:r>
    </w:p>
    <w:p>
      <w:pPr>
        <w:pStyle w:val="BodyText"/>
        <w:spacing w:before="211" w:line="336" w:lineRule="auto"/>
        <w:ind w:right="366" w:firstLine="838"/>
        <w:jc w:val="both"/>
      </w:pPr>
      <w:r>
        <w:t>根据设计，本工程在主线桥台后和部分匝道桥台后采用L 型钢筋混凝土挡土墙，人行道外侧和路基外侧无法放坡时设置俯斜式挡土墙。</w:t>
      </w:r>
    </w:p>
    <w:p>
      <w:pPr>
        <w:pStyle w:val="Heading1"/>
        <w:numPr>
          <w:ilvl w:val="1"/>
          <w:numId w:val="14"/>
        </w:numPr>
        <w:tabs>
          <w:tab w:val="left" w:pos="2422"/>
        </w:tabs>
        <w:spacing w:before="0" w:after="0" w:line="534" w:lineRule="exact"/>
        <w:ind w:left="2421" w:right="0" w:hanging="638"/>
        <w:jc w:val="both"/>
      </w:pPr>
      <w:r>
        <w:t>、L</w:t>
      </w:r>
      <w:r>
        <w:rPr>
          <w:spacing w:val="-14"/>
        </w:rPr>
        <w:t xml:space="preserve"> 型挡土墙施工方法</w:t>
      </w:r>
    </w:p>
    <w:p>
      <w:pPr>
        <w:pStyle w:val="BodyText"/>
        <w:spacing w:before="210" w:line="333" w:lineRule="auto"/>
        <w:ind w:right="337" w:firstLine="838"/>
        <w:jc w:val="both"/>
      </w:pPr>
      <w:r>
        <w:t>施工顺序：测量放样→开挖基槽→检查基底承载力→铺设碎石垫层→绑扎基础底板钢筋→安装基础模板→浇筑基础混凝土→绑扎墙身钢筋→安装墙身模板→浇筑墙身混凝土→拆模、养护→回填</w:t>
      </w:r>
    </w:p>
    <w:p>
      <w:pPr>
        <w:pStyle w:val="BodyText"/>
        <w:spacing w:before="6"/>
        <w:ind w:left="1780"/>
      </w:pPr>
      <w:r>
        <w:t>①、测量放样</w:t>
      </w:r>
    </w:p>
    <w:p>
      <w:pPr>
        <w:spacing w:after="0"/>
        <w:sectPr>
          <w:pgSz w:w="17860" w:h="25260"/>
          <w:pgMar w:top="1760" w:right="1580" w:bottom="280" w:left="1100" w:header="708" w:footer="708"/>
          <w:pgNumType w:start="21"/>
          <w:cols w:space="708"/>
        </w:sectPr>
      </w:pPr>
    </w:p>
    <w:p>
      <w:pPr>
        <w:pStyle w:val="BodyText"/>
        <w:spacing w:before="16"/>
        <w:ind w:left="1780"/>
      </w:pPr>
      <w:r>
        <w:t>根据设计施工图，放样挡墙的开挖线及开挖深度。</w:t>
      </w:r>
    </w:p>
    <w:p>
      <w:pPr>
        <w:pStyle w:val="BodyText"/>
        <w:spacing w:before="215"/>
        <w:ind w:left="1780"/>
      </w:pPr>
      <w:r>
        <w:t>②、基槽开挖</w:t>
      </w:r>
    </w:p>
    <w:p>
      <w:pPr>
        <w:pStyle w:val="BodyText"/>
        <w:spacing w:before="211" w:line="333" w:lineRule="auto"/>
        <w:ind w:right="337" w:firstLine="838"/>
        <w:jc w:val="both"/>
      </w:pPr>
      <w:r>
        <w:rPr>
          <w:spacing w:val="-1"/>
        </w:rPr>
        <w:t>根据现场施工条件可使用挖掘机或人工进行开挖。坑底平面尺寸按基础</w:t>
      </w:r>
      <w:r>
        <w:rPr>
          <w:spacing w:val="-8"/>
        </w:rPr>
        <w:t xml:space="preserve">平面尺寸周边增宽 </w:t>
      </w:r>
      <w:r>
        <w:t>30cm</w:t>
      </w:r>
      <w:r>
        <w:rPr>
          <w:spacing w:val="-6"/>
        </w:rPr>
        <w:t xml:space="preserve">。基槽开挖至距基底不少于 </w:t>
      </w:r>
      <w:r>
        <w:t>20cm</w:t>
      </w:r>
      <w:r>
        <w:rPr>
          <w:spacing w:val="-8"/>
        </w:rPr>
        <w:t xml:space="preserve"> 的厚度后停止机械</w:t>
      </w:r>
      <w:r>
        <w:rPr>
          <w:spacing w:val="-9"/>
        </w:rPr>
        <w:t>开挖，以免机械对基底产生扰动，在基础施工之前，再用人工修整至基底标</w:t>
      </w:r>
      <w:r>
        <w:t>高。</w:t>
      </w:r>
    </w:p>
    <w:p>
      <w:pPr>
        <w:pStyle w:val="BodyText"/>
        <w:spacing w:before="7"/>
        <w:ind w:left="1780"/>
      </w:pPr>
      <w:r>
        <w:t>③、检查基底承载力</w:t>
      </w:r>
    </w:p>
    <w:p>
      <w:pPr>
        <w:pStyle w:val="BodyText"/>
        <w:spacing w:before="214" w:line="333" w:lineRule="auto"/>
        <w:ind w:right="337" w:firstLine="630"/>
        <w:jc w:val="both"/>
      </w:pPr>
      <w:r>
        <w:t>基底承载力设计值</w:t>
      </w:r>
      <w:r>
        <w:rPr>
          <w:rFonts w:ascii="幼圆" w:eastAsia="幼圆" w:hAnsi="幼圆" w:hint="eastAsia"/>
        </w:rPr>
        <w:t>σ</w:t>
      </w:r>
      <w:r>
        <w:t>=120Kpa。当基底承载力达不到设计要求或地质不均匀、遇到软土地基时，应将基底全部下挖至满足设计承载力为止，或换填加固并及时与有关单位联系。</w:t>
      </w:r>
    </w:p>
    <w:p>
      <w:pPr>
        <w:pStyle w:val="BodyText"/>
        <w:spacing w:before="7"/>
        <w:ind w:left="1780"/>
      </w:pPr>
      <w:r>
        <w:t>④、垫层施工</w:t>
      </w:r>
    </w:p>
    <w:p>
      <w:pPr>
        <w:pStyle w:val="BodyText"/>
        <w:spacing w:before="210"/>
        <w:ind w:left="1780"/>
      </w:pPr>
      <w:r>
        <w:t>在基底铺设 15cm 厚碎石垫层，整平压实。</w:t>
      </w:r>
    </w:p>
    <w:p>
      <w:pPr>
        <w:pStyle w:val="BodyText"/>
        <w:spacing w:before="211"/>
        <w:ind w:left="1780"/>
      </w:pPr>
      <w:r>
        <w:t>⑤、基础施工</w:t>
      </w:r>
    </w:p>
    <w:p>
      <w:pPr>
        <w:pStyle w:val="BodyText"/>
        <w:spacing w:before="214" w:line="333" w:lineRule="auto"/>
        <w:ind w:right="337" w:firstLine="838"/>
        <w:jc w:val="both"/>
      </w:pPr>
      <w:r>
        <w:rPr>
          <w:spacing w:val="-17"/>
        </w:rPr>
        <w:t xml:space="preserve">挡土墙每隔 </w:t>
      </w:r>
      <w:r>
        <w:t>10~15</w:t>
      </w:r>
      <w:r>
        <w:rPr>
          <w:spacing w:val="-30"/>
        </w:rPr>
        <w:t xml:space="preserve"> 米设置一道 </w:t>
      </w:r>
      <w:r>
        <w:t>2cm</w:t>
      </w:r>
      <w:r>
        <w:rPr>
          <w:spacing w:val="-11"/>
        </w:rPr>
        <w:t xml:space="preserve"> 宽的沉降缝，沉降缝采用二毡三油填</w:t>
      </w:r>
      <w:r>
        <w:rPr>
          <w:spacing w:val="-12"/>
        </w:rPr>
        <w:t>塞。按照设计施工图加工钢筋，钢筋搭接采取双面焊接方式，搭接长度不小</w:t>
      </w:r>
      <w:r>
        <w:rPr>
          <w:spacing w:val="-45"/>
        </w:rPr>
        <w:t xml:space="preserve">于 </w:t>
      </w:r>
      <w:r>
        <w:t>5d（d</w:t>
      </w:r>
      <w:r>
        <w:rPr>
          <w:spacing w:val="-15"/>
        </w:rPr>
        <w:t xml:space="preserve"> 为钢筋直径</w:t>
      </w:r>
      <w:r>
        <w:t>）</w:t>
      </w:r>
      <w:r>
        <w:rPr>
          <w:spacing w:val="-1"/>
        </w:rPr>
        <w:t>。模板采用竹胶板，模板安装时要确保钢筋净保护层</w:t>
      </w:r>
    </w:p>
    <w:p>
      <w:pPr>
        <w:pStyle w:val="BodyText"/>
        <w:spacing w:before="7" w:line="333" w:lineRule="auto"/>
        <w:ind w:right="342"/>
        <w:jc w:val="both"/>
      </w:pPr>
      <w:r>
        <w:rPr>
          <w:w w:val="100"/>
        </w:rPr>
        <w:t>（3c</w:t>
      </w:r>
      <w:r>
        <w:rPr>
          <w:spacing w:val="-2"/>
          <w:w w:val="100"/>
        </w:rPr>
        <w:t>m</w:t>
      </w:r>
      <w:r>
        <w:rPr>
          <w:spacing w:val="-209"/>
          <w:w w:val="100"/>
        </w:rPr>
        <w:t>）</w:t>
      </w:r>
      <w:r>
        <w:rPr>
          <w:w w:val="100"/>
        </w:rPr>
        <w:t>。混凝土采用</w:t>
      </w:r>
      <w:r>
        <w:rPr>
          <w:spacing w:val="-112"/>
        </w:rPr>
        <w:t xml:space="preserve"> </w:t>
      </w:r>
      <w:r>
        <w:rPr>
          <w:w w:val="100"/>
        </w:rPr>
        <w:t>C25</w:t>
      </w:r>
      <w:r>
        <w:rPr>
          <w:spacing w:val="-104"/>
        </w:rPr>
        <w:t xml:space="preserve"> </w:t>
      </w:r>
      <w:r>
        <w:rPr>
          <w:spacing w:val="-1"/>
          <w:w w:val="100"/>
        </w:rPr>
        <w:t>商品混凝土，混凝土浇捣要密实，表面平整。混凝</w:t>
      </w:r>
      <w:r>
        <w:t>土终凝后，挡土墙墙身位置要凿毛处理。</w:t>
      </w:r>
    </w:p>
    <w:p>
      <w:pPr>
        <w:pStyle w:val="BodyText"/>
        <w:spacing w:before="2"/>
        <w:ind w:left="1780"/>
      </w:pPr>
      <w:r>
        <w:t>⑥、墙身施工</w:t>
      </w:r>
    </w:p>
    <w:p>
      <w:pPr>
        <w:pStyle w:val="BodyText"/>
        <w:tabs>
          <w:tab w:val="left" w:pos="8085"/>
        </w:tabs>
        <w:spacing w:before="214" w:line="333" w:lineRule="auto"/>
        <w:ind w:right="366" w:firstLine="838"/>
      </w:pPr>
      <w:r>
        <w:t>基础混凝土强度达到设计强度的</w:t>
        <w:tab/>
      </w:r>
      <w:r>
        <w:rPr>
          <w:spacing w:val="4"/>
        </w:rPr>
        <w:t>75%</w:t>
      </w:r>
      <w:r>
        <w:t>以上时，开始进行墙身钢筋的绑扎。挡土墙泄水孔采用</w:t>
      </w:r>
      <w:r>
        <w:rPr>
          <w:spacing w:val="-69"/>
        </w:rPr>
        <w:t xml:space="preserve"> </w:t>
      </w:r>
      <w:r>
        <w:t>R=5cm</w:t>
      </w:r>
      <w:r>
        <w:rPr>
          <w:spacing w:val="-59"/>
        </w:rPr>
        <w:t xml:space="preserve"> </w:t>
      </w:r>
      <w:r>
        <w:t>的硬质空心管，设置间距</w:t>
      </w:r>
      <w:r>
        <w:rPr>
          <w:spacing w:val="-77"/>
        </w:rPr>
        <w:t xml:space="preserve"> </w:t>
      </w:r>
      <w:r>
        <w:t>250cm，孔眼高出</w:t>
      </w:r>
      <w:r>
        <w:rPr>
          <w:spacing w:val="-15"/>
        </w:rPr>
        <w:t>外</w:t>
      </w:r>
      <w:r>
        <w:t>侧地</w:t>
      </w:r>
      <w:r>
        <w:rPr>
          <w:spacing w:val="-54"/>
        </w:rPr>
        <w:t>面</w:t>
      </w:r>
      <w:r>
        <w:t>（有人行道或分隔带时高出人行道或分隔带表面）</w:t>
      </w:r>
      <w:r>
        <w:rPr>
          <w:spacing w:val="22"/>
        </w:rPr>
        <w:t>约</w:t>
      </w:r>
      <w:r>
        <w:t>30cm。泄水管</w:t>
      </w:r>
      <w:r>
        <w:rPr>
          <w:spacing w:val="-17"/>
        </w:rPr>
        <w:t>固</w:t>
      </w:r>
      <w:r>
        <w:t>定采用箍筋箍与墙身主筋焊接，并保证泄水管具有一定的坡度。</w:t>
      </w:r>
    </w:p>
    <w:p>
      <w:pPr>
        <w:pStyle w:val="BodyText"/>
        <w:spacing w:before="8" w:line="333" w:lineRule="auto"/>
        <w:ind w:right="339" w:firstLine="838"/>
        <w:jc w:val="both"/>
      </w:pPr>
      <w:r>
        <w:rPr>
          <w:spacing w:val="-1"/>
        </w:rPr>
        <w:t>墙身模板采用竹胶板，两侧用对拉螺杆和钢管进行加固。水平方向每隔</w:t>
      </w:r>
      <w:r>
        <w:t>1</w:t>
      </w:r>
      <w:r>
        <w:rPr>
          <w:spacing w:val="-8"/>
        </w:rPr>
        <w:t xml:space="preserve"> 米一道，高度方向每隔</w:t>
      </w:r>
      <w:r>
        <w:t>50cm</w:t>
      </w:r>
      <w:r>
        <w:rPr>
          <w:spacing w:val="-12"/>
        </w:rPr>
        <w:t xml:space="preserve"> 一道。模板安装前钢筋上要间隔一定距离挂保护层垫块，确保保护层厚度。</w:t>
      </w:r>
    </w:p>
    <w:p>
      <w:pPr>
        <w:pStyle w:val="BodyText"/>
        <w:spacing w:before="6" w:line="333" w:lineRule="auto"/>
        <w:ind w:right="336" w:firstLine="838"/>
        <w:jc w:val="both"/>
      </w:pPr>
      <w:r>
        <w:rPr>
          <w:spacing w:val="-1"/>
        </w:rPr>
        <w:t xml:space="preserve">混凝土浇筑采用泵送商品混凝土入模。先在墙身两侧搭设双排脚手架， </w:t>
      </w:r>
      <w:r>
        <w:rPr>
          <w:spacing w:val="-30"/>
        </w:rPr>
        <w:t xml:space="preserve">上铺 </w:t>
      </w:r>
      <w:r>
        <w:t>5cm</w:t>
      </w:r>
      <w:r>
        <w:rPr>
          <w:spacing w:val="-11"/>
        </w:rPr>
        <w:t xml:space="preserve"> 厚的木板作为混凝土浇筑平台。混凝土要分层浇筑，每层厚度不大</w:t>
      </w:r>
    </w:p>
    <w:p>
      <w:pPr>
        <w:spacing w:after="0" w:line="333" w:lineRule="auto"/>
        <w:jc w:val="both"/>
        <w:sectPr>
          <w:pgSz w:w="17860" w:h="25260"/>
          <w:pgMar w:top="1740" w:right="1580" w:bottom="280" w:left="1100" w:header="708" w:footer="708"/>
          <w:pgNumType w:start="22"/>
          <w:cols w:space="708"/>
        </w:sectPr>
      </w:pPr>
    </w:p>
    <w:p>
      <w:pPr>
        <w:pStyle w:val="BodyText"/>
        <w:spacing w:before="16" w:line="336" w:lineRule="auto"/>
        <w:ind w:right="534"/>
      </w:pPr>
      <w:r>
        <w:t>于 30cm，从一侧向另一侧浇筑混凝土，下层混凝土未振捣密实不能进行上层混凝土的施工。浇筑混凝土时要随时检查模板加固情况，确保模板不变形、涨模。</w:t>
      </w:r>
    </w:p>
    <w:p>
      <w:pPr>
        <w:pStyle w:val="BodyText"/>
        <w:spacing w:line="529" w:lineRule="exact"/>
        <w:ind w:left="1780"/>
      </w:pPr>
      <w:r>
        <w:t>⑦、回填</w:t>
      </w:r>
    </w:p>
    <w:p>
      <w:pPr>
        <w:pStyle w:val="BodyText"/>
        <w:spacing w:before="215" w:line="333" w:lineRule="auto"/>
        <w:ind w:right="337" w:firstLine="838"/>
        <w:jc w:val="both"/>
      </w:pPr>
      <w:r>
        <w:t>墙体混凝土强度达到设计强度的 75%以上时方可进行墙后回填，回填料选择透水性强、抗剪强度大且稳定的填料分层填筑并夯实，分层厚度不超过20cm。墙后 1m 范围内不得有大型机械行驶或作业。</w:t>
      </w:r>
    </w:p>
    <w:p>
      <w:pPr>
        <w:pStyle w:val="Heading1"/>
        <w:numPr>
          <w:ilvl w:val="1"/>
          <w:numId w:val="14"/>
        </w:numPr>
        <w:tabs>
          <w:tab w:val="left" w:pos="2213"/>
        </w:tabs>
        <w:spacing w:before="6" w:after="0" w:line="240" w:lineRule="auto"/>
        <w:ind w:left="2212" w:right="0" w:hanging="638"/>
        <w:jc w:val="left"/>
      </w:pPr>
      <w:r>
        <w:t>、俯斜式挡土墙施工</w:t>
      </w:r>
    </w:p>
    <w:p>
      <w:pPr>
        <w:pStyle w:val="BodyText"/>
        <w:spacing w:before="211" w:line="333" w:lineRule="auto"/>
        <w:ind w:right="339" w:firstLine="838"/>
      </w:pPr>
      <w:r>
        <w:t>施工顺序：测量放样→开挖基槽→检查基底承载力→铺设碎石垫层→浇筑基础混凝土→浆砌块石墙身→混凝土压顶→回填</w:t>
      </w:r>
    </w:p>
    <w:p>
      <w:pPr>
        <w:pStyle w:val="BodyText"/>
        <w:spacing w:before="5"/>
        <w:ind w:left="1572"/>
      </w:pPr>
      <w:r>
        <w:t>测量放样、开挖基槽、检查地基承载力（≥80Kpa）、铺设碎石垫层同 L</w:t>
      </w:r>
    </w:p>
    <w:p>
      <w:pPr>
        <w:pStyle w:val="BodyText"/>
        <w:spacing w:before="211"/>
      </w:pPr>
      <w:r>
        <w:t>型挡土墙施工方法。</w:t>
      </w:r>
    </w:p>
    <w:p>
      <w:pPr>
        <w:pStyle w:val="BodyText"/>
        <w:spacing w:before="211"/>
        <w:ind w:left="1572"/>
      </w:pPr>
      <w:r>
        <w:t>①、浇筑基础混凝土</w:t>
      </w:r>
    </w:p>
    <w:p>
      <w:pPr>
        <w:pStyle w:val="BodyText"/>
        <w:spacing w:before="214" w:line="333" w:lineRule="auto"/>
        <w:ind w:right="337" w:firstLine="630"/>
        <w:jc w:val="both"/>
      </w:pPr>
      <w:r>
        <w:rPr>
          <w:spacing w:val="1"/>
        </w:rPr>
        <w:t xml:space="preserve">挡土墙每隔 </w:t>
      </w:r>
      <w:r>
        <w:t>10~15 米设置沉降缝，凡地基土质发生变化，基础埋置深度</w:t>
      </w:r>
      <w:r>
        <w:rPr>
          <w:spacing w:val="-1"/>
        </w:rPr>
        <w:t>不一，以及基础填挖交界处相应设置沉降缝，沉降缝用二毡三油填塞，缝宽</w:t>
      </w:r>
      <w:r>
        <w:t>2cm</w:t>
      </w:r>
      <w:r>
        <w:rPr>
          <w:spacing w:val="5"/>
        </w:rPr>
        <w:t>。挡土墙基础采用</w:t>
      </w:r>
      <w:r>
        <w:t>C15</w:t>
      </w:r>
      <w:r>
        <w:rPr>
          <w:spacing w:val="-12"/>
        </w:rPr>
        <w:t xml:space="preserve"> 混凝土浇筑，当墙高超过</w:t>
      </w:r>
      <w:r>
        <w:t>2</w:t>
      </w:r>
      <w:r>
        <w:rPr>
          <w:spacing w:val="-15"/>
        </w:rPr>
        <w:t xml:space="preserve"> 米时，在基础前趾悬臂部分配置钢筋。</w:t>
      </w:r>
    </w:p>
    <w:p>
      <w:pPr>
        <w:pStyle w:val="BodyText"/>
        <w:spacing w:before="7"/>
        <w:ind w:left="1572"/>
      </w:pPr>
      <w:r>
        <w:t>②、墙身砌筑</w:t>
      </w:r>
    </w:p>
    <w:p>
      <w:pPr>
        <w:pStyle w:val="BodyText"/>
        <w:spacing w:before="211" w:line="333" w:lineRule="auto"/>
        <w:ind w:right="346" w:firstLine="630"/>
        <w:jc w:val="both"/>
      </w:pPr>
      <w:r>
        <w:rPr>
          <w:spacing w:val="-8"/>
        </w:rPr>
        <w:t xml:space="preserve">挡土墙墙身采用抗压强度不低于 </w:t>
      </w:r>
      <w:r>
        <w:t>30Mpa</w:t>
      </w:r>
      <w:r>
        <w:rPr>
          <w:spacing w:val="-34"/>
        </w:rPr>
        <w:t xml:space="preserve"> 的块石与 </w:t>
      </w:r>
      <w:r>
        <w:t>10</w:t>
      </w:r>
      <w:r>
        <w:rPr>
          <w:spacing w:val="-12"/>
        </w:rPr>
        <w:t xml:space="preserve"> 号水泥砂浆砌筑。墙</w:t>
      </w:r>
      <w:r>
        <w:rPr>
          <w:spacing w:val="-4"/>
        </w:rPr>
        <w:t xml:space="preserve">身砌体石料厚度为 </w:t>
      </w:r>
      <w:r>
        <w:t>20~30cm</w:t>
      </w:r>
      <w:r>
        <w:rPr>
          <w:spacing w:val="6"/>
        </w:rPr>
        <w:t xml:space="preserve"> 的块石，形状大体方正，宽度约为厚度的 </w:t>
      </w:r>
      <w:r>
        <w:t xml:space="preserve">1.5 </w:t>
      </w:r>
      <w:r>
        <w:rPr>
          <w:spacing w:val="-10"/>
        </w:rPr>
        <w:t xml:space="preserve">倍，长度约为厚度的 </w:t>
      </w:r>
      <w:r>
        <w:t>1.5~3</w:t>
      </w:r>
      <w:r>
        <w:rPr>
          <w:spacing w:val="-11"/>
        </w:rPr>
        <w:t xml:space="preserve"> 倍。墙身浆砌块石采取分层砌筑必须错开，交接</w:t>
      </w:r>
      <w:r>
        <w:t>处咬扣紧密，不能有贯通的直缝。</w:t>
      </w:r>
    </w:p>
    <w:p>
      <w:pPr>
        <w:pStyle w:val="BodyText"/>
        <w:spacing w:before="11" w:line="333" w:lineRule="auto"/>
        <w:ind w:right="346" w:firstLine="630"/>
        <w:jc w:val="both"/>
      </w:pPr>
      <w:r>
        <w:t>砌筑时每隔 50～100cm 必须找平一次，作为一水平面。做到各水平层内垂直缝错开，错开距离不得小于 8cm，各砌块内的垂直缝错开 5cm，灰缝宽度最大 2cm，不得有干缝及瞎缝现象。</w:t>
      </w:r>
    </w:p>
    <w:p>
      <w:pPr>
        <w:pStyle w:val="BodyText"/>
        <w:spacing w:before="6" w:line="333" w:lineRule="auto"/>
        <w:ind w:right="548" w:firstLine="630"/>
      </w:pPr>
      <w:r>
        <w:t>砌筑顺序为先角石，再镶面与丁石，后填腹，填腹石的行列或分层高度要与镶面石高度基本相同，且在砌筑前将砌石浇湿。</w:t>
      </w:r>
    </w:p>
    <w:p>
      <w:pPr>
        <w:pStyle w:val="BodyText"/>
        <w:spacing w:before="2"/>
        <w:ind w:left="1572"/>
      </w:pPr>
      <w:r>
        <w:t>填腹后水平灰缝的宽度不大于 3cm，垂直缝宽度不大于 4cm，灰缝必须错</w:t>
      </w:r>
    </w:p>
    <w:p>
      <w:pPr>
        <w:spacing w:after="0"/>
        <w:sectPr>
          <w:pgSz w:w="17860" w:h="25260"/>
          <w:pgMar w:top="1740" w:right="1580" w:bottom="280" w:left="1100" w:header="708" w:footer="708"/>
          <w:pgNumType w:start="23"/>
          <w:cols w:space="708"/>
        </w:sectPr>
      </w:pPr>
    </w:p>
    <w:p>
      <w:pPr>
        <w:pStyle w:val="BodyText"/>
        <w:spacing w:before="16"/>
      </w:pPr>
      <w:r>
        <w:t>开。</w:t>
      </w:r>
    </w:p>
    <w:p>
      <w:pPr>
        <w:pStyle w:val="BodyText"/>
        <w:spacing w:before="215"/>
        <w:ind w:left="1572"/>
      </w:pPr>
      <w:r>
        <w:t>挡土墙外露部分用 10 号砂浆勾缝。</w:t>
      </w:r>
    </w:p>
    <w:p>
      <w:pPr>
        <w:pStyle w:val="BodyText"/>
        <w:spacing w:before="211"/>
        <w:ind w:left="1572"/>
      </w:pPr>
      <w:r>
        <w:t>③、压顶</w:t>
      </w:r>
    </w:p>
    <w:p>
      <w:pPr>
        <w:pStyle w:val="BodyText"/>
        <w:spacing w:before="211" w:line="336" w:lineRule="auto"/>
        <w:ind w:right="347" w:firstLine="630"/>
      </w:pPr>
      <w:r>
        <w:rPr>
          <w:spacing w:val="1"/>
        </w:rPr>
        <w:t xml:space="preserve">挡土墙压顶用 </w:t>
      </w:r>
      <w:r>
        <w:t>C30</w:t>
      </w:r>
      <w:r>
        <w:rPr>
          <w:spacing w:val="-1"/>
        </w:rPr>
        <w:t xml:space="preserve"> 混凝土浇捣，采用商品混凝土，混凝土振捣要密实、</w:t>
      </w:r>
      <w:r>
        <w:t>表面平整。</w:t>
      </w:r>
    </w:p>
    <w:p>
      <w:pPr>
        <w:pStyle w:val="BodyText"/>
        <w:spacing w:line="533" w:lineRule="exact"/>
        <w:ind w:left="1572"/>
      </w:pPr>
      <w:r>
        <w:t>④、回填</w:t>
      </w:r>
    </w:p>
    <w:p>
      <w:pPr>
        <w:pStyle w:val="BodyText"/>
        <w:spacing w:before="210" w:line="333" w:lineRule="auto"/>
        <w:ind w:right="337" w:firstLine="838"/>
        <w:jc w:val="both"/>
      </w:pPr>
      <w:r>
        <w:t>随着墙身的砌筑强度达到 70%以上时才可进行回填。墙后覆土前须先对墙前进行覆土，墙前覆土要做成 5%的外倾斜坡，或采取混凝土封面，以防止水渗入基础，从而确保墙身稳定。墙后覆土要分层夯实，每层厚度不超过30cm。</w:t>
      </w:r>
    </w:p>
    <w:p>
      <w:pPr>
        <w:pStyle w:val="Heading1"/>
        <w:spacing w:before="11"/>
      </w:pPr>
      <w:r>
        <w:t>4、台背回填</w:t>
      </w:r>
    </w:p>
    <w:p>
      <w:pPr>
        <w:pStyle w:val="BodyText"/>
        <w:spacing w:before="211"/>
        <w:ind w:left="1780"/>
      </w:pPr>
      <w:r>
        <w:t>台后回填应在台前护坡完成，台后地基处理完成后进行。</w:t>
      </w:r>
    </w:p>
    <w:p>
      <w:pPr>
        <w:pStyle w:val="BodyText"/>
        <w:spacing w:before="211" w:line="333" w:lineRule="auto"/>
        <w:ind w:right="339" w:firstLine="838"/>
        <w:jc w:val="both"/>
      </w:pPr>
      <w:r>
        <w:t>①、台背回填根据设计需采取在回填土体内铺设钢塑格栅加固措施，最上一层钢塑格栅放在土路基顶面以下 45~100cm 处，最下一层铺设在原地面上，中间每隔 80cm 铺设一层钢塑格栅。桥台后预埋钢筋与横向连接钢筋焊接，台后钢塑格栅与横向连接钢筋采用专用筋绑扎。</w:t>
      </w:r>
    </w:p>
    <w:p>
      <w:pPr>
        <w:pStyle w:val="BodyText"/>
        <w:spacing w:before="11" w:line="333" w:lineRule="auto"/>
        <w:ind w:right="356" w:firstLine="838"/>
      </w:pPr>
      <w:r>
        <w:t>②、钢塑格栅强度应≥50KN/m，延伸率≤5%。格栅层数从上而下计算。钢塑格栅应水平铺设，横向搭接宽度为 25cm，并用“U”型铁钉固定。</w:t>
      </w:r>
    </w:p>
    <w:p>
      <w:pPr>
        <w:pStyle w:val="BodyText"/>
        <w:tabs>
          <w:tab w:val="left" w:pos="13108"/>
        </w:tabs>
        <w:spacing w:before="1" w:line="336" w:lineRule="auto"/>
        <w:ind w:right="378" w:firstLine="838"/>
      </w:pPr>
      <w:r>
        <w:t>③、回填土采用宕渣。宕渣分层填筑，每层填筑厚度不大于</w:t>
        <w:tab/>
        <w:t>30cm，</w:t>
      </w:r>
      <w:r>
        <w:rPr>
          <w:spacing w:val="-19"/>
        </w:rPr>
        <w:t>碾</w:t>
      </w:r>
      <w:r>
        <w:t>压密实，密实度要满足设计规范要求。</w:t>
      </w:r>
    </w:p>
    <w:p>
      <w:pPr>
        <w:pStyle w:val="BodyText"/>
        <w:spacing w:line="533" w:lineRule="exact"/>
        <w:ind w:left="1780"/>
      </w:pPr>
      <w:r>
        <w:t>④钢塑土工格栅施工要点：</w:t>
      </w:r>
    </w:p>
    <w:p>
      <w:pPr>
        <w:pStyle w:val="BodyText"/>
        <w:spacing w:before="211" w:line="336" w:lineRule="auto"/>
        <w:ind w:right="541" w:firstLine="838"/>
      </w:pPr>
      <w:r>
        <w:t>a、摊铺时应先将一端固定，另一端用工字梁拉紧后固定，摊铺后立即施工覆盖层。土工格栅应拉直平顺，紧贴底层，不应出现扭曲，褶皱，重叠。</w:t>
      </w:r>
    </w:p>
    <w:p>
      <w:pPr>
        <w:pStyle w:val="BodyText"/>
        <w:tabs>
          <w:tab w:val="left" w:pos="11617"/>
        </w:tabs>
        <w:spacing w:line="336" w:lineRule="auto"/>
        <w:ind w:right="396" w:firstLine="838"/>
      </w:pPr>
      <w:r>
        <w:rPr>
          <w:spacing w:val="8"/>
        </w:rPr>
        <w:t>b</w:t>
      </w:r>
      <w:r>
        <w:t>、为保证土工材料的整体性，土工格栅搭接宽度为</w:t>
        <w:tab/>
        <w:t>0.25m，搭接处</w:t>
      </w:r>
      <w:r>
        <w:rPr>
          <w:spacing w:val="-19"/>
        </w:rPr>
        <w:t>用</w:t>
      </w:r>
      <w:r>
        <w:t>铁丝绑扎。</w:t>
      </w:r>
    </w:p>
    <w:p>
      <w:pPr>
        <w:pStyle w:val="BodyText"/>
        <w:spacing w:line="333" w:lineRule="auto"/>
        <w:ind w:left="1780" w:right="477"/>
      </w:pPr>
      <w:r>
        <w:t>c、当上、下铺设两层土工格栅时，上下层接缝错开宽度不小于0.5m。d、土工格栅在存放以及施工铺设过程中应尽量避免长时间暴晒或暴</w:t>
      </w:r>
    </w:p>
    <w:p>
      <w:pPr>
        <w:spacing w:after="0" w:line="333" w:lineRule="auto"/>
        <w:sectPr>
          <w:pgSz w:w="17860" w:h="25260"/>
          <w:pgMar w:top="1740" w:right="1580" w:bottom="280" w:left="1100" w:header="708" w:footer="708"/>
          <w:pgNumType w:start="24"/>
          <w:cols w:space="708"/>
        </w:sectPr>
      </w:pPr>
    </w:p>
    <w:p>
      <w:pPr>
        <w:pStyle w:val="BodyText"/>
        <w:spacing w:before="16"/>
      </w:pPr>
      <w:r>
        <w:t>露，以免性能劣化。</w:t>
      </w:r>
    </w:p>
    <w:p>
      <w:pPr>
        <w:pStyle w:val="BodyText"/>
        <w:spacing w:before="215"/>
        <w:ind w:left="1780"/>
      </w:pPr>
      <w:r>
        <w:t>e、土工格栅加强肋应顺道路行车方向铺设，用U 型钉固定。</w:t>
      </w:r>
    </w:p>
    <w:p>
      <w:pPr>
        <w:pStyle w:val="BodyText"/>
        <w:spacing w:before="211" w:line="333" w:lineRule="auto"/>
        <w:ind w:right="337" w:firstLine="838"/>
      </w:pPr>
      <w:r>
        <w:t>f、当土工格栅铺好后，先在两端铺设道路结构层宕渣，碾压的顺序从两侧逐步向中间推进。碾压时，应避免压轮与土工格栅接触，未压实的垫层上不允许车辆行驶，以免土工格栅错位。</w:t>
      </w:r>
    </w:p>
    <w:p>
      <w:pPr>
        <w:pStyle w:val="Heading1"/>
        <w:spacing w:before="6"/>
      </w:pPr>
      <w:r>
        <w:t>（二）、路面工程施工方法</w:t>
      </w:r>
    </w:p>
    <w:p>
      <w:pPr>
        <w:spacing w:before="211"/>
        <w:ind w:left="1784" w:right="0" w:firstLine="0"/>
        <w:jc w:val="left"/>
        <w:rPr>
          <w:b/>
          <w:sz w:val="42"/>
        </w:rPr>
      </w:pPr>
      <w:r>
        <w:rPr>
          <w:rFonts w:ascii="Arial" w:eastAsia="Arial"/>
          <w:b/>
          <w:sz w:val="42"/>
        </w:rPr>
        <w:t>1</w:t>
      </w:r>
      <w:r>
        <w:rPr>
          <w:b/>
          <w:sz w:val="42"/>
        </w:rPr>
        <w:t>、垫层施工方法</w:t>
      </w:r>
    </w:p>
    <w:p>
      <w:pPr>
        <w:pStyle w:val="BodyText"/>
        <w:spacing w:before="214" w:line="333" w:lineRule="auto"/>
        <w:ind w:right="339" w:firstLine="838"/>
      </w:pPr>
      <w:r>
        <w:t xml:space="preserve">本工程机动车道、非机动车道、人行道垫层采用级配碎石垫层，垫层厚度分别为 </w:t>
      </w:r>
      <w:r>
        <w:rPr>
          <w:rFonts w:ascii="Arial" w:eastAsia="Arial"/>
        </w:rPr>
        <w:t>15cm</w:t>
      </w:r>
      <w:r>
        <w:t>、</w:t>
      </w:r>
      <w:r>
        <w:rPr>
          <w:rFonts w:ascii="Arial" w:eastAsia="Arial"/>
        </w:rPr>
        <w:t>15cm</w:t>
      </w:r>
      <w:r>
        <w:t>、</w:t>
      </w:r>
      <w:r>
        <w:rPr>
          <w:rFonts w:ascii="Arial" w:eastAsia="Arial"/>
        </w:rPr>
        <w:t>10cm</w:t>
      </w:r>
      <w:r>
        <w:t>。</w:t>
      </w:r>
    </w:p>
    <w:p>
      <w:pPr>
        <w:pStyle w:val="BodyText"/>
        <w:tabs>
          <w:tab w:val="left" w:pos="6825"/>
        </w:tabs>
        <w:spacing w:before="2" w:line="336" w:lineRule="auto"/>
        <w:ind w:right="349" w:firstLine="838"/>
      </w:pPr>
      <w:r>
        <w:t>根据设计施工图纸每隔</w:t>
      </w:r>
      <w:r>
        <w:rPr>
          <w:spacing w:val="-25"/>
        </w:rPr>
        <w:t xml:space="preserve"> </w:t>
      </w:r>
      <w:r>
        <w:rPr>
          <w:rFonts w:ascii="Arial" w:eastAsia="Arial"/>
        </w:rPr>
        <w:t>20</w:t>
        <w:tab/>
      </w:r>
      <w:r>
        <w:t>米放样道路中心线、边线及碎石垫层铺设</w:t>
      </w:r>
      <w:r>
        <w:rPr>
          <w:spacing w:val="-18"/>
        </w:rPr>
        <w:t>高</w:t>
      </w:r>
      <w:r>
        <w:t>度，采用机械配合人工的方式将碎石摊铺平整，用压路机碾压密实。</w:t>
      </w:r>
    </w:p>
    <w:p>
      <w:pPr>
        <w:spacing w:before="0" w:line="333" w:lineRule="auto"/>
        <w:ind w:left="1780" w:right="7078" w:firstLine="3"/>
        <w:jc w:val="left"/>
        <w:rPr>
          <w:b/>
          <w:sz w:val="42"/>
        </w:rPr>
      </w:pPr>
      <w:r>
        <w:rPr>
          <w:rFonts w:ascii="Arial" w:eastAsia="Arial"/>
          <w:b/>
          <w:sz w:val="42"/>
        </w:rPr>
        <w:t>2</w:t>
      </w:r>
      <w:r>
        <w:rPr>
          <w:b/>
          <w:sz w:val="42"/>
        </w:rPr>
        <w:t xml:space="preserve">、水泥稳定碎石基层施工方法 </w:t>
      </w:r>
      <w:r>
        <w:rPr>
          <w:spacing w:val="-2"/>
          <w:sz w:val="42"/>
        </w:rPr>
        <w:t>水泥碎石稳定层采用厂拌法施工。</w:t>
      </w:r>
      <w:r>
        <w:rPr>
          <w:b/>
          <w:sz w:val="42"/>
        </w:rPr>
        <w:t>2.1、材料选择</w:t>
      </w:r>
    </w:p>
    <w:p>
      <w:pPr>
        <w:pStyle w:val="ListParagraph"/>
        <w:numPr>
          <w:ilvl w:val="2"/>
          <w:numId w:val="14"/>
        </w:numPr>
        <w:tabs>
          <w:tab w:val="left" w:pos="2837"/>
        </w:tabs>
        <w:spacing w:before="1" w:after="0" w:line="333" w:lineRule="auto"/>
        <w:ind w:left="941" w:right="337" w:firstLine="838"/>
        <w:jc w:val="both"/>
        <w:rPr>
          <w:sz w:val="42"/>
        </w:rPr>
      </w:pPr>
      <w:r>
        <w:rPr>
          <w:sz w:val="42"/>
        </w:rPr>
        <w:t>、水泥稳定层所用的材料满足设计及规范要求，稳定层采用的碎</w:t>
      </w:r>
      <w:r>
        <w:rPr>
          <w:spacing w:val="-3"/>
          <w:sz w:val="42"/>
        </w:rPr>
        <w:t>石洁净，坚硬，有菱角，级配连续。集料级配满足《公路路面基层施工技术</w:t>
      </w:r>
      <w:r>
        <w:rPr>
          <w:spacing w:val="-7"/>
          <w:sz w:val="42"/>
        </w:rPr>
        <w:t>规范》</w:t>
      </w:r>
      <w:r>
        <w:rPr>
          <w:sz w:val="42"/>
        </w:rPr>
        <w:t>（JTJ034—2000）</w:t>
      </w:r>
      <w:r>
        <w:rPr>
          <w:spacing w:val="-51"/>
          <w:sz w:val="42"/>
        </w:rPr>
        <w:t xml:space="preserve">表 </w:t>
      </w:r>
      <w:r>
        <w:rPr>
          <w:sz w:val="42"/>
        </w:rPr>
        <w:t>6.2.4</w:t>
      </w:r>
      <w:r>
        <w:rPr>
          <w:spacing w:val="-67"/>
          <w:sz w:val="42"/>
        </w:rPr>
        <w:t xml:space="preserve"> 中 </w:t>
      </w:r>
      <w:r>
        <w:rPr>
          <w:sz w:val="42"/>
        </w:rPr>
        <w:t>1</w:t>
      </w:r>
      <w:r>
        <w:rPr>
          <w:spacing w:val="-11"/>
          <w:sz w:val="42"/>
        </w:rPr>
        <w:t xml:space="preserve"> 区级配的规定。混合料中碎石压碎值</w:t>
      </w:r>
      <w:r>
        <w:rPr>
          <w:spacing w:val="-27"/>
          <w:sz w:val="42"/>
        </w:rPr>
        <w:t xml:space="preserve">应不大于 </w:t>
      </w:r>
      <w:r>
        <w:rPr>
          <w:sz w:val="42"/>
        </w:rPr>
        <w:t>30</w:t>
      </w:r>
      <w:r>
        <w:rPr>
          <w:spacing w:val="-19"/>
          <w:sz w:val="42"/>
        </w:rPr>
        <w:t>%，针、片状（≥1：3）</w:t>
      </w:r>
      <w:r>
        <w:rPr>
          <w:spacing w:val="-14"/>
          <w:sz w:val="42"/>
        </w:rPr>
        <w:t xml:space="preserve">颗粒含量小于 </w:t>
      </w:r>
      <w:r>
        <w:rPr>
          <w:sz w:val="42"/>
        </w:rPr>
        <w:t>15%。机动车道路面结构下</w:t>
      </w:r>
      <w:r>
        <w:rPr>
          <w:spacing w:val="-8"/>
          <w:sz w:val="42"/>
        </w:rPr>
        <w:t>水泥稳定碎石上基层压实度</w:t>
      </w:r>
      <w:r>
        <w:rPr>
          <w:sz w:val="42"/>
        </w:rPr>
        <w:t>（按重型击实标准</w:t>
      </w:r>
      <w:r>
        <w:rPr>
          <w:spacing w:val="-80"/>
          <w:sz w:val="42"/>
        </w:rPr>
        <w:t>）</w:t>
      </w:r>
      <w:r>
        <w:rPr>
          <w:spacing w:val="-23"/>
          <w:sz w:val="42"/>
        </w:rPr>
        <w:t xml:space="preserve">应大于 </w:t>
      </w:r>
      <w:r>
        <w:rPr>
          <w:sz w:val="42"/>
        </w:rPr>
        <w:t>98%，7</w:t>
      </w:r>
      <w:r>
        <w:rPr>
          <w:spacing w:val="-80"/>
          <w:sz w:val="42"/>
        </w:rPr>
        <w:t xml:space="preserve"> 天</w:t>
      </w:r>
      <w:r>
        <w:rPr>
          <w:sz w:val="42"/>
        </w:rPr>
        <w:t>（25℃条件</w:t>
      </w:r>
      <w:r>
        <w:rPr>
          <w:spacing w:val="-20"/>
          <w:sz w:val="42"/>
        </w:rPr>
        <w:t xml:space="preserve">下湿养 </w:t>
      </w:r>
      <w:r>
        <w:rPr>
          <w:sz w:val="42"/>
        </w:rPr>
        <w:t>6</w:t>
      </w:r>
      <w:r>
        <w:rPr>
          <w:spacing w:val="-28"/>
          <w:sz w:val="42"/>
        </w:rPr>
        <w:t xml:space="preserve"> 天，浸水 </w:t>
      </w:r>
      <w:r>
        <w:rPr>
          <w:sz w:val="42"/>
        </w:rPr>
        <w:t>1</w:t>
      </w:r>
      <w:r>
        <w:rPr>
          <w:spacing w:val="-40"/>
          <w:sz w:val="42"/>
        </w:rPr>
        <w:t xml:space="preserve"> 天</w:t>
      </w:r>
      <w:r>
        <w:rPr>
          <w:sz w:val="42"/>
        </w:rPr>
        <w:t>）</w:t>
      </w:r>
      <w:r>
        <w:rPr>
          <w:spacing w:val="-9"/>
          <w:sz w:val="42"/>
        </w:rPr>
        <w:t xml:space="preserve">龄期的无侧限抗压强度 </w:t>
      </w:r>
      <w:r>
        <w:rPr>
          <w:sz w:val="42"/>
        </w:rPr>
        <w:t>3.0～4.0MPa；机动车道路面结构下水泥稳定碎石下基层压实</w:t>
      </w:r>
      <w:r>
        <w:rPr>
          <w:spacing w:val="-228"/>
          <w:sz w:val="42"/>
        </w:rPr>
        <w:t>度</w:t>
      </w:r>
      <w:r>
        <w:rPr>
          <w:sz w:val="42"/>
        </w:rPr>
        <w:t>（按重型击实标准</w:t>
      </w:r>
      <w:r>
        <w:rPr>
          <w:spacing w:val="-220"/>
          <w:sz w:val="42"/>
        </w:rPr>
        <w:t>）</w:t>
      </w:r>
      <w:r>
        <w:rPr>
          <w:spacing w:val="-26"/>
          <w:sz w:val="42"/>
        </w:rPr>
        <w:t xml:space="preserve">应大于 </w:t>
      </w:r>
      <w:r>
        <w:rPr>
          <w:sz w:val="42"/>
        </w:rPr>
        <w:t>97%，7</w:t>
      </w:r>
      <w:r>
        <w:rPr>
          <w:spacing w:val="-157"/>
          <w:sz w:val="42"/>
        </w:rPr>
        <w:t xml:space="preserve"> 天</w:t>
      </w:r>
      <w:r>
        <w:rPr>
          <w:sz w:val="42"/>
        </w:rPr>
        <w:t>（25℃</w:t>
      </w:r>
      <w:r>
        <w:rPr>
          <w:spacing w:val="-18"/>
          <w:sz w:val="42"/>
        </w:rPr>
        <w:t xml:space="preserve">条件下湿养 </w:t>
      </w:r>
      <w:r>
        <w:rPr>
          <w:sz w:val="42"/>
        </w:rPr>
        <w:t>6</w:t>
      </w:r>
      <w:r>
        <w:rPr>
          <w:spacing w:val="-36"/>
          <w:sz w:val="42"/>
        </w:rPr>
        <w:t xml:space="preserve"> 天，浸水 </w:t>
      </w:r>
      <w:r>
        <w:rPr>
          <w:sz w:val="42"/>
        </w:rPr>
        <w:t>1</w:t>
      </w:r>
      <w:r>
        <w:rPr>
          <w:spacing w:val="-49"/>
          <w:sz w:val="42"/>
        </w:rPr>
        <w:t xml:space="preserve"> 天</w:t>
      </w:r>
      <w:r>
        <w:rPr>
          <w:sz w:val="42"/>
        </w:rPr>
        <w:t>）</w:t>
      </w:r>
      <w:r>
        <w:rPr>
          <w:spacing w:val="-11"/>
          <w:sz w:val="42"/>
        </w:rPr>
        <w:t xml:space="preserve">龄期的无侧限抗压强度 </w:t>
      </w:r>
      <w:r>
        <w:rPr>
          <w:sz w:val="42"/>
        </w:rPr>
        <w:t>2.5～3.5MPa。</w:t>
      </w:r>
    </w:p>
    <w:p>
      <w:pPr>
        <w:pStyle w:val="BodyText"/>
        <w:spacing w:before="19" w:line="333" w:lineRule="auto"/>
        <w:ind w:right="339" w:firstLine="838"/>
        <w:jc w:val="both"/>
      </w:pPr>
      <w:r>
        <w:t>水泥选用硅酸盐、矿渣硅酸盐水泥或火山灰质硅酸盐水泥的一种，选用初凝时间在 3 小时以上，终凝时间较长的水泥，水泥剂量通过试验确定。</w:t>
      </w:r>
    </w:p>
    <w:p>
      <w:pPr>
        <w:pStyle w:val="BodyText"/>
        <w:spacing w:before="1" w:line="333" w:lineRule="auto"/>
        <w:ind w:right="362" w:firstLine="838"/>
      </w:pPr>
      <w:r>
        <w:pict>
          <v:group id="_x0000_s1087" style="width:674.75pt;height:40pt;margin-top:106.19pt;margin-left:60.25pt;mso-position-horizontal-relative:page;position:absolute;z-index:-251636736" coordorigin="1205,2124" coordsize="13495,800">
            <v:shape id="_x0000_s1088" type="#_x0000_t75" style="width:13495;height:800;left:1205;position:absolute;top:2123" stroked="f">
              <v:imagedata r:id="rId20" o:title=""/>
            </v:shape>
            <v:shape id="_x0000_s1089" type="#_x0000_t202" style="width:863;height:422;left:1706;position:absolute;top:2323" filled="f" stroked="f">
              <v:textbox inset="0,0,0,0">
                <w:txbxContent>
                  <w:p>
                    <w:pPr>
                      <w:spacing w:before="0" w:line="421" w:lineRule="exact"/>
                      <w:ind w:left="0" w:right="0" w:firstLine="0"/>
                      <w:jc w:val="left"/>
                      <w:rPr>
                        <w:sz w:val="42"/>
                      </w:rPr>
                    </w:pPr>
                    <w:r>
                      <w:rPr>
                        <w:sz w:val="42"/>
                      </w:rPr>
                      <w:t>层位</w:t>
                    </w:r>
                  </w:p>
                </w:txbxContent>
              </v:textbox>
            </v:shape>
            <v:shape id="_x0000_s1090" type="#_x0000_t202" style="width:442;height:422;left:3445;position:absolute;top:2323" filled="f" stroked="f">
              <v:textbox inset="0,0,0,0">
                <w:txbxContent>
                  <w:p>
                    <w:pPr>
                      <w:spacing w:before="0" w:line="421" w:lineRule="exact"/>
                      <w:ind w:left="0" w:right="0" w:firstLine="0"/>
                      <w:jc w:val="left"/>
                      <w:rPr>
                        <w:sz w:val="42"/>
                      </w:rPr>
                    </w:pPr>
                    <w:r>
                      <w:rPr>
                        <w:sz w:val="42"/>
                      </w:rPr>
                      <w:t>40</w:t>
                    </w:r>
                  </w:p>
                </w:txbxContent>
              </v:textbox>
            </v:shape>
            <v:shape id="_x0000_s1091" type="#_x0000_t202" style="width:863;height:422;left:4619;position:absolute;top:2323" filled="f" stroked="f">
              <v:textbox inset="0,0,0,0">
                <w:txbxContent>
                  <w:p>
                    <w:pPr>
                      <w:spacing w:before="0" w:line="421" w:lineRule="exact"/>
                      <w:ind w:left="0" w:right="0" w:firstLine="0"/>
                      <w:jc w:val="left"/>
                      <w:rPr>
                        <w:sz w:val="42"/>
                      </w:rPr>
                    </w:pPr>
                    <w:r>
                      <w:rPr>
                        <w:sz w:val="42"/>
                      </w:rPr>
                      <w:t>31.5</w:t>
                    </w:r>
                  </w:p>
                </w:txbxContent>
              </v:textbox>
            </v:shape>
            <v:shape id="_x0000_s1092" type="#_x0000_t202" style="width:442;height:422;left:6326;position:absolute;top:2323" filled="f" stroked="f">
              <v:textbox inset="0,0,0,0">
                <w:txbxContent>
                  <w:p>
                    <w:pPr>
                      <w:spacing w:before="0" w:line="421" w:lineRule="exact"/>
                      <w:ind w:left="0" w:right="0" w:firstLine="0"/>
                      <w:jc w:val="left"/>
                      <w:rPr>
                        <w:sz w:val="42"/>
                      </w:rPr>
                    </w:pPr>
                    <w:r>
                      <w:rPr>
                        <w:sz w:val="42"/>
                      </w:rPr>
                      <w:t>19</w:t>
                    </w:r>
                  </w:p>
                </w:txbxContent>
              </v:textbox>
            </v:shape>
            <v:shape id="_x0000_s1093" type="#_x0000_t202" style="width:652;height:422;left:7719;position:absolute;top:2323" filled="f" stroked="f">
              <v:textbox inset="0,0,0,0">
                <w:txbxContent>
                  <w:p>
                    <w:pPr>
                      <w:spacing w:before="0" w:line="421" w:lineRule="exact"/>
                      <w:ind w:left="0" w:right="0" w:firstLine="0"/>
                      <w:jc w:val="left"/>
                      <w:rPr>
                        <w:sz w:val="42"/>
                      </w:rPr>
                    </w:pPr>
                    <w:r>
                      <w:rPr>
                        <w:sz w:val="42"/>
                      </w:rPr>
                      <w:t>9.5</w:t>
                    </w:r>
                  </w:p>
                </w:txbxContent>
              </v:textbox>
            </v:shape>
            <v:shape id="_x0000_s1094" type="#_x0000_t202" style="width:863;height:422;left:9113;position:absolute;top:2323" filled="f" stroked="f">
              <v:textbox inset="0,0,0,0">
                <w:txbxContent>
                  <w:p>
                    <w:pPr>
                      <w:spacing w:before="0" w:line="421" w:lineRule="exact"/>
                      <w:ind w:left="0" w:right="0" w:firstLine="0"/>
                      <w:jc w:val="left"/>
                      <w:rPr>
                        <w:sz w:val="42"/>
                      </w:rPr>
                    </w:pPr>
                    <w:r>
                      <w:rPr>
                        <w:sz w:val="42"/>
                      </w:rPr>
                      <w:t>4.75</w:t>
                    </w:r>
                  </w:p>
                </w:txbxContent>
              </v:textbox>
            </v:shape>
            <v:shape id="_x0000_s1095" type="#_x0000_t202" style="width:863;height:422;left:10614;position:absolute;top:2323" filled="f" stroked="f">
              <v:textbox inset="0,0,0,0">
                <w:txbxContent>
                  <w:p>
                    <w:pPr>
                      <w:spacing w:before="0" w:line="421" w:lineRule="exact"/>
                      <w:ind w:left="0" w:right="0" w:firstLine="0"/>
                      <w:jc w:val="left"/>
                      <w:rPr>
                        <w:sz w:val="42"/>
                      </w:rPr>
                    </w:pPr>
                    <w:r>
                      <w:rPr>
                        <w:sz w:val="42"/>
                      </w:rPr>
                      <w:t>2.36</w:t>
                    </w:r>
                  </w:p>
                </w:txbxContent>
              </v:textbox>
            </v:shape>
            <v:shape id="_x0000_s1096" type="#_x0000_t202" style="width:652;height:422;left:12159;position:absolute;top:2323" filled="f" stroked="f">
              <v:textbox inset="0,0,0,0">
                <w:txbxContent>
                  <w:p>
                    <w:pPr>
                      <w:spacing w:before="0" w:line="421" w:lineRule="exact"/>
                      <w:ind w:left="0" w:right="0" w:firstLine="0"/>
                      <w:jc w:val="left"/>
                      <w:rPr>
                        <w:sz w:val="42"/>
                      </w:rPr>
                    </w:pPr>
                    <w:r>
                      <w:rPr>
                        <w:sz w:val="42"/>
                      </w:rPr>
                      <w:t>0.6</w:t>
                    </w:r>
                  </w:p>
                </w:txbxContent>
              </v:textbox>
            </v:shape>
            <v:shape id="_x0000_s1097" type="#_x0000_t202" style="width:1073;height:422;left:13391;position:absolute;top:2323" filled="f" stroked="f">
              <v:textbox inset="0,0,0,0">
                <w:txbxContent>
                  <w:p>
                    <w:pPr>
                      <w:spacing w:before="0" w:line="421" w:lineRule="exact"/>
                      <w:ind w:left="0" w:right="0" w:firstLine="0"/>
                      <w:jc w:val="left"/>
                      <w:rPr>
                        <w:sz w:val="42"/>
                      </w:rPr>
                    </w:pPr>
                    <w:r>
                      <w:rPr>
                        <w:sz w:val="42"/>
                      </w:rPr>
                      <w:t>0.075</w:t>
                    </w:r>
                  </w:p>
                </w:txbxContent>
              </v:textbox>
            </v:shape>
          </v:group>
        </w:pict>
      </w:r>
      <w:r>
        <w:t>机动车道路面结构下水泥稳定碎石上基层单个颗粒最大粒径不超过31.5mm，下基层单个颗粒最大粒径不超过 37.5mm，集料压碎值≤30%。颗粒级配范围如下表：</w:t>
      </w:r>
    </w:p>
    <w:p>
      <w:pPr>
        <w:spacing w:after="0" w:line="333" w:lineRule="auto"/>
        <w:sectPr>
          <w:pgSz w:w="17860" w:h="25260"/>
          <w:pgMar w:top="1740" w:right="1580" w:bottom="280" w:left="1100" w:header="708" w:footer="708"/>
          <w:pgNumType w:start="25"/>
          <w:cols w:space="708"/>
        </w:sectPr>
      </w:pPr>
    </w:p>
    <w:p>
      <w:pPr>
        <w:pStyle w:val="BodyText"/>
        <w:spacing w:before="4"/>
        <w:ind w:left="0"/>
        <w:rPr>
          <w:sz w:val="16"/>
        </w:rPr>
      </w:pPr>
    </w:p>
    <w:tbl>
      <w:tblPr>
        <w:tblStyle w:val="TableNormal4"/>
        <w:tblW w:w="0" w:type="auto"/>
        <w:jc w:val="left"/>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04"/>
        <w:gridCol w:w="1193"/>
        <w:gridCol w:w="1547"/>
        <w:gridCol w:w="1498"/>
        <w:gridCol w:w="1498"/>
        <w:gridCol w:w="1500"/>
        <w:gridCol w:w="1523"/>
        <w:gridCol w:w="1439"/>
        <w:gridCol w:w="1033"/>
      </w:tblGrid>
      <w:tr>
        <w:tblPrEx>
          <w:tblW w:w="0" w:type="auto"/>
          <w:jc w:val="left"/>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94"/>
          <w:jc w:val="left"/>
        </w:trPr>
        <w:tc>
          <w:tcPr>
            <w:tcW w:w="1604" w:type="dxa"/>
          </w:tcPr>
          <w:p>
            <w:pPr>
              <w:pStyle w:val="TableParagraph"/>
              <w:spacing w:line="480" w:lineRule="exact"/>
              <w:ind w:left="50"/>
              <w:jc w:val="left"/>
              <w:rPr>
                <w:sz w:val="42"/>
              </w:rPr>
            </w:pPr>
            <w:r>
              <w:rPr>
                <w:sz w:val="42"/>
              </w:rPr>
              <w:t>上基层</w:t>
            </w:r>
          </w:p>
        </w:tc>
        <w:tc>
          <w:tcPr>
            <w:tcW w:w="1193" w:type="dxa"/>
          </w:tcPr>
          <w:p>
            <w:pPr>
              <w:pStyle w:val="TableParagraph"/>
              <w:jc w:val="left"/>
              <w:rPr>
                <w:rFonts w:ascii="Times New Roman"/>
                <w:sz w:val="42"/>
              </w:rPr>
            </w:pPr>
          </w:p>
        </w:tc>
        <w:tc>
          <w:tcPr>
            <w:tcW w:w="1547" w:type="dxa"/>
          </w:tcPr>
          <w:p>
            <w:pPr>
              <w:pStyle w:val="TableParagraph"/>
              <w:spacing w:line="480" w:lineRule="exact"/>
              <w:ind w:left="248" w:right="205"/>
              <w:rPr>
                <w:sz w:val="42"/>
              </w:rPr>
            </w:pPr>
            <w:r>
              <w:rPr>
                <w:sz w:val="42"/>
              </w:rPr>
              <w:t>100</w:t>
            </w:r>
          </w:p>
        </w:tc>
        <w:tc>
          <w:tcPr>
            <w:tcW w:w="1498" w:type="dxa"/>
          </w:tcPr>
          <w:p>
            <w:pPr>
              <w:pStyle w:val="TableParagraph"/>
              <w:spacing w:line="480" w:lineRule="exact"/>
              <w:ind w:left="203" w:right="204"/>
              <w:rPr>
                <w:sz w:val="42"/>
              </w:rPr>
            </w:pPr>
            <w:r>
              <w:rPr>
                <w:sz w:val="42"/>
              </w:rPr>
              <w:t>88-99</w:t>
            </w:r>
          </w:p>
        </w:tc>
        <w:tc>
          <w:tcPr>
            <w:tcW w:w="1498" w:type="dxa"/>
          </w:tcPr>
          <w:p>
            <w:pPr>
              <w:pStyle w:val="TableParagraph"/>
              <w:spacing w:line="480" w:lineRule="exact"/>
              <w:ind w:left="203" w:right="203"/>
              <w:rPr>
                <w:sz w:val="42"/>
              </w:rPr>
            </w:pPr>
            <w:r>
              <w:rPr>
                <w:sz w:val="42"/>
              </w:rPr>
              <w:t>57-77</w:t>
            </w:r>
          </w:p>
        </w:tc>
        <w:tc>
          <w:tcPr>
            <w:tcW w:w="1500" w:type="dxa"/>
          </w:tcPr>
          <w:p>
            <w:pPr>
              <w:pStyle w:val="TableParagraph"/>
              <w:spacing w:line="480" w:lineRule="exact"/>
              <w:ind w:left="203" w:right="207"/>
              <w:rPr>
                <w:sz w:val="42"/>
              </w:rPr>
            </w:pPr>
            <w:r>
              <w:rPr>
                <w:sz w:val="42"/>
              </w:rPr>
              <w:t>29-49</w:t>
            </w:r>
          </w:p>
        </w:tc>
        <w:tc>
          <w:tcPr>
            <w:tcW w:w="1523" w:type="dxa"/>
          </w:tcPr>
          <w:p>
            <w:pPr>
              <w:pStyle w:val="TableParagraph"/>
              <w:spacing w:line="480" w:lineRule="exact"/>
              <w:ind w:left="222"/>
              <w:jc w:val="left"/>
              <w:rPr>
                <w:sz w:val="42"/>
              </w:rPr>
            </w:pPr>
            <w:r>
              <w:rPr>
                <w:sz w:val="42"/>
              </w:rPr>
              <w:t>17-35</w:t>
            </w:r>
          </w:p>
        </w:tc>
        <w:tc>
          <w:tcPr>
            <w:tcW w:w="1439" w:type="dxa"/>
          </w:tcPr>
          <w:p>
            <w:pPr>
              <w:pStyle w:val="TableParagraph"/>
              <w:spacing w:line="480" w:lineRule="exact"/>
              <w:ind w:left="244"/>
              <w:jc w:val="left"/>
              <w:rPr>
                <w:sz w:val="42"/>
              </w:rPr>
            </w:pPr>
            <w:r>
              <w:rPr>
                <w:sz w:val="42"/>
              </w:rPr>
              <w:t>8-22</w:t>
            </w:r>
          </w:p>
        </w:tc>
        <w:tc>
          <w:tcPr>
            <w:tcW w:w="1033" w:type="dxa"/>
          </w:tcPr>
          <w:p>
            <w:pPr>
              <w:pStyle w:val="TableParagraph"/>
              <w:spacing w:line="480" w:lineRule="exact"/>
              <w:ind w:right="48"/>
              <w:jc w:val="right"/>
              <w:rPr>
                <w:sz w:val="42"/>
              </w:rPr>
            </w:pPr>
            <w:r>
              <w:rPr>
                <w:sz w:val="42"/>
              </w:rPr>
              <w:t>0-7</w:t>
            </w:r>
          </w:p>
        </w:tc>
      </w:tr>
      <w:tr>
        <w:tblPrEx>
          <w:tblW w:w="0" w:type="auto"/>
          <w:jc w:val="left"/>
          <w:tblInd w:w="355" w:type="dxa"/>
          <w:tblLayout w:type="fixed"/>
          <w:tblCellMar>
            <w:top w:w="0" w:type="dxa"/>
            <w:left w:w="0" w:type="dxa"/>
            <w:bottom w:w="0" w:type="dxa"/>
            <w:right w:w="0" w:type="dxa"/>
          </w:tblCellMar>
          <w:tblLook w:val="01E0"/>
        </w:tblPrEx>
        <w:trPr>
          <w:trHeight w:val="594"/>
          <w:jc w:val="left"/>
        </w:trPr>
        <w:tc>
          <w:tcPr>
            <w:tcW w:w="1604" w:type="dxa"/>
          </w:tcPr>
          <w:p>
            <w:pPr>
              <w:pStyle w:val="TableParagraph"/>
              <w:spacing w:before="115" w:line="459" w:lineRule="exact"/>
              <w:ind w:left="50"/>
              <w:jc w:val="left"/>
              <w:rPr>
                <w:sz w:val="42"/>
              </w:rPr>
            </w:pPr>
            <w:r>
              <w:rPr>
                <w:sz w:val="42"/>
              </w:rPr>
              <w:t>下基层</w:t>
            </w:r>
          </w:p>
        </w:tc>
        <w:tc>
          <w:tcPr>
            <w:tcW w:w="1193" w:type="dxa"/>
          </w:tcPr>
          <w:p>
            <w:pPr>
              <w:pStyle w:val="TableParagraph"/>
              <w:spacing w:before="115" w:line="459" w:lineRule="exact"/>
              <w:ind w:left="289"/>
              <w:jc w:val="left"/>
              <w:rPr>
                <w:sz w:val="42"/>
              </w:rPr>
            </w:pPr>
            <w:r>
              <w:rPr>
                <w:sz w:val="42"/>
              </w:rPr>
              <w:t>100</w:t>
            </w:r>
          </w:p>
        </w:tc>
        <w:tc>
          <w:tcPr>
            <w:tcW w:w="1547" w:type="dxa"/>
          </w:tcPr>
          <w:p>
            <w:pPr>
              <w:pStyle w:val="TableParagraph"/>
              <w:spacing w:before="115" w:line="459" w:lineRule="exact"/>
              <w:ind w:left="251" w:right="205"/>
              <w:rPr>
                <w:sz w:val="42"/>
              </w:rPr>
            </w:pPr>
            <w:r>
              <w:rPr>
                <w:sz w:val="42"/>
              </w:rPr>
              <w:t>93-98</w:t>
            </w:r>
          </w:p>
        </w:tc>
        <w:tc>
          <w:tcPr>
            <w:tcW w:w="1498" w:type="dxa"/>
          </w:tcPr>
          <w:p>
            <w:pPr>
              <w:pStyle w:val="TableParagraph"/>
              <w:spacing w:before="115" w:line="459" w:lineRule="exact"/>
              <w:ind w:left="203" w:right="204"/>
              <w:rPr>
                <w:sz w:val="42"/>
              </w:rPr>
            </w:pPr>
            <w:r>
              <w:rPr>
                <w:sz w:val="42"/>
              </w:rPr>
              <w:t>74-89</w:t>
            </w:r>
          </w:p>
        </w:tc>
        <w:tc>
          <w:tcPr>
            <w:tcW w:w="1498" w:type="dxa"/>
          </w:tcPr>
          <w:p>
            <w:pPr>
              <w:pStyle w:val="TableParagraph"/>
              <w:spacing w:before="115" w:line="459" w:lineRule="exact"/>
              <w:ind w:left="203" w:right="203"/>
              <w:rPr>
                <w:sz w:val="42"/>
              </w:rPr>
            </w:pPr>
            <w:r>
              <w:rPr>
                <w:sz w:val="42"/>
              </w:rPr>
              <w:t>49-69</w:t>
            </w:r>
          </w:p>
        </w:tc>
        <w:tc>
          <w:tcPr>
            <w:tcW w:w="1500" w:type="dxa"/>
          </w:tcPr>
          <w:p>
            <w:pPr>
              <w:pStyle w:val="TableParagraph"/>
              <w:spacing w:before="115" w:line="459" w:lineRule="exact"/>
              <w:ind w:left="203" w:right="207"/>
              <w:rPr>
                <w:sz w:val="42"/>
              </w:rPr>
            </w:pPr>
            <w:r>
              <w:rPr>
                <w:sz w:val="42"/>
              </w:rPr>
              <w:t>29-52</w:t>
            </w:r>
          </w:p>
        </w:tc>
        <w:tc>
          <w:tcPr>
            <w:tcW w:w="1523" w:type="dxa"/>
          </w:tcPr>
          <w:p>
            <w:pPr>
              <w:pStyle w:val="TableParagraph"/>
              <w:spacing w:before="115" w:line="459" w:lineRule="exact"/>
              <w:ind w:left="222"/>
              <w:jc w:val="left"/>
              <w:rPr>
                <w:sz w:val="42"/>
              </w:rPr>
            </w:pPr>
            <w:r>
              <w:rPr>
                <w:sz w:val="42"/>
              </w:rPr>
              <w:t>18-38</w:t>
            </w:r>
          </w:p>
        </w:tc>
        <w:tc>
          <w:tcPr>
            <w:tcW w:w="1439" w:type="dxa"/>
          </w:tcPr>
          <w:p>
            <w:pPr>
              <w:pStyle w:val="TableParagraph"/>
              <w:spacing w:before="115" w:line="459" w:lineRule="exact"/>
              <w:ind w:left="244"/>
              <w:jc w:val="left"/>
              <w:rPr>
                <w:sz w:val="42"/>
              </w:rPr>
            </w:pPr>
            <w:r>
              <w:rPr>
                <w:sz w:val="42"/>
              </w:rPr>
              <w:t>8-22</w:t>
            </w:r>
          </w:p>
        </w:tc>
        <w:tc>
          <w:tcPr>
            <w:tcW w:w="1033" w:type="dxa"/>
          </w:tcPr>
          <w:p>
            <w:pPr>
              <w:pStyle w:val="TableParagraph"/>
              <w:spacing w:before="115" w:line="459" w:lineRule="exact"/>
              <w:ind w:right="48"/>
              <w:jc w:val="right"/>
              <w:rPr>
                <w:sz w:val="42"/>
              </w:rPr>
            </w:pPr>
            <w:r>
              <w:rPr>
                <w:sz w:val="42"/>
              </w:rPr>
              <w:t>0-7</w:t>
            </w:r>
          </w:p>
        </w:tc>
      </w:tr>
    </w:tbl>
    <w:p>
      <w:pPr>
        <w:pStyle w:val="BodyText"/>
        <w:spacing w:before="11"/>
        <w:ind w:left="0"/>
        <w:rPr>
          <w:sz w:val="18"/>
        </w:rPr>
      </w:pPr>
    </w:p>
    <w:p>
      <w:pPr>
        <w:pStyle w:val="ListParagraph"/>
        <w:numPr>
          <w:ilvl w:val="2"/>
          <w:numId w:val="14"/>
        </w:numPr>
        <w:tabs>
          <w:tab w:val="left" w:pos="2837"/>
        </w:tabs>
        <w:spacing w:before="42" w:after="0" w:line="333" w:lineRule="auto"/>
        <w:ind w:left="941" w:right="337" w:firstLine="838"/>
        <w:jc w:val="both"/>
        <w:rPr>
          <w:sz w:val="42"/>
        </w:rPr>
      </w:pPr>
      <w:r>
        <w:drawing>
          <wp:anchor distT="0" distB="0" distL="0" distR="0" simplePos="0" relativeHeight="251680768" behindDoc="1" locked="0" layoutInCell="1" allowOverlap="1">
            <wp:simplePos x="0" y="0"/>
            <wp:positionH relativeFrom="page">
              <wp:posOffset>765175</wp:posOffset>
            </wp:positionH>
            <wp:positionV relativeFrom="paragraph">
              <wp:posOffset>-1039621</wp:posOffset>
            </wp:positionV>
            <wp:extent cx="8551190" cy="988123"/>
            <wp:effectExtent l="0" t="0" r="0" b="0"/>
            <wp:wrapNone/>
            <wp:docPr id="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1.png"/>
                    <pic:cNvPicPr/>
                  </pic:nvPicPr>
                  <pic:blipFill>
                    <a:blip xmlns:r="http://schemas.openxmlformats.org/officeDocument/2006/relationships" r:embed="rId21" cstate="print"/>
                    <a:stretch>
                      <a:fillRect/>
                    </a:stretch>
                  </pic:blipFill>
                  <pic:spPr>
                    <a:xfrm>
                      <a:off x="0" y="0"/>
                      <a:ext cx="8551190" cy="988123"/>
                    </a:xfrm>
                    <a:prstGeom prst="rect">
                      <a:avLst/>
                    </a:prstGeom>
                  </pic:spPr>
                </pic:pic>
              </a:graphicData>
            </a:graphic>
          </wp:anchor>
        </w:drawing>
      </w:r>
      <w:r>
        <w:rPr>
          <w:sz w:val="42"/>
        </w:rPr>
        <w:t>、施工过程中严格控制含水量，拌和时含水量要比试验时的最佳</w:t>
      </w:r>
      <w:r>
        <w:rPr>
          <w:spacing w:val="-3"/>
          <w:sz w:val="42"/>
        </w:rPr>
        <w:t>含水量略高，具体资料要根据现场的试验确定，主要是抵消灰土在运输过程</w:t>
      </w:r>
      <w:r>
        <w:rPr>
          <w:spacing w:val="-5"/>
          <w:sz w:val="42"/>
        </w:rPr>
        <w:t>中的水量损失和摊铺过程中的蒸发损失。</w:t>
      </w:r>
    </w:p>
    <w:p>
      <w:pPr>
        <w:pStyle w:val="ListParagraph"/>
        <w:numPr>
          <w:ilvl w:val="2"/>
          <w:numId w:val="14"/>
        </w:numPr>
        <w:tabs>
          <w:tab w:val="left" w:pos="2837"/>
        </w:tabs>
        <w:spacing w:before="6" w:after="0" w:line="336" w:lineRule="auto"/>
        <w:ind w:left="941" w:right="363" w:firstLine="838"/>
        <w:jc w:val="left"/>
        <w:rPr>
          <w:sz w:val="42"/>
        </w:rPr>
      </w:pPr>
      <w:r>
        <w:rPr>
          <w:spacing w:val="-6"/>
          <w:sz w:val="42"/>
        </w:rPr>
        <w:t xml:space="preserve">、熟料要求均匀一致，无夹生现象，运输采用 </w:t>
      </w:r>
      <w:r>
        <w:rPr>
          <w:sz w:val="42"/>
        </w:rPr>
        <w:t>15</w:t>
      </w:r>
      <w:r>
        <w:rPr>
          <w:spacing w:val="-14"/>
          <w:sz w:val="42"/>
        </w:rPr>
        <w:t xml:space="preserve"> 吨自卸车运输， </w:t>
      </w:r>
      <w:r>
        <w:rPr>
          <w:sz w:val="42"/>
        </w:rPr>
        <w:t>运输道路要求平整，时间短，避免离析、干料现象发生。</w:t>
      </w:r>
    </w:p>
    <w:p>
      <w:pPr>
        <w:pStyle w:val="ListParagraph"/>
        <w:numPr>
          <w:ilvl w:val="2"/>
          <w:numId w:val="14"/>
        </w:numPr>
        <w:tabs>
          <w:tab w:val="left" w:pos="2837"/>
        </w:tabs>
        <w:spacing w:before="0" w:after="0" w:line="333" w:lineRule="auto"/>
        <w:ind w:left="941" w:right="337" w:firstLine="838"/>
        <w:jc w:val="left"/>
        <w:rPr>
          <w:sz w:val="42"/>
        </w:rPr>
      </w:pPr>
      <w:r>
        <w:rPr>
          <w:sz w:val="42"/>
        </w:rPr>
        <w:t>、在拌制混合料之前，先调试所有设备，使混合料的颗粒组成和</w:t>
      </w:r>
      <w:r>
        <w:rPr>
          <w:spacing w:val="-3"/>
          <w:sz w:val="42"/>
        </w:rPr>
        <w:t>含水量都达到规定的要求，原集料的颗粒组成发生变化时，应重新调试设备</w:t>
      </w:r>
      <w:r>
        <w:rPr>
          <w:spacing w:val="-19"/>
          <w:sz w:val="42"/>
        </w:rPr>
        <w:t>。</w:t>
      </w:r>
    </w:p>
    <w:p>
      <w:pPr>
        <w:pStyle w:val="ListParagraph"/>
        <w:numPr>
          <w:ilvl w:val="2"/>
          <w:numId w:val="14"/>
        </w:numPr>
        <w:tabs>
          <w:tab w:val="left" w:pos="2837"/>
        </w:tabs>
        <w:spacing w:before="1" w:after="0" w:line="333" w:lineRule="auto"/>
        <w:ind w:left="941" w:right="339" w:firstLine="838"/>
        <w:jc w:val="left"/>
        <w:rPr>
          <w:sz w:val="42"/>
        </w:rPr>
      </w:pPr>
      <w:r>
        <w:rPr>
          <w:sz w:val="42"/>
        </w:rPr>
        <w:t>、尽快将拌成的混合料运送到铺筑现场。车上的混合料覆盖，减</w:t>
      </w:r>
      <w:r>
        <w:rPr>
          <w:spacing w:val="-4"/>
          <w:sz w:val="42"/>
        </w:rPr>
        <w:t>少水分损失。</w:t>
      </w:r>
    </w:p>
    <w:p>
      <w:pPr>
        <w:pStyle w:val="Heading1"/>
        <w:numPr>
          <w:ilvl w:val="1"/>
          <w:numId w:val="13"/>
        </w:numPr>
        <w:tabs>
          <w:tab w:val="left" w:pos="2418"/>
        </w:tabs>
        <w:spacing w:before="19" w:after="0" w:line="240" w:lineRule="auto"/>
        <w:ind w:left="2417" w:right="0" w:hanging="638"/>
        <w:jc w:val="left"/>
        <w:rPr>
          <w:sz w:val="40"/>
        </w:rPr>
      </w:pPr>
      <w:r>
        <w:t>、摊铺和碾压</w:t>
      </w:r>
    </w:p>
    <w:p>
      <w:pPr>
        <w:pStyle w:val="BodyText"/>
        <w:spacing w:before="1"/>
        <w:ind w:left="0"/>
        <w:rPr>
          <w:b/>
          <w:sz w:val="31"/>
        </w:rPr>
      </w:pPr>
    </w:p>
    <w:p>
      <w:pPr>
        <w:pStyle w:val="ListParagraph"/>
        <w:numPr>
          <w:ilvl w:val="0"/>
          <w:numId w:val="12"/>
        </w:numPr>
        <w:tabs>
          <w:tab w:val="left" w:pos="2837"/>
        </w:tabs>
        <w:spacing w:before="0" w:after="0" w:line="240" w:lineRule="auto"/>
        <w:ind w:left="2836" w:right="0" w:hanging="1057"/>
        <w:jc w:val="left"/>
        <w:rPr>
          <w:sz w:val="42"/>
        </w:rPr>
      </w:pPr>
      <w:r>
        <w:rPr>
          <w:sz w:val="42"/>
        </w:rPr>
        <w:t>、摊铺</w:t>
      </w:r>
    </w:p>
    <w:p>
      <w:pPr>
        <w:pStyle w:val="BodyText"/>
        <w:spacing w:before="398" w:line="417" w:lineRule="auto"/>
        <w:ind w:right="339" w:firstLine="838"/>
      </w:pPr>
      <w:r>
        <w:t>①在取得监理工程师批准的底基层上，按试验路段铺筑时确定的松铺系数摊铺混合料，摊铺前路基或底基层表面洒水润湿。</w:t>
      </w:r>
    </w:p>
    <w:p>
      <w:pPr>
        <w:pStyle w:val="BodyText"/>
        <w:spacing w:line="417" w:lineRule="auto"/>
        <w:ind w:right="337" w:firstLine="838"/>
        <w:jc w:val="both"/>
      </w:pPr>
      <w:r>
        <w:rPr>
          <w:spacing w:val="-1"/>
        </w:rPr>
        <w:t>②摊铺机分左右幅从路段两头开始摊铺。在摊铺机无法工作的路段或部</w:t>
      </w:r>
      <w:r>
        <w:rPr>
          <w:spacing w:val="-4"/>
        </w:rPr>
        <w:t xml:space="preserve">位，经监理工程师批准，采用人工摊铺。混合料压实采用 </w:t>
      </w:r>
      <w:r>
        <w:rPr>
          <w:rFonts w:ascii="Arial" w:eastAsia="Arial" w:hAnsi="Arial"/>
        </w:rPr>
        <w:t xml:space="preserve">19t </w:t>
      </w:r>
      <w:r>
        <w:t>振动压路机碾</w:t>
      </w:r>
      <w:r>
        <w:rPr>
          <w:spacing w:val="7"/>
          <w:w w:val="95"/>
        </w:rPr>
        <w:t>压，压实厚度不超过</w:t>
      </w:r>
      <w:r>
        <w:rPr>
          <w:rFonts w:ascii="Arial" w:eastAsia="Arial" w:hAnsi="Arial"/>
          <w:w w:val="95"/>
        </w:rPr>
        <w:t>15cm</w:t>
      </w:r>
      <w:r>
        <w:rPr>
          <w:spacing w:val="8"/>
          <w:w w:val="95"/>
        </w:rPr>
        <w:t>。当压实层厚度超过</w:t>
      </w:r>
      <w:r>
        <w:rPr>
          <w:rFonts w:ascii="Arial" w:eastAsia="Arial" w:hAnsi="Arial"/>
          <w:w w:val="95"/>
        </w:rPr>
        <w:t>20cm</w:t>
      </w:r>
      <w:r>
        <w:rPr>
          <w:rFonts w:ascii="Arial" w:eastAsia="Arial" w:hAnsi="Arial"/>
          <w:spacing w:val="108"/>
          <w:w w:val="95"/>
        </w:rPr>
        <w:t xml:space="preserve"> </w:t>
      </w:r>
      <w:r>
        <w:rPr>
          <w:w w:val="95"/>
        </w:rPr>
        <w:t>时，分层摊铺，先摊铺</w:t>
      </w:r>
      <w:r>
        <w:rPr>
          <w:spacing w:val="-1"/>
        </w:rPr>
        <w:t>的一层经过整型和压实，在监理工程师验收合格后，将先摊铺的一层表面拉</w:t>
      </w:r>
      <w:r>
        <w:rPr>
          <w:spacing w:val="56"/>
        </w:rPr>
        <w:t>毛后再继续摊铺上层。 摊铺时混合料的含水量宜高于最佳含水量</w:t>
      </w:r>
      <w:r>
        <w:rPr>
          <w:rFonts w:ascii="Arial" w:eastAsia="Arial" w:hAnsi="Arial"/>
          <w:spacing w:val="56"/>
        </w:rPr>
        <w:t>0.5%~1.0%</w:t>
      </w:r>
      <w:r>
        <w:rPr>
          <w:spacing w:val="56"/>
        </w:rPr>
        <w:t>。</w:t>
      </w:r>
    </w:p>
    <w:p>
      <w:pPr>
        <w:pStyle w:val="BodyText"/>
        <w:spacing w:line="417" w:lineRule="auto"/>
        <w:ind w:right="337" w:firstLine="838"/>
        <w:jc w:val="both"/>
      </w:pPr>
      <w:r>
        <w:rPr>
          <w:spacing w:val="-2"/>
        </w:rPr>
        <w:t xml:space="preserve">③摊铺长度以 </w:t>
      </w:r>
      <w:r>
        <w:rPr>
          <w:rFonts w:ascii="Arial" w:eastAsia="Arial" w:hAnsi="Arial"/>
        </w:rPr>
        <w:t>50</w:t>
      </w:r>
      <w:r>
        <w:rPr>
          <w:rFonts w:ascii="Arial" w:eastAsia="Arial" w:hAnsi="Arial"/>
          <w:spacing w:val="87"/>
        </w:rPr>
        <w:t xml:space="preserve"> </w:t>
      </w:r>
      <w:r>
        <w:t>米为一个摊铺、压实段，采用摊铺机双机作业。分层</w:t>
      </w:r>
      <w:r>
        <w:rPr>
          <w:spacing w:val="-1"/>
        </w:rPr>
        <w:t>摊铺时，先铺筑一层经整型、压实，并经监理工程师检测合格后，摊铺上一</w:t>
      </w:r>
      <w:r>
        <w:t>层。</w:t>
      </w:r>
    </w:p>
    <w:p>
      <w:pPr>
        <w:pStyle w:val="BodyText"/>
        <w:spacing w:line="537" w:lineRule="exact"/>
        <w:ind w:left="1780"/>
      </w:pPr>
      <w:r>
        <w:t>④对施工时的横向接缝进行处理，将头天未压实的混合料全部清除，并</w:t>
      </w:r>
    </w:p>
    <w:p>
      <w:pPr>
        <w:spacing w:after="0" w:line="537" w:lineRule="exact"/>
        <w:sectPr>
          <w:pgSz w:w="17860" w:h="25260"/>
          <w:pgMar w:top="1620" w:right="1580" w:bottom="280" w:left="1100" w:header="708" w:footer="708"/>
          <w:pgNumType w:start="26"/>
          <w:cols w:space="708"/>
        </w:sectPr>
      </w:pPr>
    </w:p>
    <w:p>
      <w:pPr>
        <w:pStyle w:val="BodyText"/>
        <w:spacing w:before="14"/>
      </w:pPr>
      <w:r>
        <w:t>挖成一横向垂直向下的断面。</w:t>
      </w:r>
    </w:p>
    <w:p>
      <w:pPr>
        <w:pStyle w:val="BodyText"/>
        <w:spacing w:before="1"/>
        <w:ind w:left="0"/>
        <w:rPr>
          <w:sz w:val="31"/>
        </w:rPr>
      </w:pPr>
    </w:p>
    <w:p>
      <w:pPr>
        <w:pStyle w:val="ListParagraph"/>
        <w:numPr>
          <w:ilvl w:val="0"/>
          <w:numId w:val="28"/>
        </w:numPr>
        <w:tabs>
          <w:tab w:val="left" w:pos="2837"/>
        </w:tabs>
        <w:spacing w:before="1" w:after="0" w:line="240" w:lineRule="auto"/>
        <w:ind w:left="2836" w:right="0" w:hanging="1057"/>
        <w:jc w:val="left"/>
        <w:rPr>
          <w:sz w:val="42"/>
        </w:rPr>
      </w:pPr>
      <w:r>
        <w:rPr>
          <w:sz w:val="42"/>
        </w:rPr>
        <w:t>、碾压</w:t>
      </w:r>
    </w:p>
    <w:p>
      <w:pPr>
        <w:pStyle w:val="BodyText"/>
        <w:spacing w:before="397" w:line="417" w:lineRule="auto"/>
        <w:ind w:right="337" w:firstLine="838"/>
        <w:jc w:val="both"/>
      </w:pPr>
      <w:r>
        <w:rPr>
          <w:spacing w:val="-1"/>
        </w:rPr>
        <w:t>每层混合料经摊铺、整型、整平后，即时在全宽范围内进行碾压，碾压的方向与路中心线平行。直线段由边到中，超高段由内侧到外侧，依次连续</w:t>
      </w:r>
      <w:r>
        <w:rPr>
          <w:spacing w:val="-7"/>
        </w:rPr>
        <w:t xml:space="preserve">均匀碾压。碾压时重叠 </w:t>
      </w:r>
      <w:r>
        <w:rPr>
          <w:rFonts w:ascii="Arial" w:eastAsia="Arial"/>
        </w:rPr>
        <w:t xml:space="preserve">1/2 </w:t>
      </w:r>
      <w:r>
        <w:t>轮宽，且每次超过两段的接缝处。按试验路段铺</w:t>
      </w:r>
      <w:r>
        <w:rPr>
          <w:spacing w:val="-1"/>
        </w:rPr>
        <w:t>筑时确定的压实遍数，使全宽、全厚范围内均匀碾压到规定的压实度为止。</w:t>
      </w:r>
      <w:r>
        <w:t>压实后表面平整、无轮迹、隆起，纵向顺适，路拱和超高符合设计要求。</w:t>
      </w:r>
    </w:p>
    <w:p>
      <w:pPr>
        <w:pStyle w:val="BodyText"/>
        <w:spacing w:line="417" w:lineRule="auto"/>
        <w:ind w:right="349" w:firstLine="838"/>
        <w:jc w:val="both"/>
      </w:pPr>
      <w:r>
        <w:rPr>
          <w:spacing w:val="-2"/>
        </w:rPr>
        <w:t xml:space="preserve">①混合料经摊铺和整型 </w:t>
      </w:r>
      <w:r>
        <w:rPr>
          <w:rFonts w:ascii="Arial" w:eastAsia="Arial" w:hAnsi="Arial"/>
        </w:rPr>
        <w:t>50</w:t>
      </w:r>
      <w:r>
        <w:rPr>
          <w:rFonts w:ascii="Arial" w:eastAsia="Arial" w:hAnsi="Arial"/>
          <w:spacing w:val="87"/>
        </w:rPr>
        <w:t xml:space="preserve"> </w:t>
      </w:r>
      <w:r>
        <w:rPr>
          <w:spacing w:val="-1"/>
        </w:rPr>
        <w:t>米以上后，立即在全宽范围内按试验路段确</w:t>
      </w:r>
      <w:r>
        <w:t>定的要求进行碾压。</w:t>
      </w:r>
    </w:p>
    <w:p>
      <w:pPr>
        <w:pStyle w:val="BodyText"/>
        <w:spacing w:line="417" w:lineRule="auto"/>
        <w:ind w:right="361" w:firstLine="838"/>
        <w:jc w:val="both"/>
      </w:pPr>
      <w:r>
        <w:rPr>
          <w:spacing w:val="-16"/>
        </w:rPr>
        <w:t xml:space="preserve">②先用压路机静压 </w:t>
      </w:r>
      <w:r>
        <w:rPr>
          <w:rFonts w:ascii="Arial" w:eastAsia="Arial" w:hAnsi="Arial"/>
        </w:rPr>
        <w:t>1</w:t>
      </w:r>
      <w:r>
        <w:rPr>
          <w:rFonts w:ascii="Arial" w:eastAsia="Arial" w:hAnsi="Arial"/>
          <w:spacing w:val="-38"/>
        </w:rPr>
        <w:t xml:space="preserve"> </w:t>
      </w:r>
      <w:r>
        <w:rPr>
          <w:spacing w:val="-16"/>
        </w:rPr>
        <w:t xml:space="preserve">遍，速度为每小时 </w:t>
      </w:r>
      <w:r>
        <w:rPr>
          <w:rFonts w:ascii="Arial" w:eastAsia="Arial" w:hAnsi="Arial"/>
        </w:rPr>
        <w:t>1.5</w:t>
      </w:r>
      <w:r>
        <w:t>～</w:t>
      </w:r>
      <w:r>
        <w:rPr>
          <w:rFonts w:ascii="Arial" w:eastAsia="Arial" w:hAnsi="Arial"/>
        </w:rPr>
        <w:t>1.7</w:t>
      </w:r>
      <w:r>
        <w:rPr>
          <w:rFonts w:ascii="Arial" w:eastAsia="Arial" w:hAnsi="Arial"/>
          <w:spacing w:val="-40"/>
        </w:rPr>
        <w:t xml:space="preserve"> </w:t>
      </w:r>
      <w:r>
        <w:rPr>
          <w:spacing w:val="-2"/>
        </w:rPr>
        <w:t>公里，然后用压路机以</w:t>
      </w:r>
      <w:r>
        <w:rPr>
          <w:spacing w:val="3"/>
          <w:w w:val="95"/>
        </w:rPr>
        <w:t xml:space="preserve">每小时 </w:t>
      </w:r>
      <w:r>
        <w:rPr>
          <w:rFonts w:ascii="Arial" w:eastAsia="Arial" w:hAnsi="Arial"/>
          <w:w w:val="95"/>
        </w:rPr>
        <w:t>2.0</w:t>
      </w:r>
      <w:r>
        <w:rPr>
          <w:w w:val="95"/>
        </w:rPr>
        <w:t>～</w:t>
      </w:r>
      <w:r>
        <w:rPr>
          <w:rFonts w:ascii="Arial" w:eastAsia="Arial" w:hAnsi="Arial"/>
          <w:w w:val="95"/>
        </w:rPr>
        <w:t>2.5</w:t>
      </w:r>
      <w:r>
        <w:rPr>
          <w:rFonts w:ascii="Arial" w:eastAsia="Arial" w:hAnsi="Arial"/>
          <w:spacing w:val="1"/>
          <w:w w:val="95"/>
        </w:rPr>
        <w:t xml:space="preserve"> </w:t>
      </w:r>
      <w:r>
        <w:rPr>
          <w:spacing w:val="9"/>
          <w:w w:val="95"/>
        </w:rPr>
        <w:t>公里的速度再振压</w:t>
      </w:r>
      <w:r>
        <w:rPr>
          <w:rFonts w:ascii="Arial" w:eastAsia="Arial" w:hAnsi="Arial"/>
          <w:w w:val="95"/>
        </w:rPr>
        <w:t>2</w:t>
      </w:r>
      <w:r>
        <w:rPr>
          <w:w w:val="95"/>
        </w:rPr>
        <w:t>～</w:t>
      </w:r>
      <w:r>
        <w:rPr>
          <w:rFonts w:ascii="Arial" w:eastAsia="Arial" w:hAnsi="Arial"/>
          <w:w w:val="95"/>
        </w:rPr>
        <w:t>4</w:t>
      </w:r>
      <w:r>
        <w:rPr>
          <w:rFonts w:ascii="Arial" w:eastAsia="Arial" w:hAnsi="Arial"/>
          <w:spacing w:val="108"/>
          <w:w w:val="95"/>
        </w:rPr>
        <w:t xml:space="preserve"> </w:t>
      </w:r>
      <w:r>
        <w:rPr>
          <w:spacing w:val="5"/>
          <w:w w:val="95"/>
        </w:rPr>
        <w:t>遍，最后用压路机以每小时</w:t>
      </w:r>
      <w:r>
        <w:rPr>
          <w:rFonts w:ascii="Arial" w:eastAsia="Arial" w:hAnsi="Arial"/>
          <w:w w:val="95"/>
        </w:rPr>
        <w:t>2.0</w:t>
      </w:r>
      <w:r>
        <w:rPr>
          <w:w w:val="95"/>
        </w:rPr>
        <w:t>～</w:t>
      </w:r>
      <w:r>
        <w:rPr>
          <w:rFonts w:ascii="Arial" w:eastAsia="Arial" w:hAnsi="Arial"/>
          <w:w w:val="95"/>
        </w:rPr>
        <w:t xml:space="preserve">2.5 </w:t>
      </w:r>
      <w:r>
        <w:rPr>
          <w:spacing w:val="-15"/>
        </w:rPr>
        <w:t xml:space="preserve">公里的速度静压 </w:t>
      </w:r>
      <w:r>
        <w:rPr>
          <w:rFonts w:ascii="Arial" w:eastAsia="Arial" w:hAnsi="Arial"/>
        </w:rPr>
        <w:t>2</w:t>
      </w:r>
      <w:r>
        <w:t>～</w:t>
      </w:r>
      <w:r>
        <w:rPr>
          <w:rFonts w:ascii="Arial" w:eastAsia="Arial" w:hAnsi="Arial"/>
        </w:rPr>
        <w:t>4</w:t>
      </w:r>
      <w:r>
        <w:rPr>
          <w:rFonts w:ascii="Arial" w:eastAsia="Arial" w:hAnsi="Arial"/>
          <w:spacing w:val="-11"/>
        </w:rPr>
        <w:t xml:space="preserve"> </w:t>
      </w:r>
      <w:r>
        <w:t>遍。</w:t>
      </w:r>
    </w:p>
    <w:p>
      <w:pPr>
        <w:pStyle w:val="BodyText"/>
        <w:spacing w:line="417" w:lineRule="auto"/>
        <w:ind w:right="339" w:firstLine="838"/>
        <w:jc w:val="both"/>
      </w:pPr>
      <w:r>
        <w:t xml:space="preserve">③直线段，由两侧向中心碾压；超高段，由内侧向外侧碾压。每道碾压与上道碾压相重叠 </w:t>
      </w:r>
      <w:r>
        <w:rPr>
          <w:rFonts w:ascii="Arial" w:eastAsia="Arial" w:hAnsi="Arial"/>
        </w:rPr>
        <w:t>30</w:t>
      </w:r>
      <w:r>
        <w:t>～</w:t>
      </w:r>
      <w:r>
        <w:rPr>
          <w:rFonts w:ascii="Arial" w:eastAsia="Arial" w:hAnsi="Arial"/>
        </w:rPr>
        <w:t>50cm</w:t>
      </w:r>
      <w:r>
        <w:t>，使每层整个厚度和宽度完全均匀地压实到规定的密实度为止。</w:t>
      </w:r>
    </w:p>
    <w:p>
      <w:pPr>
        <w:pStyle w:val="BodyText"/>
        <w:spacing w:line="417" w:lineRule="auto"/>
        <w:ind w:right="337" w:firstLine="838"/>
        <w:jc w:val="both"/>
      </w:pPr>
      <w:r>
        <w:rPr>
          <w:spacing w:val="-1"/>
        </w:rPr>
        <w:t>④碾压过程中，混合料的表面要始终保持潮湿，如果表面水蒸发得快， 及时用洒水车补洒少量的水。施工中，从加水拌合到碾压终了的延迟时间不</w:t>
      </w:r>
      <w:r>
        <w:rPr>
          <w:spacing w:val="-34"/>
        </w:rPr>
        <w:t xml:space="preserve">超过 </w:t>
      </w:r>
      <w:r>
        <w:rPr>
          <w:rFonts w:ascii="Arial" w:eastAsia="Arial" w:hAnsi="Arial"/>
        </w:rPr>
        <w:t xml:space="preserve">2 </w:t>
      </w:r>
      <w:r>
        <w:rPr>
          <w:spacing w:val="-1"/>
        </w:rPr>
        <w:t>小时，并按试验路段确定的、经监理工程师同意的合适的延迟时间严</w:t>
      </w:r>
      <w:r>
        <w:t>格施工。</w:t>
      </w:r>
    </w:p>
    <w:p>
      <w:pPr>
        <w:pStyle w:val="BodyText"/>
        <w:spacing w:line="417" w:lineRule="auto"/>
        <w:ind w:right="339" w:firstLine="838"/>
      </w:pPr>
      <w:r>
        <w:t>⑤严禁压路机在已完成的或正在碾压的路段上“调头”和急刹车，以保证混合料表面不受破坏。</w:t>
      </w:r>
    </w:p>
    <w:p>
      <w:pPr>
        <w:pStyle w:val="BodyText"/>
        <w:spacing w:line="417" w:lineRule="auto"/>
        <w:ind w:right="339" w:firstLine="838"/>
      </w:pPr>
      <w:r>
        <w:t>⑥碾压结束后，在末端成一斜坡，第二天开始摊铺新混合料前，将末端斜坡挖除，并挖成一横向垂直向下的断面。</w:t>
      </w:r>
    </w:p>
    <w:p>
      <w:pPr>
        <w:spacing w:after="0" w:line="417"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2" w:history="1">
        <w:r>
          <w:rPr>
            <w:rFonts w:ascii="SimSun" w:eastAsia="SimSun" w:hAnsi="SimSun" w:cs="SimSun"/>
            <w:b/>
            <w:bCs/>
            <w:color w:val="0000EE"/>
            <w:sz w:val="30"/>
            <w:szCs w:val="30"/>
            <w:u w:val="single" w:color="0000EE"/>
          </w:rPr>
          <w:t>https://d.book118.com/408055046050006023</w:t>
        </w:r>
      </w:hyperlink>
    </w:p>
    <w:p>
      <w:pPr>
        <w:spacing w:after="0" w:line="417" w:lineRule="auto"/>
      </w:pPr>
    </w:p>
    <w:sectPr>
      <w:pgSz w:w="17860" w:h="25260"/>
      <w:pgMar w:top="1760" w:right="1580" w:bottom="280" w:left="1100" w:header="708" w:footer="708"/>
      <w:pgNumType w:start="2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华文中宋">
    <w:altName w:val="华文中宋"/>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6A500"/>
    <w:multiLevelType w:val="hybridMultilevel"/>
    <w:tmpl w:val="00000000"/>
    <w:lvl w:ilvl="0">
      <w:start w:val="1"/>
      <w:numFmt w:val="decimal"/>
      <w:lvlText w:val="（%1）"/>
      <w:lvlJc w:val="left"/>
      <w:pPr>
        <w:ind w:left="2836" w:hanging="1056"/>
        <w:jc w:val="left"/>
      </w:pPr>
      <w:rPr>
        <w:rFonts w:ascii="宋体" w:eastAsia="宋体" w:hAnsi="宋体" w:cs="宋体" w:hint="default"/>
        <w:spacing w:val="-1"/>
        <w:w w:val="10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1">
    <w:nsid w:val="0A2E417A"/>
    <w:multiLevelType w:val="hybridMultilevel"/>
    <w:tmpl w:val="00000000"/>
    <w:lvl w:ilvl="0">
      <w:start w:val="4"/>
      <w:numFmt w:val="decimal"/>
      <w:lvlText w:val="%1"/>
      <w:lvlJc w:val="left"/>
      <w:pPr>
        <w:ind w:left="2421" w:hanging="637"/>
        <w:jc w:val="left"/>
      </w:pPr>
      <w:rPr>
        <w:rFonts w:hint="default"/>
      </w:rPr>
    </w:lvl>
    <w:lvl w:ilvl="1">
      <w:start w:val="1"/>
      <w:numFmt w:val="decimal"/>
      <w:lvlText w:val="%1.%2"/>
      <w:lvlJc w:val="left"/>
      <w:pPr>
        <w:ind w:left="2421" w:hanging="637"/>
        <w:jc w:val="left"/>
      </w:pPr>
      <w:rPr>
        <w:rFonts w:ascii="宋体" w:eastAsia="宋体" w:hAnsi="宋体" w:cs="宋体" w:hint="default"/>
        <w:b/>
        <w:bCs/>
        <w:w w:val="99"/>
        <w:sz w:val="40"/>
        <w:szCs w:val="40"/>
      </w:rPr>
    </w:lvl>
    <w:lvl w:ilvl="2">
      <w:start w:val="0"/>
      <w:numFmt w:val="bullet"/>
      <w:lvlText w:val="•"/>
      <w:lvlJc w:val="left"/>
      <w:pPr>
        <w:ind w:left="4971" w:hanging="637"/>
      </w:pPr>
      <w:rPr>
        <w:rFonts w:hint="default"/>
      </w:rPr>
    </w:lvl>
    <w:lvl w:ilvl="3">
      <w:start w:val="0"/>
      <w:numFmt w:val="bullet"/>
      <w:lvlText w:val="•"/>
      <w:lvlJc w:val="left"/>
      <w:pPr>
        <w:ind w:left="6247" w:hanging="637"/>
      </w:pPr>
      <w:rPr>
        <w:rFonts w:hint="default"/>
      </w:rPr>
    </w:lvl>
    <w:lvl w:ilvl="4">
      <w:start w:val="0"/>
      <w:numFmt w:val="bullet"/>
      <w:lvlText w:val="•"/>
      <w:lvlJc w:val="left"/>
      <w:pPr>
        <w:ind w:left="7523" w:hanging="637"/>
      </w:pPr>
      <w:rPr>
        <w:rFonts w:hint="default"/>
      </w:rPr>
    </w:lvl>
    <w:lvl w:ilvl="5">
      <w:start w:val="0"/>
      <w:numFmt w:val="bullet"/>
      <w:lvlText w:val="•"/>
      <w:lvlJc w:val="left"/>
      <w:pPr>
        <w:ind w:left="8799" w:hanging="637"/>
      </w:pPr>
      <w:rPr>
        <w:rFonts w:hint="default"/>
      </w:rPr>
    </w:lvl>
    <w:lvl w:ilvl="6">
      <w:start w:val="0"/>
      <w:numFmt w:val="bullet"/>
      <w:lvlText w:val="•"/>
      <w:lvlJc w:val="left"/>
      <w:pPr>
        <w:ind w:left="10075" w:hanging="637"/>
      </w:pPr>
      <w:rPr>
        <w:rFonts w:hint="default"/>
      </w:rPr>
    </w:lvl>
    <w:lvl w:ilvl="7">
      <w:start w:val="0"/>
      <w:numFmt w:val="bullet"/>
      <w:lvlText w:val="•"/>
      <w:lvlJc w:val="left"/>
      <w:pPr>
        <w:ind w:left="11351" w:hanging="637"/>
      </w:pPr>
      <w:rPr>
        <w:rFonts w:hint="default"/>
      </w:rPr>
    </w:lvl>
    <w:lvl w:ilvl="8">
      <w:start w:val="0"/>
      <w:numFmt w:val="bullet"/>
      <w:lvlText w:val="•"/>
      <w:lvlJc w:val="left"/>
      <w:pPr>
        <w:ind w:left="12627" w:hanging="637"/>
      </w:pPr>
      <w:rPr>
        <w:rFonts w:hint="default"/>
      </w:rPr>
    </w:lvl>
  </w:abstractNum>
  <w:abstractNum w:abstractNumId="2">
    <w:nsid w:val="0D9B24BA"/>
    <w:multiLevelType w:val="hybridMultilevel"/>
    <w:tmpl w:val="00000000"/>
    <w:lvl w:ilvl="0">
      <w:start w:val="1"/>
      <w:numFmt w:val="decimal"/>
      <w:lvlText w:val="(%1)"/>
      <w:lvlJc w:val="left"/>
      <w:pPr>
        <w:ind w:left="2284" w:hanging="504"/>
        <w:jc w:val="left"/>
      </w:pPr>
      <w:rPr>
        <w:rFonts w:ascii="Arial" w:eastAsia="Arial" w:hAnsi="Arial" w:cs="Arial" w:hint="default"/>
        <w:w w:val="95"/>
        <w:sz w:val="40"/>
        <w:szCs w:val="40"/>
      </w:rPr>
    </w:lvl>
    <w:lvl w:ilvl="1">
      <w:start w:val="0"/>
      <w:numFmt w:val="bullet"/>
      <w:lvlText w:val="•"/>
      <w:lvlJc w:val="left"/>
      <w:pPr>
        <w:ind w:left="3569" w:hanging="504"/>
      </w:pPr>
      <w:rPr>
        <w:rFonts w:hint="default"/>
      </w:rPr>
    </w:lvl>
    <w:lvl w:ilvl="2">
      <w:start w:val="0"/>
      <w:numFmt w:val="bullet"/>
      <w:lvlText w:val="•"/>
      <w:lvlJc w:val="left"/>
      <w:pPr>
        <w:ind w:left="4859" w:hanging="504"/>
      </w:pPr>
      <w:rPr>
        <w:rFonts w:hint="default"/>
      </w:rPr>
    </w:lvl>
    <w:lvl w:ilvl="3">
      <w:start w:val="0"/>
      <w:numFmt w:val="bullet"/>
      <w:lvlText w:val="•"/>
      <w:lvlJc w:val="left"/>
      <w:pPr>
        <w:ind w:left="6149" w:hanging="504"/>
      </w:pPr>
      <w:rPr>
        <w:rFonts w:hint="default"/>
      </w:rPr>
    </w:lvl>
    <w:lvl w:ilvl="4">
      <w:start w:val="0"/>
      <w:numFmt w:val="bullet"/>
      <w:lvlText w:val="•"/>
      <w:lvlJc w:val="left"/>
      <w:pPr>
        <w:ind w:left="7439" w:hanging="504"/>
      </w:pPr>
      <w:rPr>
        <w:rFonts w:hint="default"/>
      </w:rPr>
    </w:lvl>
    <w:lvl w:ilvl="5">
      <w:start w:val="0"/>
      <w:numFmt w:val="bullet"/>
      <w:lvlText w:val="•"/>
      <w:lvlJc w:val="left"/>
      <w:pPr>
        <w:ind w:left="8729" w:hanging="504"/>
      </w:pPr>
      <w:rPr>
        <w:rFonts w:hint="default"/>
      </w:rPr>
    </w:lvl>
    <w:lvl w:ilvl="6">
      <w:start w:val="0"/>
      <w:numFmt w:val="bullet"/>
      <w:lvlText w:val="•"/>
      <w:lvlJc w:val="left"/>
      <w:pPr>
        <w:ind w:left="10019" w:hanging="504"/>
      </w:pPr>
      <w:rPr>
        <w:rFonts w:hint="default"/>
      </w:rPr>
    </w:lvl>
    <w:lvl w:ilvl="7">
      <w:start w:val="0"/>
      <w:numFmt w:val="bullet"/>
      <w:lvlText w:val="•"/>
      <w:lvlJc w:val="left"/>
      <w:pPr>
        <w:ind w:left="11309" w:hanging="504"/>
      </w:pPr>
      <w:rPr>
        <w:rFonts w:hint="default"/>
      </w:rPr>
    </w:lvl>
    <w:lvl w:ilvl="8">
      <w:start w:val="0"/>
      <w:numFmt w:val="bullet"/>
      <w:lvlText w:val="•"/>
      <w:lvlJc w:val="left"/>
      <w:pPr>
        <w:ind w:left="12599" w:hanging="504"/>
      </w:pPr>
      <w:rPr>
        <w:rFonts w:hint="default"/>
      </w:rPr>
    </w:lvl>
  </w:abstractNum>
  <w:abstractNum w:abstractNumId="3">
    <w:nsid w:val="0FF95528"/>
    <w:multiLevelType w:val="hybridMultilevel"/>
    <w:tmpl w:val="00000000"/>
    <w:lvl w:ilvl="0">
      <w:start w:val="1"/>
      <w:numFmt w:val="decimal"/>
      <w:lvlText w:val="（%1）"/>
      <w:lvlJc w:val="left"/>
      <w:pPr>
        <w:ind w:left="2836" w:hanging="1056"/>
        <w:jc w:val="left"/>
      </w:pPr>
      <w:rPr>
        <w:rFonts w:ascii="宋体" w:eastAsia="宋体" w:hAnsi="宋体" w:cs="宋体" w:hint="default"/>
        <w:spacing w:val="-1"/>
        <w:w w:val="9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4">
    <w:nsid w:val="11C59B04"/>
    <w:multiLevelType w:val="hybridMultilevel"/>
    <w:tmpl w:val="00000000"/>
    <w:lvl w:ilvl="0">
      <w:start w:val="1"/>
      <w:numFmt w:val="decimal"/>
      <w:lvlText w:val="（%1）"/>
      <w:lvlJc w:val="left"/>
      <w:pPr>
        <w:ind w:left="942" w:hanging="1056"/>
        <w:jc w:val="right"/>
      </w:pPr>
      <w:rPr>
        <w:rFonts w:ascii="宋体" w:eastAsia="宋体" w:hAnsi="宋体" w:cs="宋体" w:hint="default"/>
        <w:spacing w:val="-213"/>
        <w:w w:val="100"/>
        <w:sz w:val="40"/>
        <w:szCs w:val="40"/>
      </w:rPr>
    </w:lvl>
    <w:lvl w:ilvl="1">
      <w:start w:val="0"/>
      <w:numFmt w:val="bullet"/>
      <w:lvlText w:val="•"/>
      <w:lvlJc w:val="left"/>
      <w:pPr>
        <w:ind w:left="2363" w:hanging="1056"/>
      </w:pPr>
      <w:rPr>
        <w:rFonts w:hint="default"/>
      </w:rPr>
    </w:lvl>
    <w:lvl w:ilvl="2">
      <w:start w:val="0"/>
      <w:numFmt w:val="bullet"/>
      <w:lvlText w:val="•"/>
      <w:lvlJc w:val="left"/>
      <w:pPr>
        <w:ind w:left="3787" w:hanging="1056"/>
      </w:pPr>
      <w:rPr>
        <w:rFonts w:hint="default"/>
      </w:rPr>
    </w:lvl>
    <w:lvl w:ilvl="3">
      <w:start w:val="0"/>
      <w:numFmt w:val="bullet"/>
      <w:lvlText w:val="•"/>
      <w:lvlJc w:val="left"/>
      <w:pPr>
        <w:ind w:left="5211" w:hanging="1056"/>
      </w:pPr>
      <w:rPr>
        <w:rFonts w:hint="default"/>
      </w:rPr>
    </w:lvl>
    <w:lvl w:ilvl="4">
      <w:start w:val="0"/>
      <w:numFmt w:val="bullet"/>
      <w:lvlText w:val="•"/>
      <w:lvlJc w:val="left"/>
      <w:pPr>
        <w:ind w:left="6635"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483" w:hanging="1056"/>
      </w:pPr>
      <w:rPr>
        <w:rFonts w:hint="default"/>
      </w:rPr>
    </w:lvl>
    <w:lvl w:ilvl="7">
      <w:start w:val="0"/>
      <w:numFmt w:val="bullet"/>
      <w:lvlText w:val="•"/>
      <w:lvlJc w:val="left"/>
      <w:pPr>
        <w:ind w:left="10907" w:hanging="1056"/>
      </w:pPr>
      <w:rPr>
        <w:rFonts w:hint="default"/>
      </w:rPr>
    </w:lvl>
    <w:lvl w:ilvl="8">
      <w:start w:val="0"/>
      <w:numFmt w:val="bullet"/>
      <w:lvlText w:val="•"/>
      <w:lvlJc w:val="left"/>
      <w:pPr>
        <w:ind w:left="12331" w:hanging="1056"/>
      </w:pPr>
      <w:rPr>
        <w:rFonts w:hint="default"/>
      </w:rPr>
    </w:lvl>
  </w:abstractNum>
  <w:abstractNum w:abstractNumId="5">
    <w:nsid w:val="1468E7CD"/>
    <w:multiLevelType w:val="hybridMultilevel"/>
    <w:tmpl w:val="00000000"/>
    <w:lvl w:ilvl="0">
      <w:start w:val="2"/>
      <w:numFmt w:val="decimal"/>
      <w:lvlText w:val="%1"/>
      <w:lvlJc w:val="left"/>
      <w:pPr>
        <w:ind w:left="2421" w:hanging="637"/>
        <w:jc w:val="left"/>
      </w:pPr>
      <w:rPr>
        <w:rFonts w:hint="default"/>
      </w:rPr>
    </w:lvl>
    <w:lvl w:ilvl="1">
      <w:start w:val="1"/>
      <w:numFmt w:val="decimal"/>
      <w:lvlText w:val="%1.%2"/>
      <w:lvlJc w:val="left"/>
      <w:pPr>
        <w:ind w:left="2421" w:hanging="637"/>
        <w:jc w:val="left"/>
      </w:pPr>
      <w:rPr>
        <w:rFonts w:ascii="宋体" w:eastAsia="宋体" w:hAnsi="宋体" w:cs="宋体" w:hint="default"/>
        <w:b/>
        <w:bCs/>
        <w:w w:val="99"/>
        <w:sz w:val="40"/>
        <w:szCs w:val="40"/>
      </w:rPr>
    </w:lvl>
    <w:lvl w:ilvl="2">
      <w:start w:val="1"/>
      <w:numFmt w:val="decimal"/>
      <w:lvlText w:val="%1.%2.%3"/>
      <w:lvlJc w:val="left"/>
      <w:pPr>
        <w:ind w:left="2846" w:hanging="1062"/>
        <w:jc w:val="left"/>
      </w:pPr>
      <w:rPr>
        <w:rFonts w:ascii="宋体" w:eastAsia="宋体" w:hAnsi="宋体" w:cs="宋体" w:hint="default"/>
        <w:b/>
        <w:bCs/>
        <w:w w:val="99"/>
        <w:sz w:val="40"/>
        <w:szCs w:val="40"/>
      </w:rPr>
    </w:lvl>
    <w:lvl w:ilvl="3">
      <w:start w:val="0"/>
      <w:numFmt w:val="bullet"/>
      <w:lvlText w:val="•"/>
      <w:lvlJc w:val="left"/>
      <w:pPr>
        <w:ind w:left="5582" w:hanging="1062"/>
      </w:pPr>
      <w:rPr>
        <w:rFonts w:hint="default"/>
      </w:rPr>
    </w:lvl>
    <w:lvl w:ilvl="4">
      <w:start w:val="0"/>
      <w:numFmt w:val="bullet"/>
      <w:lvlText w:val="•"/>
      <w:lvlJc w:val="left"/>
      <w:pPr>
        <w:ind w:left="6953" w:hanging="1062"/>
      </w:pPr>
      <w:rPr>
        <w:rFonts w:hint="default"/>
      </w:rPr>
    </w:lvl>
    <w:lvl w:ilvl="5">
      <w:start w:val="0"/>
      <w:numFmt w:val="bullet"/>
      <w:lvlText w:val="•"/>
      <w:lvlJc w:val="left"/>
      <w:pPr>
        <w:ind w:left="8324" w:hanging="1062"/>
      </w:pPr>
      <w:rPr>
        <w:rFonts w:hint="default"/>
      </w:rPr>
    </w:lvl>
    <w:lvl w:ilvl="6">
      <w:start w:val="0"/>
      <w:numFmt w:val="bullet"/>
      <w:lvlText w:val="•"/>
      <w:lvlJc w:val="left"/>
      <w:pPr>
        <w:ind w:left="9695" w:hanging="1062"/>
      </w:pPr>
      <w:rPr>
        <w:rFonts w:hint="default"/>
      </w:rPr>
    </w:lvl>
    <w:lvl w:ilvl="7">
      <w:start w:val="0"/>
      <w:numFmt w:val="bullet"/>
      <w:lvlText w:val="•"/>
      <w:lvlJc w:val="left"/>
      <w:pPr>
        <w:ind w:left="11066" w:hanging="1062"/>
      </w:pPr>
      <w:rPr>
        <w:rFonts w:hint="default"/>
      </w:rPr>
    </w:lvl>
    <w:lvl w:ilvl="8">
      <w:start w:val="0"/>
      <w:numFmt w:val="bullet"/>
      <w:lvlText w:val="•"/>
      <w:lvlJc w:val="left"/>
      <w:pPr>
        <w:ind w:left="12437" w:hanging="1062"/>
      </w:pPr>
      <w:rPr>
        <w:rFonts w:hint="default"/>
      </w:rPr>
    </w:lvl>
  </w:abstractNum>
  <w:abstractNum w:abstractNumId="6">
    <w:nsid w:val="1DD054D2"/>
    <w:multiLevelType w:val="hybridMultilevel"/>
    <w:tmpl w:val="00000000"/>
    <w:lvl w:ilvl="0">
      <w:start w:val="3"/>
      <w:numFmt w:val="decimal"/>
      <w:lvlText w:val="%1"/>
      <w:lvlJc w:val="left"/>
      <w:pPr>
        <w:ind w:left="2421" w:hanging="637"/>
        <w:jc w:val="left"/>
      </w:pPr>
      <w:rPr>
        <w:rFonts w:hint="default"/>
      </w:rPr>
    </w:lvl>
    <w:lvl w:ilvl="1">
      <w:start w:val="1"/>
      <w:numFmt w:val="decimal"/>
      <w:lvlText w:val="%1.%2"/>
      <w:lvlJc w:val="left"/>
      <w:pPr>
        <w:ind w:left="2421" w:hanging="637"/>
        <w:jc w:val="right"/>
      </w:pPr>
      <w:rPr>
        <w:rFonts w:ascii="宋体" w:eastAsia="宋体" w:hAnsi="宋体" w:cs="宋体" w:hint="default"/>
        <w:b/>
        <w:bCs/>
        <w:w w:val="99"/>
        <w:sz w:val="40"/>
        <w:szCs w:val="40"/>
      </w:rPr>
    </w:lvl>
    <w:lvl w:ilvl="2">
      <w:start w:val="1"/>
      <w:numFmt w:val="decimal"/>
      <w:lvlText w:val="（%3）"/>
      <w:lvlJc w:val="left"/>
      <w:pPr>
        <w:ind w:left="942" w:hanging="1056"/>
        <w:jc w:val="left"/>
      </w:pPr>
      <w:rPr>
        <w:rFonts w:ascii="宋体" w:eastAsia="宋体" w:hAnsi="宋体" w:cs="宋体" w:hint="default"/>
        <w:spacing w:val="-213"/>
        <w:w w:val="100"/>
        <w:sz w:val="40"/>
        <w:szCs w:val="40"/>
      </w:rPr>
    </w:lvl>
    <w:lvl w:ilvl="3">
      <w:start w:val="0"/>
      <w:numFmt w:val="bullet"/>
      <w:lvlText w:val="•"/>
      <w:lvlJc w:val="left"/>
      <w:pPr>
        <w:ind w:left="5255" w:hanging="1056"/>
      </w:pPr>
      <w:rPr>
        <w:rFonts w:hint="default"/>
      </w:rPr>
    </w:lvl>
    <w:lvl w:ilvl="4">
      <w:start w:val="0"/>
      <w:numFmt w:val="bullet"/>
      <w:lvlText w:val="•"/>
      <w:lvlJc w:val="left"/>
      <w:pPr>
        <w:ind w:left="6673" w:hanging="1056"/>
      </w:pPr>
      <w:rPr>
        <w:rFonts w:hint="default"/>
      </w:rPr>
    </w:lvl>
    <w:lvl w:ilvl="5">
      <w:start w:val="0"/>
      <w:numFmt w:val="bullet"/>
      <w:lvlText w:val="•"/>
      <w:lvlJc w:val="left"/>
      <w:pPr>
        <w:ind w:left="8090" w:hanging="1056"/>
      </w:pPr>
      <w:rPr>
        <w:rFonts w:hint="default"/>
      </w:rPr>
    </w:lvl>
    <w:lvl w:ilvl="6">
      <w:start w:val="0"/>
      <w:numFmt w:val="bullet"/>
      <w:lvlText w:val="•"/>
      <w:lvlJc w:val="left"/>
      <w:pPr>
        <w:ind w:left="9508" w:hanging="1056"/>
      </w:pPr>
      <w:rPr>
        <w:rFonts w:hint="default"/>
      </w:rPr>
    </w:lvl>
    <w:lvl w:ilvl="7">
      <w:start w:val="0"/>
      <w:numFmt w:val="bullet"/>
      <w:lvlText w:val="•"/>
      <w:lvlJc w:val="left"/>
      <w:pPr>
        <w:ind w:left="10926" w:hanging="1056"/>
      </w:pPr>
      <w:rPr>
        <w:rFonts w:hint="default"/>
      </w:rPr>
    </w:lvl>
    <w:lvl w:ilvl="8">
      <w:start w:val="0"/>
      <w:numFmt w:val="bullet"/>
      <w:lvlText w:val="•"/>
      <w:lvlJc w:val="left"/>
      <w:pPr>
        <w:ind w:left="12344" w:hanging="1056"/>
      </w:pPr>
      <w:rPr>
        <w:rFonts w:hint="default"/>
      </w:rPr>
    </w:lvl>
  </w:abstractNum>
  <w:abstractNum w:abstractNumId="7">
    <w:nsid w:val="2F1EA5CA"/>
    <w:multiLevelType w:val="hybridMultilevel"/>
    <w:tmpl w:val="00000000"/>
    <w:lvl w:ilvl="0">
      <w:start w:val="4"/>
      <w:numFmt w:val="decimal"/>
      <w:lvlText w:val="(%1)"/>
      <w:lvlJc w:val="left"/>
      <w:pPr>
        <w:ind w:left="2425" w:hanging="634"/>
        <w:jc w:val="left"/>
      </w:pPr>
      <w:rPr>
        <w:rFonts w:ascii="宋体" w:eastAsia="宋体" w:hAnsi="宋体" w:cs="宋体" w:hint="default"/>
        <w:w w:val="100"/>
        <w:sz w:val="40"/>
        <w:szCs w:val="40"/>
      </w:rPr>
    </w:lvl>
    <w:lvl w:ilvl="1">
      <w:start w:val="0"/>
      <w:numFmt w:val="bullet"/>
      <w:lvlText w:val="•"/>
      <w:lvlJc w:val="left"/>
      <w:pPr>
        <w:ind w:left="2420" w:hanging="634"/>
      </w:pPr>
      <w:rPr>
        <w:rFonts w:hint="default"/>
      </w:rPr>
    </w:lvl>
    <w:lvl w:ilvl="2">
      <w:start w:val="0"/>
      <w:numFmt w:val="bullet"/>
      <w:lvlText w:val="•"/>
      <w:lvlJc w:val="left"/>
      <w:pPr>
        <w:ind w:left="3837" w:hanging="634"/>
      </w:pPr>
      <w:rPr>
        <w:rFonts w:hint="default"/>
      </w:rPr>
    </w:lvl>
    <w:lvl w:ilvl="3">
      <w:start w:val="0"/>
      <w:numFmt w:val="bullet"/>
      <w:lvlText w:val="•"/>
      <w:lvlJc w:val="left"/>
      <w:pPr>
        <w:ind w:left="5255" w:hanging="634"/>
      </w:pPr>
      <w:rPr>
        <w:rFonts w:hint="default"/>
      </w:rPr>
    </w:lvl>
    <w:lvl w:ilvl="4">
      <w:start w:val="0"/>
      <w:numFmt w:val="bullet"/>
      <w:lvlText w:val="•"/>
      <w:lvlJc w:val="left"/>
      <w:pPr>
        <w:ind w:left="6673" w:hanging="634"/>
      </w:pPr>
      <w:rPr>
        <w:rFonts w:hint="default"/>
      </w:rPr>
    </w:lvl>
    <w:lvl w:ilvl="5">
      <w:start w:val="0"/>
      <w:numFmt w:val="bullet"/>
      <w:lvlText w:val="•"/>
      <w:lvlJc w:val="left"/>
      <w:pPr>
        <w:ind w:left="8090" w:hanging="634"/>
      </w:pPr>
      <w:rPr>
        <w:rFonts w:hint="default"/>
      </w:rPr>
    </w:lvl>
    <w:lvl w:ilvl="6">
      <w:start w:val="0"/>
      <w:numFmt w:val="bullet"/>
      <w:lvlText w:val="•"/>
      <w:lvlJc w:val="left"/>
      <w:pPr>
        <w:ind w:left="9508" w:hanging="634"/>
      </w:pPr>
      <w:rPr>
        <w:rFonts w:hint="default"/>
      </w:rPr>
    </w:lvl>
    <w:lvl w:ilvl="7">
      <w:start w:val="0"/>
      <w:numFmt w:val="bullet"/>
      <w:lvlText w:val="•"/>
      <w:lvlJc w:val="left"/>
      <w:pPr>
        <w:ind w:left="10926" w:hanging="634"/>
      </w:pPr>
      <w:rPr>
        <w:rFonts w:hint="default"/>
      </w:rPr>
    </w:lvl>
    <w:lvl w:ilvl="8">
      <w:start w:val="0"/>
      <w:numFmt w:val="bullet"/>
      <w:lvlText w:val="•"/>
      <w:lvlJc w:val="left"/>
      <w:pPr>
        <w:ind w:left="12344" w:hanging="634"/>
      </w:pPr>
      <w:rPr>
        <w:rFonts w:hint="default"/>
      </w:rPr>
    </w:lvl>
  </w:abstractNum>
  <w:abstractNum w:abstractNumId="8">
    <w:nsid w:val="3088D0BA"/>
    <w:multiLevelType w:val="hybridMultilevel"/>
    <w:tmpl w:val="00000000"/>
    <w:lvl w:ilvl="0">
      <w:start w:val="1"/>
      <w:numFmt w:val="decimal"/>
      <w:lvlText w:val="（%1）"/>
      <w:lvlJc w:val="left"/>
      <w:pPr>
        <w:ind w:left="2836" w:hanging="1056"/>
        <w:jc w:val="left"/>
      </w:pPr>
      <w:rPr>
        <w:rFonts w:ascii="宋体" w:eastAsia="宋体" w:hAnsi="宋体" w:cs="宋体" w:hint="default"/>
        <w:spacing w:val="-1"/>
        <w:w w:val="10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9">
    <w:nsid w:val="31817F0B"/>
    <w:multiLevelType w:val="hybridMultilevel"/>
    <w:tmpl w:val="00000000"/>
    <w:lvl w:ilvl="0">
      <w:start w:val="1"/>
      <w:numFmt w:val="decimal"/>
      <w:lvlText w:val="（%1）"/>
      <w:lvlJc w:val="left"/>
      <w:pPr>
        <w:ind w:left="2836" w:hanging="1056"/>
        <w:jc w:val="left"/>
      </w:pPr>
      <w:rPr>
        <w:rFonts w:ascii="宋体" w:eastAsia="宋体" w:hAnsi="宋体" w:cs="宋体" w:hint="default"/>
        <w:spacing w:val="-1"/>
        <w:w w:val="10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10">
    <w:nsid w:val="31F05CD0"/>
    <w:multiLevelType w:val="hybridMultilevel"/>
    <w:tmpl w:val="00000000"/>
    <w:lvl w:ilvl="0">
      <w:start w:val="1"/>
      <w:numFmt w:val="decimal"/>
      <w:lvlText w:val="（%1）"/>
      <w:lvlJc w:val="left"/>
      <w:pPr>
        <w:ind w:left="2836" w:hanging="1056"/>
        <w:jc w:val="left"/>
      </w:pPr>
      <w:rPr>
        <w:rFonts w:ascii="宋体" w:eastAsia="宋体" w:hAnsi="宋体" w:cs="宋体" w:hint="default"/>
        <w:spacing w:val="-1"/>
        <w:w w:val="9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11">
    <w:nsid w:val="342C6B13"/>
    <w:multiLevelType w:val="hybridMultilevel"/>
    <w:tmpl w:val="00000000"/>
    <w:lvl w:ilvl="0">
      <w:start w:val="3"/>
      <w:numFmt w:val="decimal"/>
      <w:lvlText w:val="%1"/>
      <w:lvlJc w:val="left"/>
      <w:pPr>
        <w:ind w:left="2421" w:hanging="637"/>
        <w:jc w:val="left"/>
      </w:pPr>
      <w:rPr>
        <w:rFonts w:hint="default"/>
      </w:rPr>
    </w:lvl>
    <w:lvl w:ilvl="1">
      <w:start w:val="1"/>
      <w:numFmt w:val="decimal"/>
      <w:lvlText w:val="%1.%2"/>
      <w:lvlJc w:val="left"/>
      <w:pPr>
        <w:ind w:left="2421" w:hanging="637"/>
        <w:jc w:val="left"/>
      </w:pPr>
      <w:rPr>
        <w:rFonts w:ascii="宋体" w:eastAsia="宋体" w:hAnsi="宋体" w:cs="宋体" w:hint="default"/>
        <w:b/>
        <w:bCs/>
        <w:w w:val="99"/>
        <w:sz w:val="40"/>
        <w:szCs w:val="40"/>
      </w:rPr>
    </w:lvl>
    <w:lvl w:ilvl="2">
      <w:start w:val="0"/>
      <w:numFmt w:val="bullet"/>
      <w:lvlText w:val="•"/>
      <w:lvlJc w:val="left"/>
      <w:pPr>
        <w:ind w:left="4971" w:hanging="637"/>
      </w:pPr>
      <w:rPr>
        <w:rFonts w:hint="default"/>
      </w:rPr>
    </w:lvl>
    <w:lvl w:ilvl="3">
      <w:start w:val="0"/>
      <w:numFmt w:val="bullet"/>
      <w:lvlText w:val="•"/>
      <w:lvlJc w:val="left"/>
      <w:pPr>
        <w:ind w:left="6247" w:hanging="637"/>
      </w:pPr>
      <w:rPr>
        <w:rFonts w:hint="default"/>
      </w:rPr>
    </w:lvl>
    <w:lvl w:ilvl="4">
      <w:start w:val="0"/>
      <w:numFmt w:val="bullet"/>
      <w:lvlText w:val="•"/>
      <w:lvlJc w:val="left"/>
      <w:pPr>
        <w:ind w:left="7523" w:hanging="637"/>
      </w:pPr>
      <w:rPr>
        <w:rFonts w:hint="default"/>
      </w:rPr>
    </w:lvl>
    <w:lvl w:ilvl="5">
      <w:start w:val="0"/>
      <w:numFmt w:val="bullet"/>
      <w:lvlText w:val="•"/>
      <w:lvlJc w:val="left"/>
      <w:pPr>
        <w:ind w:left="8799" w:hanging="637"/>
      </w:pPr>
      <w:rPr>
        <w:rFonts w:hint="default"/>
      </w:rPr>
    </w:lvl>
    <w:lvl w:ilvl="6">
      <w:start w:val="0"/>
      <w:numFmt w:val="bullet"/>
      <w:lvlText w:val="•"/>
      <w:lvlJc w:val="left"/>
      <w:pPr>
        <w:ind w:left="10075" w:hanging="637"/>
      </w:pPr>
      <w:rPr>
        <w:rFonts w:hint="default"/>
      </w:rPr>
    </w:lvl>
    <w:lvl w:ilvl="7">
      <w:start w:val="0"/>
      <w:numFmt w:val="bullet"/>
      <w:lvlText w:val="•"/>
      <w:lvlJc w:val="left"/>
      <w:pPr>
        <w:ind w:left="11351" w:hanging="637"/>
      </w:pPr>
      <w:rPr>
        <w:rFonts w:hint="default"/>
      </w:rPr>
    </w:lvl>
    <w:lvl w:ilvl="8">
      <w:start w:val="0"/>
      <w:numFmt w:val="bullet"/>
      <w:lvlText w:val="•"/>
      <w:lvlJc w:val="left"/>
      <w:pPr>
        <w:ind w:left="12627" w:hanging="637"/>
      </w:pPr>
      <w:rPr>
        <w:rFonts w:hint="default"/>
      </w:rPr>
    </w:lvl>
  </w:abstractNum>
  <w:abstractNum w:abstractNumId="12">
    <w:nsid w:val="352C4D55"/>
    <w:multiLevelType w:val="hybridMultilevel"/>
    <w:tmpl w:val="00000000"/>
    <w:lvl w:ilvl="0">
      <w:start w:val="1"/>
      <w:numFmt w:val="decimal"/>
      <w:lvlText w:val="（%1）"/>
      <w:lvlJc w:val="left"/>
      <w:pPr>
        <w:ind w:left="942" w:hanging="1056"/>
        <w:jc w:val="left"/>
      </w:pPr>
      <w:rPr>
        <w:rFonts w:ascii="宋体" w:eastAsia="宋体" w:hAnsi="宋体" w:cs="宋体" w:hint="default"/>
        <w:spacing w:val="-213"/>
        <w:w w:val="100"/>
        <w:sz w:val="40"/>
        <w:szCs w:val="40"/>
      </w:rPr>
    </w:lvl>
    <w:lvl w:ilvl="1">
      <w:start w:val="0"/>
      <w:numFmt w:val="bullet"/>
      <w:lvlText w:val="•"/>
      <w:lvlJc w:val="left"/>
      <w:pPr>
        <w:ind w:left="2363" w:hanging="1056"/>
      </w:pPr>
      <w:rPr>
        <w:rFonts w:hint="default"/>
      </w:rPr>
    </w:lvl>
    <w:lvl w:ilvl="2">
      <w:start w:val="0"/>
      <w:numFmt w:val="bullet"/>
      <w:lvlText w:val="•"/>
      <w:lvlJc w:val="left"/>
      <w:pPr>
        <w:ind w:left="3787" w:hanging="1056"/>
      </w:pPr>
      <w:rPr>
        <w:rFonts w:hint="default"/>
      </w:rPr>
    </w:lvl>
    <w:lvl w:ilvl="3">
      <w:start w:val="0"/>
      <w:numFmt w:val="bullet"/>
      <w:lvlText w:val="•"/>
      <w:lvlJc w:val="left"/>
      <w:pPr>
        <w:ind w:left="5211" w:hanging="1056"/>
      </w:pPr>
      <w:rPr>
        <w:rFonts w:hint="default"/>
      </w:rPr>
    </w:lvl>
    <w:lvl w:ilvl="4">
      <w:start w:val="0"/>
      <w:numFmt w:val="bullet"/>
      <w:lvlText w:val="•"/>
      <w:lvlJc w:val="left"/>
      <w:pPr>
        <w:ind w:left="6635"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483" w:hanging="1056"/>
      </w:pPr>
      <w:rPr>
        <w:rFonts w:hint="default"/>
      </w:rPr>
    </w:lvl>
    <w:lvl w:ilvl="7">
      <w:start w:val="0"/>
      <w:numFmt w:val="bullet"/>
      <w:lvlText w:val="•"/>
      <w:lvlJc w:val="left"/>
      <w:pPr>
        <w:ind w:left="10907" w:hanging="1056"/>
      </w:pPr>
      <w:rPr>
        <w:rFonts w:hint="default"/>
      </w:rPr>
    </w:lvl>
    <w:lvl w:ilvl="8">
      <w:start w:val="0"/>
      <w:numFmt w:val="bullet"/>
      <w:lvlText w:val="•"/>
      <w:lvlJc w:val="left"/>
      <w:pPr>
        <w:ind w:left="12331" w:hanging="1056"/>
      </w:pPr>
      <w:rPr>
        <w:rFonts w:hint="default"/>
      </w:rPr>
    </w:lvl>
  </w:abstractNum>
  <w:abstractNum w:abstractNumId="13">
    <w:nsid w:val="375474EF"/>
    <w:multiLevelType w:val="hybridMultilevel"/>
    <w:tmpl w:val="00000000"/>
    <w:lvl w:ilvl="0">
      <w:start w:val="1"/>
      <w:numFmt w:val="decimal"/>
      <w:lvlText w:val="（%1）"/>
      <w:lvlJc w:val="left"/>
      <w:pPr>
        <w:ind w:left="2933" w:hanging="1132"/>
        <w:jc w:val="left"/>
      </w:pPr>
      <w:rPr>
        <w:rFonts w:ascii="宋体" w:eastAsia="宋体" w:hAnsi="宋体" w:cs="宋体" w:hint="default"/>
        <w:spacing w:val="-169"/>
        <w:w w:val="100"/>
        <w:sz w:val="40"/>
        <w:szCs w:val="40"/>
      </w:rPr>
    </w:lvl>
    <w:lvl w:ilvl="1">
      <w:start w:val="0"/>
      <w:numFmt w:val="bullet"/>
      <w:lvlText w:val="•"/>
      <w:lvlJc w:val="left"/>
      <w:pPr>
        <w:ind w:left="4163" w:hanging="1132"/>
      </w:pPr>
      <w:rPr>
        <w:rFonts w:hint="default"/>
      </w:rPr>
    </w:lvl>
    <w:lvl w:ilvl="2">
      <w:start w:val="0"/>
      <w:numFmt w:val="bullet"/>
      <w:lvlText w:val="•"/>
      <w:lvlJc w:val="left"/>
      <w:pPr>
        <w:ind w:left="5387" w:hanging="1132"/>
      </w:pPr>
      <w:rPr>
        <w:rFonts w:hint="default"/>
      </w:rPr>
    </w:lvl>
    <w:lvl w:ilvl="3">
      <w:start w:val="0"/>
      <w:numFmt w:val="bullet"/>
      <w:lvlText w:val="•"/>
      <w:lvlJc w:val="left"/>
      <w:pPr>
        <w:ind w:left="6611" w:hanging="1132"/>
      </w:pPr>
      <w:rPr>
        <w:rFonts w:hint="default"/>
      </w:rPr>
    </w:lvl>
    <w:lvl w:ilvl="4">
      <w:start w:val="0"/>
      <w:numFmt w:val="bullet"/>
      <w:lvlText w:val="•"/>
      <w:lvlJc w:val="left"/>
      <w:pPr>
        <w:ind w:left="7835" w:hanging="1132"/>
      </w:pPr>
      <w:rPr>
        <w:rFonts w:hint="default"/>
      </w:rPr>
    </w:lvl>
    <w:lvl w:ilvl="5">
      <w:start w:val="0"/>
      <w:numFmt w:val="bullet"/>
      <w:lvlText w:val="•"/>
      <w:lvlJc w:val="left"/>
      <w:pPr>
        <w:ind w:left="9059" w:hanging="1132"/>
      </w:pPr>
      <w:rPr>
        <w:rFonts w:hint="default"/>
      </w:rPr>
    </w:lvl>
    <w:lvl w:ilvl="6">
      <w:start w:val="0"/>
      <w:numFmt w:val="bullet"/>
      <w:lvlText w:val="•"/>
      <w:lvlJc w:val="left"/>
      <w:pPr>
        <w:ind w:left="10283" w:hanging="1132"/>
      </w:pPr>
      <w:rPr>
        <w:rFonts w:hint="default"/>
      </w:rPr>
    </w:lvl>
    <w:lvl w:ilvl="7">
      <w:start w:val="0"/>
      <w:numFmt w:val="bullet"/>
      <w:lvlText w:val="•"/>
      <w:lvlJc w:val="left"/>
      <w:pPr>
        <w:ind w:left="11507" w:hanging="1132"/>
      </w:pPr>
      <w:rPr>
        <w:rFonts w:hint="default"/>
      </w:rPr>
    </w:lvl>
    <w:lvl w:ilvl="8">
      <w:start w:val="0"/>
      <w:numFmt w:val="bullet"/>
      <w:lvlText w:val="•"/>
      <w:lvlJc w:val="left"/>
      <w:pPr>
        <w:ind w:left="12731" w:hanging="1132"/>
      </w:pPr>
      <w:rPr>
        <w:rFonts w:hint="default"/>
      </w:rPr>
    </w:lvl>
  </w:abstractNum>
  <w:abstractNum w:abstractNumId="14">
    <w:nsid w:val="382D41CC"/>
    <w:multiLevelType w:val="hybridMultilevel"/>
    <w:tmpl w:val="00000000"/>
    <w:lvl w:ilvl="0">
      <w:start w:val="1"/>
      <w:numFmt w:val="decimal"/>
      <w:lvlText w:val="（%1）"/>
      <w:lvlJc w:val="left"/>
      <w:pPr>
        <w:ind w:left="942" w:hanging="1056"/>
        <w:jc w:val="left"/>
      </w:pPr>
      <w:rPr>
        <w:rFonts w:ascii="宋体" w:eastAsia="宋体" w:hAnsi="宋体" w:cs="宋体" w:hint="default"/>
        <w:spacing w:val="-213"/>
        <w:w w:val="100"/>
        <w:sz w:val="40"/>
        <w:szCs w:val="40"/>
      </w:rPr>
    </w:lvl>
    <w:lvl w:ilvl="1">
      <w:start w:val="0"/>
      <w:numFmt w:val="bullet"/>
      <w:lvlText w:val="•"/>
      <w:lvlJc w:val="left"/>
      <w:pPr>
        <w:ind w:left="2363" w:hanging="1056"/>
      </w:pPr>
      <w:rPr>
        <w:rFonts w:hint="default"/>
      </w:rPr>
    </w:lvl>
    <w:lvl w:ilvl="2">
      <w:start w:val="0"/>
      <w:numFmt w:val="bullet"/>
      <w:lvlText w:val="•"/>
      <w:lvlJc w:val="left"/>
      <w:pPr>
        <w:ind w:left="3787" w:hanging="1056"/>
      </w:pPr>
      <w:rPr>
        <w:rFonts w:hint="default"/>
      </w:rPr>
    </w:lvl>
    <w:lvl w:ilvl="3">
      <w:start w:val="0"/>
      <w:numFmt w:val="bullet"/>
      <w:lvlText w:val="•"/>
      <w:lvlJc w:val="left"/>
      <w:pPr>
        <w:ind w:left="5211" w:hanging="1056"/>
      </w:pPr>
      <w:rPr>
        <w:rFonts w:hint="default"/>
      </w:rPr>
    </w:lvl>
    <w:lvl w:ilvl="4">
      <w:start w:val="0"/>
      <w:numFmt w:val="bullet"/>
      <w:lvlText w:val="•"/>
      <w:lvlJc w:val="left"/>
      <w:pPr>
        <w:ind w:left="6635"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483" w:hanging="1056"/>
      </w:pPr>
      <w:rPr>
        <w:rFonts w:hint="default"/>
      </w:rPr>
    </w:lvl>
    <w:lvl w:ilvl="7">
      <w:start w:val="0"/>
      <w:numFmt w:val="bullet"/>
      <w:lvlText w:val="•"/>
      <w:lvlJc w:val="left"/>
      <w:pPr>
        <w:ind w:left="10907" w:hanging="1056"/>
      </w:pPr>
      <w:rPr>
        <w:rFonts w:hint="default"/>
      </w:rPr>
    </w:lvl>
    <w:lvl w:ilvl="8">
      <w:start w:val="0"/>
      <w:numFmt w:val="bullet"/>
      <w:lvlText w:val="•"/>
      <w:lvlJc w:val="left"/>
      <w:pPr>
        <w:ind w:left="12331" w:hanging="1056"/>
      </w:pPr>
      <w:rPr>
        <w:rFonts w:hint="default"/>
      </w:rPr>
    </w:lvl>
  </w:abstractNum>
  <w:abstractNum w:abstractNumId="15">
    <w:nsid w:val="39D66D66"/>
    <w:multiLevelType w:val="hybridMultilevel"/>
    <w:tmpl w:val="00000000"/>
    <w:lvl w:ilvl="0">
      <w:start w:val="1"/>
      <w:numFmt w:val="decimal"/>
      <w:lvlText w:val="（%1）"/>
      <w:lvlJc w:val="left"/>
      <w:pPr>
        <w:ind w:left="2836" w:hanging="1056"/>
        <w:jc w:val="left"/>
      </w:pPr>
      <w:rPr>
        <w:rFonts w:ascii="宋体" w:eastAsia="宋体" w:hAnsi="宋体" w:cs="宋体" w:hint="default"/>
        <w:spacing w:val="-1"/>
        <w:w w:val="10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16">
    <w:nsid w:val="3CCAD260"/>
    <w:multiLevelType w:val="hybridMultilevel"/>
    <w:tmpl w:val="00000000"/>
    <w:lvl w:ilvl="0">
      <w:start w:val="1"/>
      <w:numFmt w:val="decimal"/>
      <w:lvlText w:val="（%1）"/>
      <w:lvlJc w:val="left"/>
      <w:pPr>
        <w:ind w:left="942" w:hanging="1070"/>
        <w:jc w:val="left"/>
      </w:pPr>
      <w:rPr>
        <w:rFonts w:ascii="宋体" w:eastAsia="宋体" w:hAnsi="宋体" w:cs="宋体" w:hint="default"/>
        <w:spacing w:val="0"/>
        <w:w w:val="100"/>
        <w:sz w:val="40"/>
        <w:szCs w:val="40"/>
      </w:rPr>
    </w:lvl>
    <w:lvl w:ilvl="1">
      <w:start w:val="0"/>
      <w:numFmt w:val="bullet"/>
      <w:lvlText w:val="•"/>
      <w:lvlJc w:val="left"/>
      <w:pPr>
        <w:ind w:left="2363" w:hanging="1070"/>
      </w:pPr>
      <w:rPr>
        <w:rFonts w:hint="default"/>
      </w:rPr>
    </w:lvl>
    <w:lvl w:ilvl="2">
      <w:start w:val="0"/>
      <w:numFmt w:val="bullet"/>
      <w:lvlText w:val="•"/>
      <w:lvlJc w:val="left"/>
      <w:pPr>
        <w:ind w:left="3787" w:hanging="1070"/>
      </w:pPr>
      <w:rPr>
        <w:rFonts w:hint="default"/>
      </w:rPr>
    </w:lvl>
    <w:lvl w:ilvl="3">
      <w:start w:val="0"/>
      <w:numFmt w:val="bullet"/>
      <w:lvlText w:val="•"/>
      <w:lvlJc w:val="left"/>
      <w:pPr>
        <w:ind w:left="5211" w:hanging="1070"/>
      </w:pPr>
      <w:rPr>
        <w:rFonts w:hint="default"/>
      </w:rPr>
    </w:lvl>
    <w:lvl w:ilvl="4">
      <w:start w:val="0"/>
      <w:numFmt w:val="bullet"/>
      <w:lvlText w:val="•"/>
      <w:lvlJc w:val="left"/>
      <w:pPr>
        <w:ind w:left="6635" w:hanging="1070"/>
      </w:pPr>
      <w:rPr>
        <w:rFonts w:hint="default"/>
      </w:rPr>
    </w:lvl>
    <w:lvl w:ilvl="5">
      <w:start w:val="0"/>
      <w:numFmt w:val="bullet"/>
      <w:lvlText w:val="•"/>
      <w:lvlJc w:val="left"/>
      <w:pPr>
        <w:ind w:left="8059" w:hanging="1070"/>
      </w:pPr>
      <w:rPr>
        <w:rFonts w:hint="default"/>
      </w:rPr>
    </w:lvl>
    <w:lvl w:ilvl="6">
      <w:start w:val="0"/>
      <w:numFmt w:val="bullet"/>
      <w:lvlText w:val="•"/>
      <w:lvlJc w:val="left"/>
      <w:pPr>
        <w:ind w:left="9483" w:hanging="1070"/>
      </w:pPr>
      <w:rPr>
        <w:rFonts w:hint="default"/>
      </w:rPr>
    </w:lvl>
    <w:lvl w:ilvl="7">
      <w:start w:val="0"/>
      <w:numFmt w:val="bullet"/>
      <w:lvlText w:val="•"/>
      <w:lvlJc w:val="left"/>
      <w:pPr>
        <w:ind w:left="10907" w:hanging="1070"/>
      </w:pPr>
      <w:rPr>
        <w:rFonts w:hint="default"/>
      </w:rPr>
    </w:lvl>
    <w:lvl w:ilvl="8">
      <w:start w:val="0"/>
      <w:numFmt w:val="bullet"/>
      <w:lvlText w:val="•"/>
      <w:lvlJc w:val="left"/>
      <w:pPr>
        <w:ind w:left="12331" w:hanging="1070"/>
      </w:pPr>
      <w:rPr>
        <w:rFonts w:hint="default"/>
      </w:rPr>
    </w:lvl>
  </w:abstractNum>
  <w:abstractNum w:abstractNumId="17">
    <w:nsid w:val="3E666C8C"/>
    <w:multiLevelType w:val="hybridMultilevel"/>
    <w:tmpl w:val="00000000"/>
    <w:lvl w:ilvl="0">
      <w:start w:val="2"/>
      <w:numFmt w:val="decimal"/>
      <w:lvlText w:val="%1"/>
      <w:lvlJc w:val="left"/>
      <w:pPr>
        <w:ind w:left="2309" w:hanging="529"/>
        <w:jc w:val="left"/>
      </w:pPr>
      <w:rPr>
        <w:rFonts w:hint="default"/>
      </w:rPr>
    </w:lvl>
    <w:lvl w:ilvl="1">
      <w:start w:val="1"/>
      <w:numFmt w:val="decimal"/>
      <w:lvlText w:val="%1.%2"/>
      <w:lvlJc w:val="left"/>
      <w:pPr>
        <w:ind w:left="2309" w:hanging="529"/>
        <w:jc w:val="left"/>
      </w:pPr>
      <w:rPr>
        <w:rFonts w:ascii="Arial" w:eastAsia="Arial" w:hAnsi="Arial" w:cs="Arial" w:hint="default"/>
        <w:w w:val="90"/>
        <w:sz w:val="40"/>
        <w:szCs w:val="40"/>
      </w:rPr>
    </w:lvl>
    <w:lvl w:ilvl="2">
      <w:start w:val="1"/>
      <w:numFmt w:val="decimal"/>
      <w:lvlText w:val="(%3)"/>
      <w:lvlJc w:val="left"/>
      <w:pPr>
        <w:ind w:left="942" w:hanging="501"/>
        <w:jc w:val="right"/>
      </w:pPr>
      <w:rPr>
        <w:rFonts w:ascii="Arial" w:eastAsia="Arial" w:hAnsi="Arial" w:cs="Arial" w:hint="default"/>
        <w:w w:val="95"/>
        <w:sz w:val="40"/>
        <w:szCs w:val="40"/>
      </w:rPr>
    </w:lvl>
    <w:lvl w:ilvl="3">
      <w:start w:val="0"/>
      <w:numFmt w:val="bullet"/>
      <w:lvlText w:val="•"/>
      <w:lvlJc w:val="left"/>
      <w:pPr>
        <w:ind w:left="5162" w:hanging="501"/>
      </w:pPr>
      <w:rPr>
        <w:rFonts w:hint="default"/>
      </w:rPr>
    </w:lvl>
    <w:lvl w:ilvl="4">
      <w:start w:val="0"/>
      <w:numFmt w:val="bullet"/>
      <w:lvlText w:val="•"/>
      <w:lvlJc w:val="left"/>
      <w:pPr>
        <w:ind w:left="6593" w:hanging="501"/>
      </w:pPr>
      <w:rPr>
        <w:rFonts w:hint="default"/>
      </w:rPr>
    </w:lvl>
    <w:lvl w:ilvl="5">
      <w:start w:val="0"/>
      <w:numFmt w:val="bullet"/>
      <w:lvlText w:val="•"/>
      <w:lvlJc w:val="left"/>
      <w:pPr>
        <w:ind w:left="8024" w:hanging="501"/>
      </w:pPr>
      <w:rPr>
        <w:rFonts w:hint="default"/>
      </w:rPr>
    </w:lvl>
    <w:lvl w:ilvl="6">
      <w:start w:val="0"/>
      <w:numFmt w:val="bullet"/>
      <w:lvlText w:val="•"/>
      <w:lvlJc w:val="left"/>
      <w:pPr>
        <w:ind w:left="9455" w:hanging="501"/>
      </w:pPr>
      <w:rPr>
        <w:rFonts w:hint="default"/>
      </w:rPr>
    </w:lvl>
    <w:lvl w:ilvl="7">
      <w:start w:val="0"/>
      <w:numFmt w:val="bullet"/>
      <w:lvlText w:val="•"/>
      <w:lvlJc w:val="left"/>
      <w:pPr>
        <w:ind w:left="10886" w:hanging="501"/>
      </w:pPr>
      <w:rPr>
        <w:rFonts w:hint="default"/>
      </w:rPr>
    </w:lvl>
    <w:lvl w:ilvl="8">
      <w:start w:val="0"/>
      <w:numFmt w:val="bullet"/>
      <w:lvlText w:val="•"/>
      <w:lvlJc w:val="left"/>
      <w:pPr>
        <w:ind w:left="12317" w:hanging="501"/>
      </w:pPr>
      <w:rPr>
        <w:rFonts w:hint="default"/>
      </w:rPr>
    </w:lvl>
  </w:abstractNum>
  <w:abstractNum w:abstractNumId="18">
    <w:nsid w:val="3EB7500F"/>
    <w:multiLevelType w:val="hybridMultilevel"/>
    <w:tmpl w:val="00000000"/>
    <w:lvl w:ilvl="0">
      <w:start w:val="1"/>
      <w:numFmt w:val="decimal"/>
      <w:lvlText w:val="（%1）"/>
      <w:lvlJc w:val="left"/>
      <w:pPr>
        <w:ind w:left="2847" w:hanging="1056"/>
        <w:jc w:val="left"/>
      </w:pPr>
      <w:rPr>
        <w:rFonts w:ascii="宋体" w:eastAsia="宋体" w:hAnsi="宋体" w:cs="宋体" w:hint="default"/>
        <w:spacing w:val="-1"/>
        <w:w w:val="10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19">
    <w:nsid w:val="50B4F7E3"/>
    <w:multiLevelType w:val="hybridMultilevel"/>
    <w:tmpl w:val="00000000"/>
    <w:lvl w:ilvl="0">
      <w:start w:val="1"/>
      <w:numFmt w:val="decimal"/>
      <w:lvlText w:val="（%1）"/>
      <w:lvlJc w:val="left"/>
      <w:pPr>
        <w:ind w:left="2836" w:hanging="1056"/>
        <w:jc w:val="left"/>
      </w:pPr>
      <w:rPr>
        <w:rFonts w:ascii="宋体" w:eastAsia="宋体" w:hAnsi="宋体" w:cs="宋体" w:hint="default"/>
        <w:spacing w:val="-213"/>
        <w:w w:val="10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20">
    <w:nsid w:val="627CD9C9"/>
    <w:multiLevelType w:val="hybridMultilevel"/>
    <w:tmpl w:val="00000000"/>
    <w:lvl w:ilvl="0">
      <w:start w:val="1"/>
      <w:numFmt w:val="decimal"/>
      <w:lvlText w:val="（%1）"/>
      <w:lvlJc w:val="left"/>
      <w:pPr>
        <w:ind w:left="2836" w:hanging="1056"/>
        <w:jc w:val="left"/>
      </w:pPr>
      <w:rPr>
        <w:rFonts w:ascii="宋体" w:eastAsia="宋体" w:hAnsi="宋体" w:cs="宋体" w:hint="default"/>
        <w:spacing w:val="-1"/>
        <w:w w:val="9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21">
    <w:nsid w:val="641A0863"/>
    <w:multiLevelType w:val="hybridMultilevel"/>
    <w:tmpl w:val="00000000"/>
    <w:lvl w:ilvl="0">
      <w:start w:val="1"/>
      <w:numFmt w:val="decimal"/>
      <w:lvlText w:val="（%1）"/>
      <w:lvlJc w:val="left"/>
      <w:pPr>
        <w:ind w:left="2858" w:hanging="1078"/>
        <w:jc w:val="left"/>
      </w:pPr>
      <w:rPr>
        <w:rFonts w:ascii="宋体" w:eastAsia="宋体" w:hAnsi="宋体" w:cs="宋体" w:hint="default"/>
        <w:spacing w:val="-1"/>
        <w:w w:val="96"/>
        <w:sz w:val="40"/>
        <w:szCs w:val="40"/>
      </w:rPr>
    </w:lvl>
    <w:lvl w:ilvl="1">
      <w:start w:val="0"/>
      <w:numFmt w:val="bullet"/>
      <w:lvlText w:val="•"/>
      <w:lvlJc w:val="left"/>
      <w:pPr>
        <w:ind w:left="4091" w:hanging="1078"/>
      </w:pPr>
      <w:rPr>
        <w:rFonts w:hint="default"/>
      </w:rPr>
    </w:lvl>
    <w:lvl w:ilvl="2">
      <w:start w:val="0"/>
      <w:numFmt w:val="bullet"/>
      <w:lvlText w:val="•"/>
      <w:lvlJc w:val="left"/>
      <w:pPr>
        <w:ind w:left="5323" w:hanging="1078"/>
      </w:pPr>
      <w:rPr>
        <w:rFonts w:hint="default"/>
      </w:rPr>
    </w:lvl>
    <w:lvl w:ilvl="3">
      <w:start w:val="0"/>
      <w:numFmt w:val="bullet"/>
      <w:lvlText w:val="•"/>
      <w:lvlJc w:val="left"/>
      <w:pPr>
        <w:ind w:left="6555" w:hanging="1078"/>
      </w:pPr>
      <w:rPr>
        <w:rFonts w:hint="default"/>
      </w:rPr>
    </w:lvl>
    <w:lvl w:ilvl="4">
      <w:start w:val="0"/>
      <w:numFmt w:val="bullet"/>
      <w:lvlText w:val="•"/>
      <w:lvlJc w:val="left"/>
      <w:pPr>
        <w:ind w:left="7787" w:hanging="1078"/>
      </w:pPr>
      <w:rPr>
        <w:rFonts w:hint="default"/>
      </w:rPr>
    </w:lvl>
    <w:lvl w:ilvl="5">
      <w:start w:val="0"/>
      <w:numFmt w:val="bullet"/>
      <w:lvlText w:val="•"/>
      <w:lvlJc w:val="left"/>
      <w:pPr>
        <w:ind w:left="9019" w:hanging="1078"/>
      </w:pPr>
      <w:rPr>
        <w:rFonts w:hint="default"/>
      </w:rPr>
    </w:lvl>
    <w:lvl w:ilvl="6">
      <w:start w:val="0"/>
      <w:numFmt w:val="bullet"/>
      <w:lvlText w:val="•"/>
      <w:lvlJc w:val="left"/>
      <w:pPr>
        <w:ind w:left="10251" w:hanging="1078"/>
      </w:pPr>
      <w:rPr>
        <w:rFonts w:hint="default"/>
      </w:rPr>
    </w:lvl>
    <w:lvl w:ilvl="7">
      <w:start w:val="0"/>
      <w:numFmt w:val="bullet"/>
      <w:lvlText w:val="•"/>
      <w:lvlJc w:val="left"/>
      <w:pPr>
        <w:ind w:left="11483" w:hanging="1078"/>
      </w:pPr>
      <w:rPr>
        <w:rFonts w:hint="default"/>
      </w:rPr>
    </w:lvl>
    <w:lvl w:ilvl="8">
      <w:start w:val="0"/>
      <w:numFmt w:val="bullet"/>
      <w:lvlText w:val="•"/>
      <w:lvlJc w:val="left"/>
      <w:pPr>
        <w:ind w:left="12715" w:hanging="1078"/>
      </w:pPr>
      <w:rPr>
        <w:rFonts w:hint="default"/>
      </w:rPr>
    </w:lvl>
  </w:abstractNum>
  <w:abstractNum w:abstractNumId="22">
    <w:nsid w:val="70461F2B"/>
    <w:multiLevelType w:val="hybridMultilevel"/>
    <w:tmpl w:val="00000000"/>
    <w:lvl w:ilvl="0">
      <w:start w:val="1"/>
      <w:numFmt w:val="decimal"/>
      <w:lvlText w:val="（%1）"/>
      <w:lvlJc w:val="left"/>
      <w:pPr>
        <w:ind w:left="2836" w:hanging="1056"/>
        <w:jc w:val="left"/>
      </w:pPr>
      <w:rPr>
        <w:rFonts w:ascii="宋体" w:eastAsia="宋体" w:hAnsi="宋体" w:cs="宋体" w:hint="default"/>
        <w:spacing w:val="-1"/>
        <w:w w:val="90"/>
        <w:sz w:val="40"/>
        <w:szCs w:val="40"/>
      </w:rPr>
    </w:lvl>
    <w:lvl w:ilvl="1">
      <w:start w:val="0"/>
      <w:numFmt w:val="bullet"/>
      <w:lvlText w:val="•"/>
      <w:lvlJc w:val="left"/>
      <w:pPr>
        <w:ind w:left="4073" w:hanging="1056"/>
      </w:pPr>
      <w:rPr>
        <w:rFonts w:hint="default"/>
      </w:rPr>
    </w:lvl>
    <w:lvl w:ilvl="2">
      <w:start w:val="0"/>
      <w:numFmt w:val="bullet"/>
      <w:lvlText w:val="•"/>
      <w:lvlJc w:val="left"/>
      <w:pPr>
        <w:ind w:left="5307" w:hanging="1056"/>
      </w:pPr>
      <w:rPr>
        <w:rFonts w:hint="default"/>
      </w:rPr>
    </w:lvl>
    <w:lvl w:ilvl="3">
      <w:start w:val="0"/>
      <w:numFmt w:val="bullet"/>
      <w:lvlText w:val="•"/>
      <w:lvlJc w:val="left"/>
      <w:pPr>
        <w:ind w:left="6541" w:hanging="1056"/>
      </w:pPr>
      <w:rPr>
        <w:rFonts w:hint="default"/>
      </w:rPr>
    </w:lvl>
    <w:lvl w:ilvl="4">
      <w:start w:val="0"/>
      <w:numFmt w:val="bullet"/>
      <w:lvlText w:val="•"/>
      <w:lvlJc w:val="left"/>
      <w:pPr>
        <w:ind w:left="7775" w:hanging="1056"/>
      </w:pPr>
      <w:rPr>
        <w:rFonts w:hint="default"/>
      </w:rPr>
    </w:lvl>
    <w:lvl w:ilvl="5">
      <w:start w:val="0"/>
      <w:numFmt w:val="bullet"/>
      <w:lvlText w:val="•"/>
      <w:lvlJc w:val="left"/>
      <w:pPr>
        <w:ind w:left="9009" w:hanging="1056"/>
      </w:pPr>
      <w:rPr>
        <w:rFonts w:hint="default"/>
      </w:rPr>
    </w:lvl>
    <w:lvl w:ilvl="6">
      <w:start w:val="0"/>
      <w:numFmt w:val="bullet"/>
      <w:lvlText w:val="•"/>
      <w:lvlJc w:val="left"/>
      <w:pPr>
        <w:ind w:left="10243" w:hanging="1056"/>
      </w:pPr>
      <w:rPr>
        <w:rFonts w:hint="default"/>
      </w:rPr>
    </w:lvl>
    <w:lvl w:ilvl="7">
      <w:start w:val="0"/>
      <w:numFmt w:val="bullet"/>
      <w:lvlText w:val="•"/>
      <w:lvlJc w:val="left"/>
      <w:pPr>
        <w:ind w:left="11477" w:hanging="1056"/>
      </w:pPr>
      <w:rPr>
        <w:rFonts w:hint="default"/>
      </w:rPr>
    </w:lvl>
    <w:lvl w:ilvl="8">
      <w:start w:val="0"/>
      <w:numFmt w:val="bullet"/>
      <w:lvlText w:val="•"/>
      <w:lvlJc w:val="left"/>
      <w:pPr>
        <w:ind w:left="12711" w:hanging="1056"/>
      </w:pPr>
      <w:rPr>
        <w:rFonts w:hint="default"/>
      </w:rPr>
    </w:lvl>
  </w:abstractNum>
  <w:abstractNum w:abstractNumId="23">
    <w:nsid w:val="70891F4F"/>
    <w:multiLevelType w:val="hybridMultilevel"/>
    <w:tmpl w:val="00000000"/>
    <w:lvl w:ilvl="0">
      <w:start w:val="2"/>
      <w:numFmt w:val="decimal"/>
      <w:lvlText w:val="%1"/>
      <w:lvlJc w:val="left"/>
      <w:pPr>
        <w:ind w:left="2421" w:hanging="637"/>
        <w:jc w:val="left"/>
      </w:pPr>
      <w:rPr>
        <w:rFonts w:hint="default"/>
      </w:rPr>
    </w:lvl>
    <w:lvl w:ilvl="1">
      <w:start w:val="1"/>
      <w:numFmt w:val="decimal"/>
      <w:lvlText w:val="%1.%2"/>
      <w:lvlJc w:val="left"/>
      <w:pPr>
        <w:ind w:left="2421" w:hanging="637"/>
        <w:jc w:val="left"/>
      </w:pPr>
      <w:rPr>
        <w:rFonts w:ascii="宋体" w:eastAsia="宋体" w:hAnsi="宋体" w:cs="宋体" w:hint="default"/>
        <w:b/>
        <w:bCs/>
        <w:w w:val="99"/>
        <w:sz w:val="40"/>
        <w:szCs w:val="40"/>
      </w:rPr>
    </w:lvl>
    <w:lvl w:ilvl="2">
      <w:start w:val="1"/>
      <w:numFmt w:val="decimal"/>
      <w:lvlText w:val="%1.%2.%3"/>
      <w:lvlJc w:val="left"/>
      <w:pPr>
        <w:ind w:left="2846" w:hanging="1062"/>
        <w:jc w:val="left"/>
      </w:pPr>
      <w:rPr>
        <w:rFonts w:ascii="宋体" w:eastAsia="宋体" w:hAnsi="宋体" w:cs="宋体" w:hint="default"/>
        <w:b/>
        <w:bCs/>
        <w:w w:val="99"/>
        <w:sz w:val="40"/>
        <w:szCs w:val="40"/>
      </w:rPr>
    </w:lvl>
    <w:lvl w:ilvl="3">
      <w:start w:val="0"/>
      <w:numFmt w:val="bullet"/>
      <w:lvlText w:val="•"/>
      <w:lvlJc w:val="left"/>
      <w:pPr>
        <w:ind w:left="5582" w:hanging="1062"/>
      </w:pPr>
      <w:rPr>
        <w:rFonts w:hint="default"/>
      </w:rPr>
    </w:lvl>
    <w:lvl w:ilvl="4">
      <w:start w:val="0"/>
      <w:numFmt w:val="bullet"/>
      <w:lvlText w:val="•"/>
      <w:lvlJc w:val="left"/>
      <w:pPr>
        <w:ind w:left="6953" w:hanging="1062"/>
      </w:pPr>
      <w:rPr>
        <w:rFonts w:hint="default"/>
      </w:rPr>
    </w:lvl>
    <w:lvl w:ilvl="5">
      <w:start w:val="0"/>
      <w:numFmt w:val="bullet"/>
      <w:lvlText w:val="•"/>
      <w:lvlJc w:val="left"/>
      <w:pPr>
        <w:ind w:left="8324" w:hanging="1062"/>
      </w:pPr>
      <w:rPr>
        <w:rFonts w:hint="default"/>
      </w:rPr>
    </w:lvl>
    <w:lvl w:ilvl="6">
      <w:start w:val="0"/>
      <w:numFmt w:val="bullet"/>
      <w:lvlText w:val="•"/>
      <w:lvlJc w:val="left"/>
      <w:pPr>
        <w:ind w:left="9695" w:hanging="1062"/>
      </w:pPr>
      <w:rPr>
        <w:rFonts w:hint="default"/>
      </w:rPr>
    </w:lvl>
    <w:lvl w:ilvl="7">
      <w:start w:val="0"/>
      <w:numFmt w:val="bullet"/>
      <w:lvlText w:val="•"/>
      <w:lvlJc w:val="left"/>
      <w:pPr>
        <w:ind w:left="11066" w:hanging="1062"/>
      </w:pPr>
      <w:rPr>
        <w:rFonts w:hint="default"/>
      </w:rPr>
    </w:lvl>
    <w:lvl w:ilvl="8">
      <w:start w:val="0"/>
      <w:numFmt w:val="bullet"/>
      <w:lvlText w:val="•"/>
      <w:lvlJc w:val="left"/>
      <w:pPr>
        <w:ind w:left="12437" w:hanging="1062"/>
      </w:pPr>
      <w:rPr>
        <w:rFonts w:hint="default"/>
      </w:rPr>
    </w:lvl>
  </w:abstractNum>
  <w:abstractNum w:abstractNumId="24">
    <w:nsid w:val="71027CAC"/>
    <w:multiLevelType w:val="hybridMultilevel"/>
    <w:tmpl w:val="00000000"/>
    <w:lvl w:ilvl="0">
      <w:start w:val="2"/>
      <w:numFmt w:val="decimal"/>
      <w:lvlText w:val="%1"/>
      <w:lvlJc w:val="left"/>
      <w:pPr>
        <w:ind w:left="2417" w:hanging="637"/>
        <w:jc w:val="left"/>
      </w:pPr>
      <w:rPr>
        <w:rFonts w:hint="default"/>
      </w:rPr>
    </w:lvl>
    <w:lvl w:ilvl="1">
      <w:start w:val="2"/>
      <w:numFmt w:val="decimal"/>
      <w:lvlText w:val="%1.%2"/>
      <w:lvlJc w:val="left"/>
      <w:pPr>
        <w:ind w:left="2417" w:hanging="637"/>
        <w:jc w:val="left"/>
      </w:pPr>
      <w:rPr>
        <w:rFonts w:hint="default"/>
        <w:b/>
        <w:bCs/>
        <w:w w:val="89"/>
      </w:rPr>
    </w:lvl>
    <w:lvl w:ilvl="2">
      <w:start w:val="0"/>
      <w:numFmt w:val="bullet"/>
      <w:lvlText w:val="•"/>
      <w:lvlJc w:val="left"/>
      <w:pPr>
        <w:ind w:left="4971" w:hanging="637"/>
      </w:pPr>
      <w:rPr>
        <w:rFonts w:hint="default"/>
      </w:rPr>
    </w:lvl>
    <w:lvl w:ilvl="3">
      <w:start w:val="0"/>
      <w:numFmt w:val="bullet"/>
      <w:lvlText w:val="•"/>
      <w:lvlJc w:val="left"/>
      <w:pPr>
        <w:ind w:left="6247" w:hanging="637"/>
      </w:pPr>
      <w:rPr>
        <w:rFonts w:hint="default"/>
      </w:rPr>
    </w:lvl>
    <w:lvl w:ilvl="4">
      <w:start w:val="0"/>
      <w:numFmt w:val="bullet"/>
      <w:lvlText w:val="•"/>
      <w:lvlJc w:val="left"/>
      <w:pPr>
        <w:ind w:left="7523" w:hanging="637"/>
      </w:pPr>
      <w:rPr>
        <w:rFonts w:hint="default"/>
      </w:rPr>
    </w:lvl>
    <w:lvl w:ilvl="5">
      <w:start w:val="0"/>
      <w:numFmt w:val="bullet"/>
      <w:lvlText w:val="•"/>
      <w:lvlJc w:val="left"/>
      <w:pPr>
        <w:ind w:left="8799" w:hanging="637"/>
      </w:pPr>
      <w:rPr>
        <w:rFonts w:hint="default"/>
      </w:rPr>
    </w:lvl>
    <w:lvl w:ilvl="6">
      <w:start w:val="0"/>
      <w:numFmt w:val="bullet"/>
      <w:lvlText w:val="•"/>
      <w:lvlJc w:val="left"/>
      <w:pPr>
        <w:ind w:left="10075" w:hanging="637"/>
      </w:pPr>
      <w:rPr>
        <w:rFonts w:hint="default"/>
      </w:rPr>
    </w:lvl>
    <w:lvl w:ilvl="7">
      <w:start w:val="0"/>
      <w:numFmt w:val="bullet"/>
      <w:lvlText w:val="•"/>
      <w:lvlJc w:val="left"/>
      <w:pPr>
        <w:ind w:left="11351" w:hanging="637"/>
      </w:pPr>
      <w:rPr>
        <w:rFonts w:hint="default"/>
      </w:rPr>
    </w:lvl>
    <w:lvl w:ilvl="8">
      <w:start w:val="0"/>
      <w:numFmt w:val="bullet"/>
      <w:lvlText w:val="•"/>
      <w:lvlJc w:val="left"/>
      <w:pPr>
        <w:ind w:left="12627" w:hanging="637"/>
      </w:pPr>
      <w:rPr>
        <w:rFonts w:hint="default"/>
      </w:rPr>
    </w:lvl>
  </w:abstractNum>
  <w:abstractNum w:abstractNumId="25">
    <w:nsid w:val="73874BBD"/>
    <w:multiLevelType w:val="hybridMultilevel"/>
    <w:tmpl w:val="00000000"/>
    <w:lvl w:ilvl="0">
      <w:start w:val="2"/>
      <w:numFmt w:val="decimal"/>
      <w:lvlText w:val="%1"/>
      <w:lvlJc w:val="left"/>
      <w:pPr>
        <w:ind w:left="2421" w:hanging="637"/>
        <w:jc w:val="left"/>
      </w:pPr>
      <w:rPr>
        <w:rFonts w:hint="default"/>
      </w:rPr>
    </w:lvl>
    <w:lvl w:ilvl="1">
      <w:start w:val="1"/>
      <w:numFmt w:val="decimal"/>
      <w:lvlText w:val="%1.%2"/>
      <w:lvlJc w:val="left"/>
      <w:pPr>
        <w:ind w:left="2421" w:hanging="637"/>
        <w:jc w:val="left"/>
      </w:pPr>
      <w:rPr>
        <w:rFonts w:ascii="宋体" w:eastAsia="宋体" w:hAnsi="宋体" w:cs="宋体" w:hint="default"/>
        <w:b/>
        <w:bCs/>
        <w:w w:val="99"/>
        <w:sz w:val="40"/>
        <w:szCs w:val="40"/>
      </w:rPr>
    </w:lvl>
    <w:lvl w:ilvl="2">
      <w:start w:val="1"/>
      <w:numFmt w:val="decimal"/>
      <w:lvlText w:val="%1.%2.%3"/>
      <w:lvlJc w:val="left"/>
      <w:pPr>
        <w:ind w:left="2846" w:hanging="1062"/>
        <w:jc w:val="left"/>
      </w:pPr>
      <w:rPr>
        <w:rFonts w:ascii="宋体" w:eastAsia="宋体" w:hAnsi="宋体" w:cs="宋体" w:hint="default"/>
        <w:b/>
        <w:bCs/>
        <w:w w:val="99"/>
        <w:sz w:val="40"/>
        <w:szCs w:val="40"/>
      </w:rPr>
    </w:lvl>
    <w:lvl w:ilvl="3">
      <w:start w:val="0"/>
      <w:numFmt w:val="bullet"/>
      <w:lvlText w:val="•"/>
      <w:lvlJc w:val="left"/>
      <w:pPr>
        <w:ind w:left="5582" w:hanging="1062"/>
      </w:pPr>
      <w:rPr>
        <w:rFonts w:hint="default"/>
      </w:rPr>
    </w:lvl>
    <w:lvl w:ilvl="4">
      <w:start w:val="0"/>
      <w:numFmt w:val="bullet"/>
      <w:lvlText w:val="•"/>
      <w:lvlJc w:val="left"/>
      <w:pPr>
        <w:ind w:left="6953" w:hanging="1062"/>
      </w:pPr>
      <w:rPr>
        <w:rFonts w:hint="default"/>
      </w:rPr>
    </w:lvl>
    <w:lvl w:ilvl="5">
      <w:start w:val="0"/>
      <w:numFmt w:val="bullet"/>
      <w:lvlText w:val="•"/>
      <w:lvlJc w:val="left"/>
      <w:pPr>
        <w:ind w:left="8324" w:hanging="1062"/>
      </w:pPr>
      <w:rPr>
        <w:rFonts w:hint="default"/>
      </w:rPr>
    </w:lvl>
    <w:lvl w:ilvl="6">
      <w:start w:val="0"/>
      <w:numFmt w:val="bullet"/>
      <w:lvlText w:val="•"/>
      <w:lvlJc w:val="left"/>
      <w:pPr>
        <w:ind w:left="9695" w:hanging="1062"/>
      </w:pPr>
      <w:rPr>
        <w:rFonts w:hint="default"/>
      </w:rPr>
    </w:lvl>
    <w:lvl w:ilvl="7">
      <w:start w:val="0"/>
      <w:numFmt w:val="bullet"/>
      <w:lvlText w:val="•"/>
      <w:lvlJc w:val="left"/>
      <w:pPr>
        <w:ind w:left="11066" w:hanging="1062"/>
      </w:pPr>
      <w:rPr>
        <w:rFonts w:hint="default"/>
      </w:rPr>
    </w:lvl>
    <w:lvl w:ilvl="8">
      <w:start w:val="0"/>
      <w:numFmt w:val="bullet"/>
      <w:lvlText w:val="•"/>
      <w:lvlJc w:val="left"/>
      <w:pPr>
        <w:ind w:left="12437" w:hanging="1062"/>
      </w:pPr>
      <w:rPr>
        <w:rFonts w:hint="default"/>
      </w:rPr>
    </w:lvl>
  </w:abstractNum>
  <w:abstractNum w:abstractNumId="26">
    <w:nsid w:val="77B14514"/>
    <w:multiLevelType w:val="hybridMultilevel"/>
    <w:tmpl w:val="00000000"/>
    <w:lvl w:ilvl="0">
      <w:start w:val="1"/>
      <w:numFmt w:val="decimal"/>
      <w:lvlText w:val="%1"/>
      <w:lvlJc w:val="left"/>
      <w:pPr>
        <w:ind w:left="2421" w:hanging="637"/>
        <w:jc w:val="left"/>
      </w:pPr>
      <w:rPr>
        <w:rFonts w:hint="default"/>
      </w:rPr>
    </w:lvl>
    <w:lvl w:ilvl="1">
      <w:start w:val="1"/>
      <w:numFmt w:val="decimal"/>
      <w:lvlText w:val="%1.%2"/>
      <w:lvlJc w:val="left"/>
      <w:pPr>
        <w:ind w:left="2421" w:hanging="637"/>
        <w:jc w:val="left"/>
      </w:pPr>
      <w:rPr>
        <w:rFonts w:hint="default"/>
        <w:b/>
        <w:bCs/>
        <w:w w:val="99"/>
      </w:rPr>
    </w:lvl>
    <w:lvl w:ilvl="2">
      <w:start w:val="0"/>
      <w:numFmt w:val="bullet"/>
      <w:lvlText w:val="•"/>
      <w:lvlJc w:val="left"/>
      <w:pPr>
        <w:ind w:left="4971" w:hanging="637"/>
      </w:pPr>
      <w:rPr>
        <w:rFonts w:hint="default"/>
      </w:rPr>
    </w:lvl>
    <w:lvl w:ilvl="3">
      <w:start w:val="0"/>
      <w:numFmt w:val="bullet"/>
      <w:lvlText w:val="•"/>
      <w:lvlJc w:val="left"/>
      <w:pPr>
        <w:ind w:left="6247" w:hanging="637"/>
      </w:pPr>
      <w:rPr>
        <w:rFonts w:hint="default"/>
      </w:rPr>
    </w:lvl>
    <w:lvl w:ilvl="4">
      <w:start w:val="0"/>
      <w:numFmt w:val="bullet"/>
      <w:lvlText w:val="•"/>
      <w:lvlJc w:val="left"/>
      <w:pPr>
        <w:ind w:left="7523" w:hanging="637"/>
      </w:pPr>
      <w:rPr>
        <w:rFonts w:hint="default"/>
      </w:rPr>
    </w:lvl>
    <w:lvl w:ilvl="5">
      <w:start w:val="0"/>
      <w:numFmt w:val="bullet"/>
      <w:lvlText w:val="•"/>
      <w:lvlJc w:val="left"/>
      <w:pPr>
        <w:ind w:left="8799" w:hanging="637"/>
      </w:pPr>
      <w:rPr>
        <w:rFonts w:hint="default"/>
      </w:rPr>
    </w:lvl>
    <w:lvl w:ilvl="6">
      <w:start w:val="0"/>
      <w:numFmt w:val="bullet"/>
      <w:lvlText w:val="•"/>
      <w:lvlJc w:val="left"/>
      <w:pPr>
        <w:ind w:left="10075" w:hanging="637"/>
      </w:pPr>
      <w:rPr>
        <w:rFonts w:hint="default"/>
      </w:rPr>
    </w:lvl>
    <w:lvl w:ilvl="7">
      <w:start w:val="0"/>
      <w:numFmt w:val="bullet"/>
      <w:lvlText w:val="•"/>
      <w:lvlJc w:val="left"/>
      <w:pPr>
        <w:ind w:left="11351" w:hanging="637"/>
      </w:pPr>
      <w:rPr>
        <w:rFonts w:hint="default"/>
      </w:rPr>
    </w:lvl>
    <w:lvl w:ilvl="8">
      <w:start w:val="0"/>
      <w:numFmt w:val="bullet"/>
      <w:lvlText w:val="•"/>
      <w:lvlJc w:val="left"/>
      <w:pPr>
        <w:ind w:left="12627" w:hanging="637"/>
      </w:pPr>
      <w:rPr>
        <w:rFonts w:hint="default"/>
      </w:rPr>
    </w:lvl>
  </w:abstractNum>
  <w:abstractNum w:abstractNumId="27">
    <w:nsid w:val="7DC7FF6B"/>
    <w:multiLevelType w:val="hybridMultilevel"/>
    <w:tmpl w:val="00000000"/>
    <w:lvl w:ilvl="0">
      <w:start w:val="1"/>
      <w:numFmt w:val="decimal"/>
      <w:lvlText w:val="%1"/>
      <w:lvlJc w:val="left"/>
      <w:pPr>
        <w:ind w:left="2421" w:hanging="637"/>
        <w:jc w:val="left"/>
      </w:pPr>
      <w:rPr>
        <w:rFonts w:hint="default"/>
      </w:rPr>
    </w:lvl>
    <w:lvl w:ilvl="1">
      <w:start w:val="1"/>
      <w:numFmt w:val="decimal"/>
      <w:lvlText w:val="%1.%2"/>
      <w:lvlJc w:val="left"/>
      <w:pPr>
        <w:ind w:left="2421" w:hanging="637"/>
        <w:jc w:val="left"/>
      </w:pPr>
      <w:rPr>
        <w:rFonts w:hint="default"/>
        <w:b/>
        <w:bCs/>
        <w:w w:val="99"/>
      </w:rPr>
    </w:lvl>
    <w:lvl w:ilvl="2">
      <w:start w:val="0"/>
      <w:numFmt w:val="bullet"/>
      <w:lvlText w:val="•"/>
      <w:lvlJc w:val="left"/>
      <w:pPr>
        <w:ind w:left="4971" w:hanging="637"/>
      </w:pPr>
      <w:rPr>
        <w:rFonts w:hint="default"/>
      </w:rPr>
    </w:lvl>
    <w:lvl w:ilvl="3">
      <w:start w:val="0"/>
      <w:numFmt w:val="bullet"/>
      <w:lvlText w:val="•"/>
      <w:lvlJc w:val="left"/>
      <w:pPr>
        <w:ind w:left="6247" w:hanging="637"/>
      </w:pPr>
      <w:rPr>
        <w:rFonts w:hint="default"/>
      </w:rPr>
    </w:lvl>
    <w:lvl w:ilvl="4">
      <w:start w:val="0"/>
      <w:numFmt w:val="bullet"/>
      <w:lvlText w:val="•"/>
      <w:lvlJc w:val="left"/>
      <w:pPr>
        <w:ind w:left="7523" w:hanging="637"/>
      </w:pPr>
      <w:rPr>
        <w:rFonts w:hint="default"/>
      </w:rPr>
    </w:lvl>
    <w:lvl w:ilvl="5">
      <w:start w:val="0"/>
      <w:numFmt w:val="bullet"/>
      <w:lvlText w:val="•"/>
      <w:lvlJc w:val="left"/>
      <w:pPr>
        <w:ind w:left="8799" w:hanging="637"/>
      </w:pPr>
      <w:rPr>
        <w:rFonts w:hint="default"/>
      </w:rPr>
    </w:lvl>
    <w:lvl w:ilvl="6">
      <w:start w:val="0"/>
      <w:numFmt w:val="bullet"/>
      <w:lvlText w:val="•"/>
      <w:lvlJc w:val="left"/>
      <w:pPr>
        <w:ind w:left="10075" w:hanging="637"/>
      </w:pPr>
      <w:rPr>
        <w:rFonts w:hint="default"/>
      </w:rPr>
    </w:lvl>
    <w:lvl w:ilvl="7">
      <w:start w:val="0"/>
      <w:numFmt w:val="bullet"/>
      <w:lvlText w:val="•"/>
      <w:lvlJc w:val="left"/>
      <w:pPr>
        <w:ind w:left="11351" w:hanging="637"/>
      </w:pPr>
      <w:rPr>
        <w:rFonts w:hint="default"/>
      </w:rPr>
    </w:lvl>
    <w:lvl w:ilvl="8">
      <w:start w:val="0"/>
      <w:numFmt w:val="bullet"/>
      <w:lvlText w:val="•"/>
      <w:lvlJc w:val="left"/>
      <w:pPr>
        <w:ind w:left="12627" w:hanging="637"/>
      </w:pPr>
      <w:rPr>
        <w:rFonts w:hint="default"/>
      </w:rPr>
    </w:lvl>
  </w:abstractNum>
  <w:num w:numId="1">
    <w:abstractNumId w:val="2"/>
  </w:num>
  <w:num w:numId="2">
    <w:abstractNumId w:val="17"/>
  </w:num>
  <w:num w:numId="3">
    <w:abstractNumId w:val="9"/>
  </w:num>
  <w:num w:numId="4">
    <w:abstractNumId w:val="7"/>
  </w:num>
  <w:num w:numId="5">
    <w:abstractNumId w:val="18"/>
  </w:num>
  <w:num w:numId="6">
    <w:abstractNumId w:val="4"/>
  </w:num>
  <w:num w:numId="7">
    <w:abstractNumId w:val="13"/>
  </w:num>
  <w:num w:numId="8">
    <w:abstractNumId w:val="1"/>
  </w:num>
  <w:num w:numId="9">
    <w:abstractNumId w:val="14"/>
  </w:num>
  <w:num w:numId="10">
    <w:abstractNumId w:val="19"/>
  </w:num>
  <w:num w:numId="11">
    <w:abstractNumId w:val="11"/>
  </w:num>
  <w:num w:numId="12">
    <w:abstractNumId w:val="3"/>
  </w:num>
  <w:num w:numId="13">
    <w:abstractNumId w:val="24"/>
  </w:num>
  <w:num w:numId="14">
    <w:abstractNumId w:val="6"/>
  </w:num>
  <w:num w:numId="15">
    <w:abstractNumId w:val="22"/>
  </w:num>
  <w:num w:numId="16">
    <w:abstractNumId w:val="0"/>
  </w:num>
  <w:num w:numId="17">
    <w:abstractNumId w:val="15"/>
  </w:num>
  <w:num w:numId="18">
    <w:abstractNumId w:val="5"/>
  </w:num>
  <w:num w:numId="19">
    <w:abstractNumId w:val="16"/>
  </w:num>
  <w:num w:numId="20">
    <w:abstractNumId w:val="12"/>
  </w:num>
  <w:num w:numId="21">
    <w:abstractNumId w:val="26"/>
  </w:num>
  <w:num w:numId="22">
    <w:abstractNumId w:val="21"/>
  </w:num>
  <w:num w:numId="23">
    <w:abstractNumId w:val="27"/>
  </w:num>
  <w:num w:numId="24">
    <w:abstractNumId w:val="23"/>
  </w:num>
  <w:num w:numId="25">
    <w:abstractNumId w:val="8"/>
  </w:num>
  <w:num w:numId="26">
    <w:abstractNumId w:val="25"/>
  </w:num>
  <w:num w:numId="27">
    <w:abstractNumId w:val="20"/>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784"/>
      <w:outlineLvl w:val="0"/>
    </w:pPr>
    <w:rPr>
      <w:rFonts w:ascii="宋体" w:eastAsia="宋体" w:hAnsi="宋体" w:cs="宋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41"/>
    </w:pPr>
    <w:rPr>
      <w:rFonts w:ascii="宋体" w:eastAsia="宋体" w:hAnsi="宋体" w:cs="宋体"/>
      <w:sz w:val="42"/>
      <w:szCs w:val="42"/>
    </w:rPr>
  </w:style>
  <w:style w:type="paragraph" w:styleId="Title">
    <w:name w:val="Title"/>
    <w:basedOn w:val="Normal"/>
    <w:uiPriority w:val="1"/>
    <w:qFormat/>
    <w:pPr>
      <w:spacing w:before="21"/>
      <w:ind w:left="941"/>
    </w:pPr>
    <w:rPr>
      <w:rFonts w:ascii="宋体" w:eastAsia="宋体" w:hAnsi="宋体" w:cs="宋体"/>
      <w:b/>
      <w:bCs/>
      <w:sz w:val="45"/>
      <w:szCs w:val="45"/>
    </w:rPr>
  </w:style>
  <w:style w:type="paragraph" w:styleId="ListParagraph">
    <w:name w:val="List Paragraph"/>
    <w:basedOn w:val="Normal"/>
    <w:uiPriority w:val="1"/>
    <w:qFormat/>
    <w:pPr>
      <w:ind w:left="941" w:hanging="1057"/>
    </w:pPr>
    <w:rPr>
      <w:rFonts w:ascii="宋体" w:eastAsia="宋体" w:hAnsi="宋体" w:cs="宋体"/>
    </w:rPr>
  </w:style>
  <w:style w:type="paragraph" w:customStyle="1" w:styleId="TableParagraph">
    <w:name w:val="Table Paragraph"/>
    <w:basedOn w:val="Normal"/>
    <w:uiPriority w:val="1"/>
    <w:qFormat/>
    <w:pPr>
      <w:jc w:val="center"/>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hyperlink" Target="https://d.book118.com/408055046050006023" TargetMode="Externa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2023-12-20T11:47:03Z</dcterms:created>
  <dcterms:modified xsi:type="dcterms:W3CDTF">2023-12-20T11:47:03Z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2022-10-22T00:00:00Z</vt:filetime>
  </property>
  <property fmtid="{D5CDD505-2E9C-101B-9397-08002B2CF9AE}" pid="3" name="LastSaved">
    <vt:filetime>2023-12-20T00:00:00Z</vt:filetime>
  </property>
</Properties>
</file>