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2425" w14:paraId="32F60B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425" w14:paraId="185717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425" w14:paraId="33EE25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425" w:rsidRPr="000E2425" w14:paraId="6F095447" w14:textId="190C3E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2425">
        <w:rPr>
          <w:rFonts w:ascii="宋体" w:eastAsia="宋体" w:hAnsi="宋体" w:hint="eastAsia"/>
          <w:b/>
          <w:sz w:val="60"/>
        </w:rPr>
        <w:t>手办项目绩效评估报告</w:t>
      </w:r>
    </w:p>
    <w:p w:rsidR="000E2425" w:rsidP="000E2425" w14:paraId="4E8D6686" w14:textId="63D7F6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2425">
        <w:rPr>
          <w:rFonts w:ascii="仿宋" w:eastAsia="仿宋" w:hAnsi="仿宋" w:hint="eastAsia"/>
          <w:b/>
          <w:sz w:val="40"/>
        </w:rPr>
        <w:t>目录</w:t>
      </w:r>
    </w:p>
    <w:p w:rsidR="000E2425" w14:paraId="685EA43D" w14:textId="760475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425" w14:paraId="11CFA6E8" w14:textId="27B580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一、手办项目规划进度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425" w14:paraId="6642D797" w14:textId="7FF9F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(一)、手办项目进度安排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425" w14:paraId="2D55965F" w14:textId="456BC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(二)、手办项目实施保障措施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2425" w14:paraId="47767E2C" w14:textId="1E6FA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425" w14:paraId="27D338A6" w14:textId="7485B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(四)、手办项目进度监控与调整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425" w14:paraId="6D3109E6" w14:textId="79C43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425" w14:paraId="0D55B558" w14:textId="7EDC8D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2425" w14:paraId="2C1A9CF4" w14:textId="67896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2425" w14:paraId="14040806" w14:textId="568F3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2425" w14:paraId="79B47750" w14:textId="65684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2425" w14:paraId="1B522D8D" w14:textId="5F3D4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三、手办项目概论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2425" w14:paraId="3AAA4CDF" w14:textId="3B457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(一)、手办项目名称及投资人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2425" w14:paraId="3253C7E7" w14:textId="31A76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2425" w14:paraId="5328A7EF" w14:textId="7AF7D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2425" w14:paraId="59BF4C72" w14:textId="0F37D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2425" w14:paraId="1AE49C57" w14:textId="26BC3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(五)、手办项目建设背景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2425" w14:paraId="4F4E70CC" w14:textId="48C5E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2425" w14:paraId="0F4A2EFC" w14:textId="00F11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四、手办项目承办单位基本情况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2425" w14:paraId="2BF92A1A" w14:textId="48A25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2425" w14:paraId="10D0F5E6" w14:textId="72A0C14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2425" w14:paraId="3B7632D9" w14:textId="3228B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2425" w14:paraId="408994CF" w14:textId="3A79D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2425" w14:paraId="791EAB34" w14:textId="34A9E3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2425" w14:paraId="289ADA36" w14:textId="3071B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2425" w14:paraId="57B207E2" w14:textId="534F4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(二)、手办项目技术工艺简要分析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2425" w14:paraId="63E540C4" w14:textId="4EE56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2425" w14:paraId="6CF28CF8" w14:textId="42BFD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(四)、手办项目技术流程简述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E2425" w14:paraId="30170A45" w14:textId="56BF2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2425" w14:paraId="7EF1BC6C" w14:textId="4707EA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2425" w14:paraId="1AD686C1" w14:textId="656B7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(一)、手办项目风险分析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2425" w14:paraId="32FC55FB" w14:textId="66EF7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(二)、手办项目风险对策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2425" w14:paraId="157B5D0C" w14:textId="6E6CBE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E2425" w14:paraId="38AD4730" w14:textId="64B12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E2425" w14:paraId="6A90CE42" w14:textId="09EAE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E2425" w14:paraId="5045A14D" w14:textId="55717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2425" w14:paraId="1A49F352" w14:textId="7F57C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2425" w14:paraId="22085D4B" w14:textId="5C36E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2425" w14:paraId="35EFCB2E" w14:textId="0697D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2425" w14:paraId="4B5281BF" w14:textId="52342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(三)、手办项目盈利能力分析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2425" w14:paraId="374854A7" w14:textId="165F6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2425" w14:paraId="6CE46375" w14:textId="3C786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2425" w14:paraId="10C862B6" w14:textId="7B9070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E2425" w14:paraId="727FA679" w14:textId="2CD2D9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2425" w14:paraId="26225F4D" w14:textId="2900B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2425" w14:paraId="0FAEE3D1" w14:textId="09B0D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2425" w14:paraId="43669068" w14:textId="681AC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2425" w14:paraId="50BECA8F" w14:textId="3A5AD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2425" w14:paraId="426DB58D" w14:textId="338A1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2425" w14:paraId="05DAC7C1" w14:textId="25BCC8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2425" w14:paraId="352DEF4F" w14:textId="64979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2425" w14:paraId="3E428C61" w14:textId="7B91B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E2425" w14:paraId="1A10478C" w14:textId="77DE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2425" w14:paraId="7D958552" w14:textId="116A5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2425" w14:paraId="6C289538" w14:textId="3505D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2425" w14:paraId="6BF17E0D" w14:textId="26CA2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2425" w14:paraId="2A7DAA8A" w14:textId="0D562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2425" w14:paraId="320446AD" w14:textId="53666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2425" w14:paraId="69182CD1" w14:textId="016D6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2425" w14:paraId="5F7C4330" w14:textId="2B358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2425" w14:paraId="3D2A6C8B" w14:textId="6BB3B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2425" w14:paraId="1F92DDC0" w14:textId="51922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2425" w14:paraId="6051CCA4" w14:textId="01837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2425" w14:paraId="3D248AC4" w14:textId="611C1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E2425" w14:paraId="3DEC5D37" w14:textId="5CC7461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_Toc153856776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E2425" w:rsidP="000E2425" w14:paraId="18234FA9" w14:textId="2FC0E2E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E2425" w:rsidP="000E2425" w14:paraId="67B6DFE8" w14:textId="36D157D5">
      <w:pPr>
        <w:pStyle w:val="Heading1"/>
        <w:jc w:val="center"/>
        <w:rPr>
          <w:rFonts w:hint="eastAsia"/>
        </w:rPr>
      </w:pPr>
      <w:bookmarkStart w:id="0" w:name="_Toc153856712"/>
      <w:r w:rsidRPr="000E2425">
        <w:rPr>
          <w:rFonts w:hint="eastAsia"/>
        </w:rPr>
        <w:t>序言</w:t>
      </w:r>
      <w:bookmarkEnd w:id="0"/>
    </w:p>
    <w:p w:rsidR="000E2425" w:rsidP="000E2425" w14:paraId="38E3C2C0" w14:textId="14B311B9">
      <w:pPr>
        <w:ind w:firstLine="560" w:firstLineChars="200"/>
        <w:rPr>
          <w:rFonts w:ascii="仿宋" w:eastAsia="仿宋" w:hint="eastAsia"/>
          <w:sz w:val="28"/>
        </w:rPr>
      </w:pPr>
      <w:r w:rsidRPr="000E2425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E2425" w:rsidP="000E2425" w14:paraId="201FB0EA" w14:textId="7AD2CE41">
      <w:pPr>
        <w:pStyle w:val="Heading1"/>
        <w:rPr>
          <w:rFonts w:hint="eastAsia"/>
        </w:rPr>
      </w:pPr>
      <w:bookmarkStart w:id="1" w:name="_Toc153856713"/>
      <w:r w:rsidRPr="000E2425">
        <w:rPr>
          <w:rFonts w:hint="eastAsia"/>
        </w:rPr>
        <w:t>一、手办项目规划进度</w:t>
      </w:r>
      <w:bookmarkEnd w:id="1"/>
    </w:p>
    <w:p w:rsidR="000E2425" w:rsidP="000E2425" w14:paraId="17A618C6" w14:textId="5A112784">
      <w:pPr>
        <w:pStyle w:val="Heading2"/>
      </w:pPr>
      <w:bookmarkStart w:id="2" w:name="_Toc153856714"/>
      <w:r w:rsidRPr="000E2425">
        <w:t>(一)、手办项目进度安排</w:t>
      </w:r>
      <w:bookmarkEnd w:id="2"/>
    </w:p>
    <w:p w:rsidR="000E2425" w:rsidRPr="000E2425" w:rsidP="000E2425" w14:paraId="6AF1312B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 w:hint="eastAsia"/>
          <w:sz w:val="28"/>
        </w:rPr>
        <w:t>为确保手办项目按计划有序推进，</w:t>
      </w:r>
      <w:r w:rsidRPr="000E2425">
        <w:rPr>
          <w:rFonts w:ascii="仿宋" w:eastAsia="仿宋" w:hAnsi="仿宋"/>
          <w:sz w:val="28"/>
        </w:rPr>
        <w:t>xxx（集团）有限公司精心设计了详细的手办项目实施计划，分为多个关键阶段：</w:t>
      </w:r>
    </w:p>
    <w:p w:rsidR="000E2425" w:rsidRPr="000E2425" w:rsidP="000E2425" w14:paraId="69BD4B59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 xml:space="preserve"> 阶段一：前期准备</w:t>
      </w:r>
    </w:p>
    <w:p w:rsidR="000E2425" w:rsidRPr="000E2425" w:rsidP="000E2425" w14:paraId="3AAA8463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 w:hint="eastAsia"/>
          <w:sz w:val="28"/>
        </w:rPr>
        <w:t>在手办项目启动初期，我们将进行综合的前期准备工作，包括手办项目可行性研究、土地评估和法规遵循。这一阶段的成功将为手办项目的后续进展奠定坚实基础。</w:t>
      </w:r>
    </w:p>
    <w:p w:rsidR="000E2425" w:rsidRPr="000E2425" w:rsidP="000E2425" w14:paraId="7D0044BB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 xml:space="preserve"> 阶段二：工程勘察与设计</w:t>
      </w:r>
    </w:p>
    <w:p w:rsidR="000E2425" w:rsidRPr="000E2425" w:rsidP="000E2425" w14:paraId="7D3BAA5A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 w:hint="eastAsia"/>
          <w:sz w:val="28"/>
        </w:rPr>
        <w:t>深入的工程勘察和科学的设计是手办项目成功的关键。我们将确保手办项目方案的合理性，为后续的施工提供准确的指导。</w:t>
      </w:r>
    </w:p>
    <w:p w:rsidR="000E2425" w:rsidRPr="000E2425" w:rsidP="000E2425" w14:paraId="181814BC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 xml:space="preserve"> 阶段三：土建工程施工</w:t>
      </w:r>
    </w:p>
    <w:p w:rsidR="000E2425" w:rsidRPr="000E2425" w:rsidP="000E2425" w14:paraId="6308456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E2425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0E2425" w:rsidRPr="000E2425" w:rsidP="000E2425" w14:paraId="2F85F491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 xml:space="preserve"> 阶段四：设备采购</w:t>
      </w:r>
    </w:p>
    <w:p w:rsidR="000E2425" w:rsidRPr="000E2425" w:rsidP="000E2425" w14:paraId="00088131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 w:hint="eastAsia"/>
          <w:sz w:val="28"/>
        </w:rPr>
        <w:t>为满足手办项目需求，我们将执行设备采购计划。对供应商的选择和设备性能的检验将是关键的保障环节。</w:t>
      </w:r>
    </w:p>
    <w:p w:rsidR="000E2425" w:rsidRPr="000E2425" w:rsidP="000E2425" w14:paraId="784A9932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 xml:space="preserve"> 阶段五：设备安装调试</w:t>
      </w:r>
    </w:p>
    <w:p w:rsidR="000E2425" w:rsidRPr="000E2425" w:rsidP="000E2425" w14:paraId="36018CF1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 w:hint="eastAsia"/>
          <w:sz w:val="28"/>
        </w:rPr>
        <w:t>设备的精确安装和有效调试是确保手办项目正常运行的关键。我们将注重每个环节的细节和协同工作，以确保设备的高效运转。</w:t>
      </w:r>
    </w:p>
    <w:p w:rsidR="000E2425" w:rsidRPr="000E2425" w:rsidP="000E2425" w14:paraId="3E5C496F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 xml:space="preserve"> 阶段六：投产</w:t>
      </w:r>
    </w:p>
    <w:p w:rsidR="000E2425" w:rsidP="000E2425" w14:paraId="4742A406" w14:textId="7579FFA9">
      <w:pPr>
        <w:ind w:firstLine="560" w:firstLineChars="200"/>
        <w:rPr>
          <w:rFonts w:ascii="仿宋" w:eastAsia="仿宋" w:hAnsi="仿宋" w:hint="eastAsia"/>
          <w:sz w:val="28"/>
        </w:rPr>
      </w:pPr>
      <w:r w:rsidRPr="000E2425">
        <w:rPr>
          <w:rFonts w:ascii="仿宋" w:eastAsia="仿宋" w:hAnsi="仿宋" w:hint="eastAsia"/>
          <w:sz w:val="28"/>
        </w:rPr>
        <w:t>手办项目将进入投产阶段，我们将进行系统的测试和投产准备，以确保手办项目能够顺利过渡到正常运行阶段。</w:t>
      </w:r>
    </w:p>
    <w:p w:rsidR="000E2425" w:rsidP="000E2425" w14:paraId="38513330" w14:textId="1E258D1C">
      <w:pPr>
        <w:pStyle w:val="Heading2"/>
      </w:pPr>
      <w:bookmarkStart w:id="3" w:name="_Toc153856715"/>
      <w:r w:rsidRPr="000E2425">
        <w:t>(二)、手办项目实施保障措施</w:t>
      </w:r>
      <w:bookmarkEnd w:id="3"/>
    </w:p>
    <w:p w:rsidR="000E2425" w:rsidRPr="000E2425" w:rsidP="000E2425" w14:paraId="4D427C31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 w:hint="eastAsia"/>
          <w:sz w:val="28"/>
        </w:rPr>
        <w:t>为保障手办项目的有序实施，我们将执行以下保障措施：</w:t>
      </w:r>
    </w:p>
    <w:p w:rsidR="000E2425" w:rsidRPr="000E2425" w:rsidP="000E2425" w14:paraId="326F7A89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1. 资源全力支持： 在技术、人员、机械、材料等方面提供全面支持，确保手办项目得以按时推进。</w:t>
      </w:r>
    </w:p>
    <w:p w:rsidR="000E2425" w:rsidRPr="000E2425" w:rsidP="000E2425" w14:paraId="585FCC8A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0E2425" w:rsidRPr="000E2425" w:rsidP="000E2425" w14:paraId="43488197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3. 前瞻性技术准备： 预测可能的技术挑战，提前准备解决方案，以确保手办项目在施工过程中不受技术因素制约。</w:t>
      </w:r>
    </w:p>
    <w:p w:rsidR="000E2425" w:rsidRPr="000E2425" w:rsidP="000E2425" w14:paraId="57D4FC5E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0E2425" w:rsidP="000E2425" w14:paraId="0B51472B" w14:textId="2B4E2F7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E2425">
        <w:rPr>
          <w:rFonts w:ascii="仿宋" w:eastAsia="仿宋" w:hAnsi="仿宋"/>
          <w:sz w:val="28"/>
        </w:rPr>
        <w:t>5.详细计划执行： 制定周密的施工计划，包括周、月施工任务书，以确保</w:t>
      </w:r>
      <w:r w:rsidRPr="000E2425">
        <w:rPr>
          <w:rFonts w:ascii="仿宋" w:eastAsia="仿宋" w:hAnsi="仿宋" w:hint="eastAsia"/>
          <w:sz w:val="28"/>
        </w:rPr>
        <w:t>每个阶段的施工有序进行。</w:t>
      </w:r>
    </w:p>
    <w:p w:rsidR="000E2425" w:rsidP="000E2425" w14:paraId="7BAA67D5" w14:textId="535E5B60">
      <w:pPr>
        <w:pStyle w:val="Heading2"/>
      </w:pPr>
      <w:bookmarkStart w:id="4" w:name="_Toc153856716"/>
      <w:r w:rsidRPr="000E2425">
        <w:t>(三)、质量与安全控制</w:t>
      </w:r>
      <w:bookmarkEnd w:id="4"/>
    </w:p>
    <w:p w:rsidR="000E2425" w:rsidRPr="000E2425" w:rsidP="000E2425" w14:paraId="65D11929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我们将建立完善的质量管理体系，严格按照相关标准和规范执行施工任务。定期进行质量检查，及时发现和解决问题，以保证手办项目各项工程质量达到预期标准。</w:t>
      </w:r>
    </w:p>
    <w:p w:rsidR="000E2425" w:rsidP="000E2425" w14:paraId="049AE1BD" w14:textId="21BF1A54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2. 安全管理： 安全是手办项目推进的首要任务。我们将制定严格的安全操作规程，确保所有工作人员具备必要的安全培训，并实施定期的安全演练。同时，设立安全监测系统，及时响应和处理潜在的安全风险。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0E2425" w:rsidP="000E2425" w14:paraId="33E53DDD" w14:textId="7C83101D">
      <w:pPr>
        <w:pStyle w:val="Heading2"/>
      </w:pPr>
      <w:bookmarkStart w:id="5" w:name="_Toc153856717"/>
      <w:r w:rsidRPr="000E2425">
        <w:t>(四)、手办项目进度监控与调整</w:t>
      </w:r>
      <w:bookmarkEnd w:id="5"/>
    </w:p>
    <w:p w:rsidR="000E2425" w:rsidRPr="000E2425" w:rsidP="000E2425" w14:paraId="4B5DAB1A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1. 实时监控： 引入先进的手办项目管理工具，对手办项目进度进行实时监控。通过数据分析，识别潜在问题，及时采取措施加以解决。</w:t>
      </w:r>
    </w:p>
    <w:p w:rsidR="000E2425" w:rsidRPr="000E2425" w:rsidP="000E2425" w14:paraId="54F28C75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2. 定期评估： 设定定期评估周期，对手办项目的各项指标进行全面评估。根据评估结果，调整和优化手办项目计划，确保手办项目整体进度符合预期。</w:t>
      </w:r>
    </w:p>
    <w:p w:rsidR="000E2425" w:rsidP="000E2425" w14:paraId="76AE49E4" w14:textId="780352CC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3. 风险应对： 建立健全的风险管理机制，及时响应手办项目中可能出现的问题。制定相应的风险应对策略，确保手办项目能够在各种复杂情况下保持正常推进。</w:t>
      </w:r>
    </w:p>
    <w:p w:rsidR="000E2425" w:rsidP="000E2425" w14:paraId="4A266431" w14:textId="3DDE9A8C">
      <w:pPr>
        <w:pStyle w:val="Heading2"/>
      </w:pPr>
      <w:bookmarkStart w:id="6" w:name="_Toc153856718"/>
      <w:r w:rsidRPr="000E2425">
        <w:t>(五)、沟通与决策流程</w:t>
      </w:r>
      <w:bookmarkEnd w:id="6"/>
    </w:p>
    <w:p w:rsidR="000E2425" w:rsidRPr="000E2425" w:rsidP="000E2425" w14:paraId="4A8F1D8A" w14:textId="77777777">
      <w:pPr>
        <w:ind w:firstLine="560" w:firstLineChars="200"/>
        <w:rPr>
          <w:rFonts w:ascii="仿宋" w:eastAsia="仿宋" w:hAnsi="仿宋"/>
          <w:sz w:val="28"/>
        </w:rPr>
      </w:pPr>
      <w:r w:rsidRPr="000E2425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0E2425">
        <w:rPr>
          <w:rFonts w:ascii="仿宋" w:eastAsia="仿宋" w:hAnsi="仿宋"/>
          <w:sz w:val="28"/>
        </w:rPr>
        <w:br/>
      </w:r>
      <w:r w:rsidRPr="000E242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https://d.book118.com/408060142024006027</w:t>
        </w:r>
      </w:hyperlink>
    </w:p>
    <w:p w:rsidR="000E2425" w:rsidRPr="000E2425" w:rsidP="000E242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paraId="79B73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paraId="055681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paraId="052E5D68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2425" w14:paraId="6D1BD4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paraId="6283D9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P="003A483E" w14:textId="53B3DD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E242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paraId="2AB707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paraId="52D22F3F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paraId="45A3AF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:rsidRPr="000E2425" w:rsidP="000E2425" w14:textId="7749B1EC">
    <w:pPr>
      <w:pStyle w:val="Header"/>
      <w:rPr>
        <w:rFonts w:ascii="仿宋" w:eastAsia="仿宋" w:hAnsi="仿宋"/>
      </w:rPr>
    </w:pPr>
    <w:r w:rsidRPr="000E2425">
      <w:rPr>
        <w:rFonts w:ascii="仿宋" w:eastAsia="仿宋" w:hAnsi="仿宋" w:hint="eastAsia"/>
      </w:rPr>
      <w:t>手办项目绩效评估报告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4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425"/>
    <w:rsid w:val="000507FF"/>
    <w:rsid w:val="000E2425"/>
    <w:rsid w:val="003A48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401106"/>
  <w15:chartTrackingRefBased/>
  <w15:docId w15:val="{BBDEE991-B948-4AD2-9951-EE43C73A0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24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24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24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24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2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24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2425"/>
  </w:style>
  <w:style w:type="paragraph" w:styleId="TOC1">
    <w:name w:val="toc 1"/>
    <w:basedOn w:val="Normal"/>
    <w:next w:val="Normal"/>
    <w:autoRedefine/>
    <w:uiPriority w:val="39"/>
    <w:unhideWhenUsed/>
    <w:rsid w:val="000E2425"/>
  </w:style>
  <w:style w:type="paragraph" w:styleId="TOC2">
    <w:name w:val="toc 2"/>
    <w:basedOn w:val="Normal"/>
    <w:next w:val="Normal"/>
    <w:autoRedefine/>
    <w:uiPriority w:val="39"/>
    <w:unhideWhenUsed/>
    <w:rsid w:val="000E24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08060142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3226</Words>
  <Characters>18393</Characters>
  <Application>Microsoft Office Word</Application>
  <DocSecurity>0</DocSecurity>
  <Lines>153</Lines>
  <Paragraphs>43</Paragraphs>
  <ScaleCrop>false</ScaleCrop>
  <Company/>
  <LinksUpToDate>false</LinksUpToDate>
  <CharactersWithSpaces>21576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2023-12-18T21:37:00Z</dcterms:created>
  <dcterms:modified xsi:type="dcterms:W3CDTF">2023-12-18T21:38:00Z</dcterms:modified>
</cp:coreProperties>
</file>