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LED驱动电源项目规划设计纲要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646" w:history="1">
        <w:r>
          <w:rPr>
            <w:rFonts w:ascii="仿宋" w:eastAsia="仿宋" w:hAnsi="仿宋" w:cs="仿宋" w:hint="eastAsia"/>
            <w:lang w:eastAsia="zh-CN"/>
          </w:rPr>
          <w:t>前言</w:t>
        </w:r>
        <w:r>
          <w:tab/>
        </w:r>
        <w:r>
          <w:fldChar w:fldCharType="begin"/>
        </w:r>
        <w:r>
          <w:instrText xml:space="preserve"> PAGEREF _Toc6646 \h </w:instrText>
        </w:r>
        <w:r>
          <w:fldChar w:fldCharType="separate"/>
        </w:r>
        <w:r>
          <w:t>3</w:t>
        </w:r>
        <w:r>
          <w:fldChar w:fldCharType="end"/>
        </w:r>
      </w:hyperlink>
    </w:p>
    <w:p>
      <w:pPr>
        <w:pStyle w:val="TOC1"/>
        <w:tabs>
          <w:tab w:val="right" w:leader="dot" w:pos="8306"/>
        </w:tabs>
      </w:pPr>
      <w:hyperlink w:anchor="_Toc8632" w:history="1">
        <w:r>
          <w:rPr>
            <w:rFonts w:ascii="仿宋" w:eastAsia="仿宋" w:hAnsi="仿宋" w:cs="仿宋" w:hint="eastAsia"/>
            <w:lang w:eastAsia="zh-CN"/>
          </w:rPr>
          <w:t>一、LED驱动电源项目建设背景及必要性分析</w:t>
        </w:r>
        <w:r>
          <w:tab/>
        </w:r>
        <w:r>
          <w:fldChar w:fldCharType="begin"/>
        </w:r>
        <w:r>
          <w:instrText xml:space="preserve"> PAGEREF _Toc8632 \h </w:instrText>
        </w:r>
        <w:r>
          <w:fldChar w:fldCharType="separate"/>
        </w:r>
        <w:r>
          <w:t>3</w:t>
        </w:r>
        <w:r>
          <w:fldChar w:fldCharType="end"/>
        </w:r>
      </w:hyperlink>
    </w:p>
    <w:p>
      <w:pPr>
        <w:pStyle w:val="TOC2"/>
        <w:tabs>
          <w:tab w:val="right" w:leader="dot" w:pos="8306"/>
        </w:tabs>
      </w:pPr>
      <w:hyperlink w:anchor="_Toc15138" w:history="1">
        <w:r>
          <w:rPr>
            <w:rFonts w:ascii="仿宋" w:eastAsia="仿宋" w:hAnsi="仿宋" w:cs="仿宋" w:hint="eastAsia"/>
            <w:lang w:eastAsia="zh-CN"/>
          </w:rPr>
          <w:t>(一)、LED驱动电源项目背景分析</w:t>
        </w:r>
        <w:r>
          <w:tab/>
        </w:r>
        <w:r>
          <w:fldChar w:fldCharType="begin"/>
        </w:r>
        <w:r>
          <w:instrText xml:space="preserve"> PAGEREF _Toc15138 \h </w:instrText>
        </w:r>
        <w:r>
          <w:fldChar w:fldCharType="separate"/>
        </w:r>
        <w:r>
          <w:t>3</w:t>
        </w:r>
        <w:r>
          <w:fldChar w:fldCharType="end"/>
        </w:r>
      </w:hyperlink>
    </w:p>
    <w:p>
      <w:pPr>
        <w:pStyle w:val="TOC2"/>
        <w:tabs>
          <w:tab w:val="right" w:leader="dot" w:pos="8306"/>
        </w:tabs>
      </w:pPr>
      <w:hyperlink w:anchor="_Toc18112" w:history="1">
        <w:r>
          <w:rPr>
            <w:rFonts w:ascii="仿宋" w:eastAsia="仿宋" w:hAnsi="仿宋" w:cs="仿宋" w:hint="eastAsia"/>
            <w:lang w:eastAsia="zh-CN"/>
          </w:rPr>
          <w:t>(二)、LED驱动电源项目建设必要性分析</w:t>
        </w:r>
        <w:r>
          <w:tab/>
        </w:r>
        <w:r>
          <w:fldChar w:fldCharType="begin"/>
        </w:r>
        <w:r>
          <w:instrText xml:space="preserve"> PAGEREF _Toc18112 \h </w:instrText>
        </w:r>
        <w:r>
          <w:fldChar w:fldCharType="separate"/>
        </w:r>
        <w:r>
          <w:t>5</w:t>
        </w:r>
        <w:r>
          <w:fldChar w:fldCharType="end"/>
        </w:r>
      </w:hyperlink>
    </w:p>
    <w:p>
      <w:pPr>
        <w:pStyle w:val="TOC1"/>
        <w:tabs>
          <w:tab w:val="right" w:leader="dot" w:pos="8306"/>
        </w:tabs>
      </w:pPr>
      <w:hyperlink w:anchor="_Toc7815" w:history="1">
        <w:r>
          <w:rPr>
            <w:rFonts w:ascii="仿宋" w:eastAsia="仿宋" w:hAnsi="仿宋" w:cs="仿宋" w:hint="eastAsia"/>
            <w:lang w:eastAsia="zh-CN"/>
          </w:rPr>
          <w:t>二、工艺说明</w:t>
        </w:r>
        <w:r>
          <w:tab/>
        </w:r>
        <w:r>
          <w:fldChar w:fldCharType="begin"/>
        </w:r>
        <w:r>
          <w:instrText xml:space="preserve"> PAGEREF _Toc7815 \h </w:instrText>
        </w:r>
        <w:r>
          <w:fldChar w:fldCharType="separate"/>
        </w:r>
        <w:r>
          <w:t>6</w:t>
        </w:r>
        <w:r>
          <w:fldChar w:fldCharType="end"/>
        </w:r>
      </w:hyperlink>
    </w:p>
    <w:p>
      <w:pPr>
        <w:pStyle w:val="TOC2"/>
        <w:tabs>
          <w:tab w:val="right" w:leader="dot" w:pos="8306"/>
        </w:tabs>
      </w:pPr>
      <w:hyperlink w:anchor="_Toc24771" w:history="1">
        <w:r>
          <w:rPr>
            <w:rFonts w:ascii="仿宋" w:eastAsia="仿宋" w:hAnsi="仿宋" w:cs="仿宋" w:hint="eastAsia"/>
            <w:lang w:eastAsia="zh-CN"/>
          </w:rPr>
          <w:t>(一)、技术管理特点</w:t>
        </w:r>
        <w:r>
          <w:tab/>
        </w:r>
        <w:r>
          <w:fldChar w:fldCharType="begin"/>
        </w:r>
        <w:r>
          <w:instrText xml:space="preserve"> PAGEREF _Toc24771 \h </w:instrText>
        </w:r>
        <w:r>
          <w:fldChar w:fldCharType="separate"/>
        </w:r>
        <w:r>
          <w:t>6</w:t>
        </w:r>
        <w:r>
          <w:fldChar w:fldCharType="end"/>
        </w:r>
      </w:hyperlink>
    </w:p>
    <w:p>
      <w:pPr>
        <w:pStyle w:val="TOC2"/>
        <w:tabs>
          <w:tab w:val="right" w:leader="dot" w:pos="8306"/>
        </w:tabs>
      </w:pPr>
      <w:hyperlink w:anchor="_Toc20747" w:history="1">
        <w:r>
          <w:rPr>
            <w:rFonts w:ascii="仿宋" w:eastAsia="仿宋" w:hAnsi="仿宋" w:cs="仿宋" w:hint="eastAsia"/>
            <w:lang w:eastAsia="zh-CN"/>
          </w:rPr>
          <w:t>(二)、LED驱动电源项目工艺技术设计方案</w:t>
        </w:r>
        <w:r>
          <w:tab/>
        </w:r>
        <w:r>
          <w:fldChar w:fldCharType="begin"/>
        </w:r>
        <w:r>
          <w:instrText xml:space="preserve"> PAGEREF _Toc20747 \h </w:instrText>
        </w:r>
        <w:r>
          <w:fldChar w:fldCharType="separate"/>
        </w:r>
        <w:r>
          <w:t>7</w:t>
        </w:r>
        <w:r>
          <w:fldChar w:fldCharType="end"/>
        </w:r>
      </w:hyperlink>
    </w:p>
    <w:p>
      <w:pPr>
        <w:pStyle w:val="TOC2"/>
        <w:tabs>
          <w:tab w:val="right" w:leader="dot" w:pos="8306"/>
        </w:tabs>
      </w:pPr>
      <w:hyperlink w:anchor="_Toc24622" w:history="1">
        <w:r>
          <w:rPr>
            <w:rFonts w:ascii="仿宋" w:eastAsia="仿宋" w:hAnsi="仿宋" w:cs="仿宋" w:hint="eastAsia"/>
            <w:lang w:eastAsia="zh-CN"/>
          </w:rPr>
          <w:t>(三)、设备选型方案</w:t>
        </w:r>
        <w:r>
          <w:tab/>
        </w:r>
        <w:r>
          <w:fldChar w:fldCharType="begin"/>
        </w:r>
        <w:r>
          <w:instrText xml:space="preserve"> PAGEREF _Toc24622 \h </w:instrText>
        </w:r>
        <w:r>
          <w:fldChar w:fldCharType="separate"/>
        </w:r>
        <w:r>
          <w:t>8</w:t>
        </w:r>
        <w:r>
          <w:fldChar w:fldCharType="end"/>
        </w:r>
      </w:hyperlink>
    </w:p>
    <w:p>
      <w:pPr>
        <w:pStyle w:val="TOC1"/>
        <w:tabs>
          <w:tab w:val="right" w:leader="dot" w:pos="8306"/>
        </w:tabs>
      </w:pPr>
      <w:hyperlink w:anchor="_Toc17413" w:history="1">
        <w:r>
          <w:rPr>
            <w:rFonts w:ascii="仿宋" w:eastAsia="仿宋" w:hAnsi="仿宋" w:cs="仿宋" w:hint="eastAsia"/>
            <w:lang w:eastAsia="zh-CN"/>
          </w:rPr>
          <w:t>三、产品规划分析</w:t>
        </w:r>
        <w:r>
          <w:tab/>
        </w:r>
        <w:r>
          <w:fldChar w:fldCharType="begin"/>
        </w:r>
        <w:r>
          <w:instrText xml:space="preserve"> PAGEREF _Toc17413 \h </w:instrText>
        </w:r>
        <w:r>
          <w:fldChar w:fldCharType="separate"/>
        </w:r>
        <w:r>
          <w:t>10</w:t>
        </w:r>
        <w:r>
          <w:fldChar w:fldCharType="end"/>
        </w:r>
      </w:hyperlink>
    </w:p>
    <w:p>
      <w:pPr>
        <w:pStyle w:val="TOC2"/>
        <w:tabs>
          <w:tab w:val="right" w:leader="dot" w:pos="8306"/>
        </w:tabs>
      </w:pPr>
      <w:hyperlink w:anchor="_Toc4399" w:history="1">
        <w:r>
          <w:rPr>
            <w:rFonts w:ascii="仿宋" w:eastAsia="仿宋" w:hAnsi="仿宋" w:cs="仿宋" w:hint="eastAsia"/>
            <w:lang w:eastAsia="zh-CN"/>
          </w:rPr>
          <w:t>(一)、产品规划</w:t>
        </w:r>
        <w:r>
          <w:tab/>
        </w:r>
        <w:r>
          <w:fldChar w:fldCharType="begin"/>
        </w:r>
        <w:r>
          <w:instrText xml:space="preserve"> PAGEREF _Toc4399 \h </w:instrText>
        </w:r>
        <w:r>
          <w:fldChar w:fldCharType="separate"/>
        </w:r>
        <w:r>
          <w:t>10</w:t>
        </w:r>
        <w:r>
          <w:fldChar w:fldCharType="end"/>
        </w:r>
      </w:hyperlink>
    </w:p>
    <w:p>
      <w:pPr>
        <w:pStyle w:val="TOC2"/>
        <w:tabs>
          <w:tab w:val="right" w:leader="dot" w:pos="8306"/>
        </w:tabs>
      </w:pPr>
      <w:hyperlink w:anchor="_Toc31314" w:history="1">
        <w:r>
          <w:rPr>
            <w:rFonts w:ascii="仿宋" w:eastAsia="仿宋" w:hAnsi="仿宋" w:cs="仿宋" w:hint="eastAsia"/>
            <w:lang w:eastAsia="zh-CN"/>
          </w:rPr>
          <w:t>(二)、建设规模</w:t>
        </w:r>
        <w:r>
          <w:tab/>
        </w:r>
        <w:r>
          <w:fldChar w:fldCharType="begin"/>
        </w:r>
        <w:r>
          <w:instrText xml:space="preserve"> PAGEREF _Toc31314 \h </w:instrText>
        </w:r>
        <w:r>
          <w:fldChar w:fldCharType="separate"/>
        </w:r>
        <w:r>
          <w:t>11</w:t>
        </w:r>
        <w:r>
          <w:fldChar w:fldCharType="end"/>
        </w:r>
      </w:hyperlink>
    </w:p>
    <w:p>
      <w:pPr>
        <w:pStyle w:val="TOC1"/>
        <w:tabs>
          <w:tab w:val="right" w:leader="dot" w:pos="8306"/>
        </w:tabs>
      </w:pPr>
      <w:hyperlink w:anchor="_Toc23793" w:history="1">
        <w:r>
          <w:rPr>
            <w:rFonts w:ascii="仿宋" w:eastAsia="仿宋" w:hAnsi="仿宋" w:cs="仿宋" w:hint="eastAsia"/>
            <w:lang w:eastAsia="zh-CN"/>
          </w:rPr>
          <w:t>四、LED驱动电源项目绩效评估</w:t>
        </w:r>
        <w:r>
          <w:tab/>
        </w:r>
        <w:r>
          <w:fldChar w:fldCharType="begin"/>
        </w:r>
        <w:r>
          <w:instrText xml:space="preserve"> PAGEREF _Toc23793 \h </w:instrText>
        </w:r>
        <w:r>
          <w:fldChar w:fldCharType="separate"/>
        </w:r>
        <w:r>
          <w:t>12</w:t>
        </w:r>
        <w:r>
          <w:fldChar w:fldCharType="end"/>
        </w:r>
      </w:hyperlink>
    </w:p>
    <w:p>
      <w:pPr>
        <w:pStyle w:val="TOC2"/>
        <w:tabs>
          <w:tab w:val="right" w:leader="dot" w:pos="8306"/>
        </w:tabs>
      </w:pPr>
      <w:hyperlink w:anchor="_Toc27440" w:history="1">
        <w:r>
          <w:rPr>
            <w:rFonts w:ascii="仿宋" w:eastAsia="仿宋" w:hAnsi="仿宋" w:cs="仿宋" w:hint="eastAsia"/>
            <w:lang w:eastAsia="zh-CN"/>
          </w:rPr>
          <w:t>(一)、绩效评估指标</w:t>
        </w:r>
        <w:r>
          <w:tab/>
        </w:r>
        <w:r>
          <w:fldChar w:fldCharType="begin"/>
        </w:r>
        <w:r>
          <w:instrText xml:space="preserve"> PAGEREF _Toc27440 \h </w:instrText>
        </w:r>
        <w:r>
          <w:fldChar w:fldCharType="separate"/>
        </w:r>
        <w:r>
          <w:t>12</w:t>
        </w:r>
        <w:r>
          <w:fldChar w:fldCharType="end"/>
        </w:r>
      </w:hyperlink>
    </w:p>
    <w:p>
      <w:pPr>
        <w:pStyle w:val="TOC2"/>
        <w:tabs>
          <w:tab w:val="right" w:leader="dot" w:pos="8306"/>
        </w:tabs>
      </w:pPr>
      <w:hyperlink w:anchor="_Toc11659" w:history="1">
        <w:r>
          <w:rPr>
            <w:rFonts w:ascii="仿宋" w:eastAsia="仿宋" w:hAnsi="仿宋" w:cs="仿宋" w:hint="eastAsia"/>
            <w:lang w:eastAsia="zh-CN"/>
          </w:rPr>
          <w:t>(二)、绩效评估方法</w:t>
        </w:r>
        <w:r>
          <w:tab/>
        </w:r>
        <w:r>
          <w:fldChar w:fldCharType="begin"/>
        </w:r>
        <w:r>
          <w:instrText xml:space="preserve"> PAGEREF _Toc11659 \h </w:instrText>
        </w:r>
        <w:r>
          <w:fldChar w:fldCharType="separate"/>
        </w:r>
        <w:r>
          <w:t>13</w:t>
        </w:r>
        <w:r>
          <w:fldChar w:fldCharType="end"/>
        </w:r>
      </w:hyperlink>
    </w:p>
    <w:p>
      <w:pPr>
        <w:pStyle w:val="TOC2"/>
        <w:tabs>
          <w:tab w:val="right" w:leader="dot" w:pos="8306"/>
        </w:tabs>
      </w:pPr>
      <w:hyperlink w:anchor="_Toc12512" w:history="1">
        <w:r>
          <w:rPr>
            <w:rFonts w:ascii="仿宋" w:eastAsia="仿宋" w:hAnsi="仿宋" w:cs="仿宋" w:hint="eastAsia"/>
            <w:lang w:eastAsia="zh-CN"/>
          </w:rPr>
          <w:t>(三)、绩效评估周期</w:t>
        </w:r>
        <w:r>
          <w:tab/>
        </w:r>
        <w:r>
          <w:fldChar w:fldCharType="begin"/>
        </w:r>
        <w:r>
          <w:instrText xml:space="preserve"> PAGEREF _Toc12512 \h </w:instrText>
        </w:r>
        <w:r>
          <w:fldChar w:fldCharType="separate"/>
        </w:r>
        <w:r>
          <w:t>14</w:t>
        </w:r>
        <w:r>
          <w:fldChar w:fldCharType="end"/>
        </w:r>
      </w:hyperlink>
    </w:p>
    <w:p>
      <w:pPr>
        <w:pStyle w:val="TOC1"/>
        <w:tabs>
          <w:tab w:val="right" w:leader="dot" w:pos="8306"/>
        </w:tabs>
      </w:pPr>
      <w:hyperlink w:anchor="_Toc21152" w:history="1">
        <w:r>
          <w:rPr>
            <w:rFonts w:ascii="仿宋" w:eastAsia="仿宋" w:hAnsi="仿宋" w:cs="仿宋" w:hint="eastAsia"/>
            <w:lang w:eastAsia="zh-CN"/>
          </w:rPr>
          <w:t>五、LED驱动电源项目可持续发展</w:t>
        </w:r>
        <w:r>
          <w:tab/>
        </w:r>
        <w:r>
          <w:fldChar w:fldCharType="begin"/>
        </w:r>
        <w:r>
          <w:instrText xml:space="preserve"> PAGEREF _Toc21152 \h </w:instrText>
        </w:r>
        <w:r>
          <w:fldChar w:fldCharType="separate"/>
        </w:r>
        <w:r>
          <w:t>15</w:t>
        </w:r>
        <w:r>
          <w:fldChar w:fldCharType="end"/>
        </w:r>
      </w:hyperlink>
    </w:p>
    <w:p>
      <w:pPr>
        <w:pStyle w:val="TOC2"/>
        <w:tabs>
          <w:tab w:val="right" w:leader="dot" w:pos="8306"/>
        </w:tabs>
      </w:pPr>
      <w:hyperlink w:anchor="_Toc2391" w:history="1">
        <w:r>
          <w:rPr>
            <w:rFonts w:ascii="仿宋" w:eastAsia="仿宋" w:hAnsi="仿宋" w:cs="仿宋" w:hint="eastAsia"/>
            <w:lang w:eastAsia="zh-CN"/>
          </w:rPr>
          <w:t>(一)、可持续战略与实践</w:t>
        </w:r>
        <w:r>
          <w:tab/>
        </w:r>
        <w:r>
          <w:fldChar w:fldCharType="begin"/>
        </w:r>
        <w:r>
          <w:instrText xml:space="preserve"> PAGEREF _Toc2391 \h </w:instrText>
        </w:r>
        <w:r>
          <w:fldChar w:fldCharType="separate"/>
        </w:r>
        <w:r>
          <w:t>15</w:t>
        </w:r>
        <w:r>
          <w:fldChar w:fldCharType="end"/>
        </w:r>
      </w:hyperlink>
    </w:p>
    <w:p>
      <w:pPr>
        <w:pStyle w:val="TOC2"/>
        <w:tabs>
          <w:tab w:val="right" w:leader="dot" w:pos="8306"/>
        </w:tabs>
      </w:pPr>
      <w:hyperlink w:anchor="_Toc29631" w:history="1">
        <w:r>
          <w:rPr>
            <w:rFonts w:ascii="仿宋" w:eastAsia="仿宋" w:hAnsi="仿宋" w:cs="仿宋" w:hint="eastAsia"/>
            <w:lang w:eastAsia="zh-CN"/>
          </w:rPr>
          <w:t>(二)、环保与社会责任</w:t>
        </w:r>
        <w:r>
          <w:tab/>
        </w:r>
        <w:r>
          <w:fldChar w:fldCharType="begin"/>
        </w:r>
        <w:r>
          <w:instrText xml:space="preserve"> PAGEREF _Toc29631 \h </w:instrText>
        </w:r>
        <w:r>
          <w:fldChar w:fldCharType="separate"/>
        </w:r>
        <w:r>
          <w:t>16</w:t>
        </w:r>
        <w:r>
          <w:fldChar w:fldCharType="end"/>
        </w:r>
      </w:hyperlink>
    </w:p>
    <w:p>
      <w:pPr>
        <w:pStyle w:val="TOC1"/>
        <w:tabs>
          <w:tab w:val="right" w:leader="dot" w:pos="8306"/>
        </w:tabs>
      </w:pPr>
      <w:hyperlink w:anchor="_Toc8589" w:history="1">
        <w:r>
          <w:rPr>
            <w:rFonts w:ascii="仿宋" w:eastAsia="仿宋" w:hAnsi="仿宋" w:cs="仿宋" w:hint="eastAsia"/>
            <w:lang w:eastAsia="zh-CN"/>
          </w:rPr>
          <w:t>六、LED驱动电源项目选址可行性分析</w:t>
        </w:r>
        <w:r>
          <w:tab/>
        </w:r>
        <w:r>
          <w:fldChar w:fldCharType="begin"/>
        </w:r>
        <w:r>
          <w:instrText xml:space="preserve"> PAGEREF _Toc8589 \h </w:instrText>
        </w:r>
        <w:r>
          <w:fldChar w:fldCharType="separate"/>
        </w:r>
        <w:r>
          <w:t>17</w:t>
        </w:r>
        <w:r>
          <w:fldChar w:fldCharType="end"/>
        </w:r>
      </w:hyperlink>
    </w:p>
    <w:p>
      <w:pPr>
        <w:pStyle w:val="TOC2"/>
        <w:tabs>
          <w:tab w:val="right" w:leader="dot" w:pos="8306"/>
        </w:tabs>
      </w:pPr>
      <w:hyperlink w:anchor="_Toc18181" w:history="1">
        <w:r>
          <w:rPr>
            <w:rFonts w:ascii="仿宋" w:eastAsia="仿宋" w:hAnsi="仿宋" w:cs="仿宋" w:hint="eastAsia"/>
            <w:lang w:eastAsia="zh-CN"/>
          </w:rPr>
          <w:t>(一)、LED驱动电源项目选址</w:t>
        </w:r>
        <w:r>
          <w:tab/>
        </w:r>
        <w:r>
          <w:fldChar w:fldCharType="begin"/>
        </w:r>
        <w:r>
          <w:instrText xml:space="preserve"> PAGEREF _Toc18181 \h </w:instrText>
        </w:r>
        <w:r>
          <w:fldChar w:fldCharType="separate"/>
        </w:r>
        <w:r>
          <w:t>17</w:t>
        </w:r>
        <w:r>
          <w:fldChar w:fldCharType="end"/>
        </w:r>
      </w:hyperlink>
    </w:p>
    <w:p>
      <w:pPr>
        <w:pStyle w:val="TOC2"/>
        <w:tabs>
          <w:tab w:val="right" w:leader="dot" w:pos="8306"/>
        </w:tabs>
      </w:pPr>
      <w:hyperlink w:anchor="_Toc10279" w:history="1">
        <w:r>
          <w:rPr>
            <w:rFonts w:ascii="仿宋" w:eastAsia="仿宋" w:hAnsi="仿宋" w:cs="仿宋" w:hint="eastAsia"/>
            <w:lang w:eastAsia="zh-CN"/>
          </w:rPr>
          <w:t>(二)、用地控制指标</w:t>
        </w:r>
        <w:r>
          <w:tab/>
        </w:r>
        <w:r>
          <w:fldChar w:fldCharType="begin"/>
        </w:r>
        <w:r>
          <w:instrText xml:space="preserve"> PAGEREF _Toc10279 \h </w:instrText>
        </w:r>
        <w:r>
          <w:fldChar w:fldCharType="separate"/>
        </w:r>
        <w:r>
          <w:t>17</w:t>
        </w:r>
        <w:r>
          <w:fldChar w:fldCharType="end"/>
        </w:r>
      </w:hyperlink>
    </w:p>
    <w:p>
      <w:pPr>
        <w:pStyle w:val="TOC2"/>
        <w:tabs>
          <w:tab w:val="right" w:leader="dot" w:pos="8306"/>
        </w:tabs>
      </w:pPr>
      <w:hyperlink w:anchor="_Toc13714" w:history="1">
        <w:r>
          <w:rPr>
            <w:rFonts w:ascii="仿宋" w:eastAsia="仿宋" w:hAnsi="仿宋" w:cs="仿宋" w:hint="eastAsia"/>
            <w:lang w:eastAsia="zh-CN"/>
          </w:rPr>
          <w:t>(三)、节约用地措施</w:t>
        </w:r>
        <w:r>
          <w:tab/>
        </w:r>
        <w:r>
          <w:fldChar w:fldCharType="begin"/>
        </w:r>
        <w:r>
          <w:instrText xml:space="preserve"> PAGEREF _Toc13714 \h </w:instrText>
        </w:r>
        <w:r>
          <w:fldChar w:fldCharType="separate"/>
        </w:r>
        <w:r>
          <w:t>19</w:t>
        </w:r>
        <w:r>
          <w:fldChar w:fldCharType="end"/>
        </w:r>
      </w:hyperlink>
    </w:p>
    <w:p>
      <w:pPr>
        <w:pStyle w:val="TOC2"/>
        <w:tabs>
          <w:tab w:val="right" w:leader="dot" w:pos="8306"/>
        </w:tabs>
      </w:pPr>
      <w:hyperlink w:anchor="_Toc19088" w:history="1">
        <w:r>
          <w:rPr>
            <w:rFonts w:ascii="仿宋" w:eastAsia="仿宋" w:hAnsi="仿宋" w:cs="仿宋" w:hint="eastAsia"/>
            <w:lang w:eastAsia="zh-CN"/>
          </w:rPr>
          <w:t>(四)、总图布置方案</w:t>
        </w:r>
        <w:r>
          <w:tab/>
        </w:r>
        <w:r>
          <w:fldChar w:fldCharType="begin"/>
        </w:r>
        <w:r>
          <w:instrText xml:space="preserve"> PAGEREF _Toc19088 \h </w:instrText>
        </w:r>
        <w:r>
          <w:fldChar w:fldCharType="separate"/>
        </w:r>
        <w:r>
          <w:t>20</w:t>
        </w:r>
        <w:r>
          <w:fldChar w:fldCharType="end"/>
        </w:r>
      </w:hyperlink>
    </w:p>
    <w:p>
      <w:pPr>
        <w:pStyle w:val="TOC2"/>
        <w:tabs>
          <w:tab w:val="right" w:leader="dot" w:pos="8306"/>
        </w:tabs>
      </w:pPr>
      <w:hyperlink w:anchor="_Toc9414" w:history="1">
        <w:r>
          <w:rPr>
            <w:rFonts w:ascii="仿宋" w:eastAsia="仿宋" w:hAnsi="仿宋" w:cs="仿宋" w:hint="eastAsia"/>
            <w:lang w:eastAsia="zh-CN"/>
          </w:rPr>
          <w:t>(五)、选址综合评价</w:t>
        </w:r>
        <w:r>
          <w:tab/>
        </w:r>
        <w:r>
          <w:fldChar w:fldCharType="begin"/>
        </w:r>
        <w:r>
          <w:instrText xml:space="preserve"> PAGEREF _Toc9414 \h </w:instrText>
        </w:r>
        <w:r>
          <w:fldChar w:fldCharType="separate"/>
        </w:r>
        <w:r>
          <w:t>21</w:t>
        </w:r>
        <w:r>
          <w:fldChar w:fldCharType="end"/>
        </w:r>
      </w:hyperlink>
    </w:p>
    <w:p>
      <w:pPr>
        <w:pStyle w:val="TOC1"/>
        <w:tabs>
          <w:tab w:val="right" w:leader="dot" w:pos="8306"/>
        </w:tabs>
      </w:pPr>
      <w:hyperlink w:anchor="_Toc6081" w:history="1">
        <w:r>
          <w:rPr>
            <w:rFonts w:ascii="仿宋" w:eastAsia="仿宋" w:hAnsi="仿宋" w:cs="仿宋" w:hint="eastAsia"/>
            <w:lang w:eastAsia="zh-CN"/>
          </w:rPr>
          <w:t>七、LED驱动电源项目技术管理</w:t>
        </w:r>
        <w:r>
          <w:tab/>
        </w:r>
        <w:r>
          <w:fldChar w:fldCharType="begin"/>
        </w:r>
        <w:r>
          <w:instrText xml:space="preserve"> PAGEREF _Toc6081 \h </w:instrText>
        </w:r>
        <w:r>
          <w:fldChar w:fldCharType="separate"/>
        </w:r>
        <w:r>
          <w:t>22</w:t>
        </w:r>
        <w:r>
          <w:fldChar w:fldCharType="end"/>
        </w:r>
      </w:hyperlink>
    </w:p>
    <w:p>
      <w:pPr>
        <w:pStyle w:val="TOC2"/>
        <w:tabs>
          <w:tab w:val="right" w:leader="dot" w:pos="8306"/>
        </w:tabs>
      </w:pPr>
      <w:hyperlink w:anchor="_Toc4719" w:history="1">
        <w:r>
          <w:rPr>
            <w:rFonts w:ascii="仿宋" w:eastAsia="仿宋" w:hAnsi="仿宋" w:cs="仿宋" w:hint="eastAsia"/>
            <w:lang w:eastAsia="zh-CN"/>
          </w:rPr>
          <w:t>(一)、技术方案选用方向</w:t>
        </w:r>
        <w:r>
          <w:tab/>
        </w:r>
        <w:r>
          <w:fldChar w:fldCharType="begin"/>
        </w:r>
        <w:r>
          <w:instrText xml:space="preserve"> PAGEREF _Toc4719 \h </w:instrText>
        </w:r>
        <w:r>
          <w:fldChar w:fldCharType="separate"/>
        </w:r>
        <w:r>
          <w:t>22</w:t>
        </w:r>
        <w:r>
          <w:fldChar w:fldCharType="end"/>
        </w:r>
      </w:hyperlink>
    </w:p>
    <w:p>
      <w:pPr>
        <w:pStyle w:val="TOC2"/>
        <w:tabs>
          <w:tab w:val="right" w:leader="dot" w:pos="8306"/>
        </w:tabs>
      </w:pPr>
      <w:hyperlink w:anchor="_Toc24122" w:history="1">
        <w:r>
          <w:rPr>
            <w:rFonts w:ascii="仿宋" w:eastAsia="仿宋" w:hAnsi="仿宋" w:cs="仿宋" w:hint="eastAsia"/>
            <w:lang w:eastAsia="zh-CN"/>
          </w:rPr>
          <w:t>(二)、工艺技术方案选用原则</w:t>
        </w:r>
        <w:r>
          <w:tab/>
        </w:r>
        <w:r>
          <w:fldChar w:fldCharType="begin"/>
        </w:r>
        <w:r>
          <w:instrText xml:space="preserve"> PAGEREF _Toc24122 \h </w:instrText>
        </w:r>
        <w:r>
          <w:fldChar w:fldCharType="separate"/>
        </w:r>
        <w:r>
          <w:t>24</w:t>
        </w:r>
        <w:r>
          <w:fldChar w:fldCharType="end"/>
        </w:r>
      </w:hyperlink>
    </w:p>
    <w:p>
      <w:pPr>
        <w:pStyle w:val="TOC2"/>
        <w:tabs>
          <w:tab w:val="right" w:leader="dot" w:pos="8306"/>
        </w:tabs>
      </w:pPr>
      <w:hyperlink w:anchor="_Toc25412" w:history="1">
        <w:r>
          <w:rPr>
            <w:rFonts w:ascii="仿宋" w:eastAsia="仿宋" w:hAnsi="仿宋" w:cs="仿宋" w:hint="eastAsia"/>
            <w:lang w:eastAsia="zh-CN"/>
          </w:rPr>
          <w:t>(三)、工艺技术方案要求</w:t>
        </w:r>
        <w:r>
          <w:tab/>
        </w:r>
        <w:r>
          <w:fldChar w:fldCharType="begin"/>
        </w:r>
        <w:r>
          <w:instrText xml:space="preserve"> PAGEREF _Toc25412 \h </w:instrText>
        </w:r>
        <w:r>
          <w:fldChar w:fldCharType="separate"/>
        </w:r>
        <w:r>
          <w:t>26</w:t>
        </w:r>
        <w:r>
          <w:fldChar w:fldCharType="end"/>
        </w:r>
      </w:hyperlink>
    </w:p>
    <w:p>
      <w:pPr>
        <w:pStyle w:val="TOC1"/>
        <w:tabs>
          <w:tab w:val="right" w:leader="dot" w:pos="8306"/>
        </w:tabs>
      </w:pPr>
      <w:hyperlink w:anchor="_Toc1807" w:history="1">
        <w:r>
          <w:rPr>
            <w:rFonts w:ascii="仿宋" w:eastAsia="仿宋" w:hAnsi="仿宋" w:cs="仿宋" w:hint="eastAsia"/>
            <w:lang w:eastAsia="zh-CN"/>
          </w:rPr>
          <w:t>八、生产安全保护</w:t>
        </w:r>
        <w:r>
          <w:tab/>
        </w:r>
        <w:r>
          <w:fldChar w:fldCharType="begin"/>
        </w:r>
        <w:r>
          <w:instrText xml:space="preserve"> PAGEREF _Toc1807 \h </w:instrText>
        </w:r>
        <w:r>
          <w:fldChar w:fldCharType="separate"/>
        </w:r>
        <w:r>
          <w:t>28</w:t>
        </w:r>
        <w:r>
          <w:fldChar w:fldCharType="end"/>
        </w:r>
      </w:hyperlink>
    </w:p>
    <w:p>
      <w:pPr>
        <w:pStyle w:val="TOC2"/>
        <w:tabs>
          <w:tab w:val="right" w:leader="dot" w:pos="8306"/>
        </w:tabs>
      </w:pPr>
      <w:hyperlink w:anchor="_Toc32360" w:history="1">
        <w:r>
          <w:rPr>
            <w:rFonts w:ascii="仿宋" w:eastAsia="仿宋" w:hAnsi="仿宋" w:cs="仿宋" w:hint="eastAsia"/>
            <w:lang w:eastAsia="zh-CN"/>
          </w:rPr>
          <w:t>(一)、消防安全</w:t>
        </w:r>
        <w:r>
          <w:tab/>
        </w:r>
        <w:r>
          <w:fldChar w:fldCharType="begin"/>
        </w:r>
        <w:r>
          <w:instrText xml:space="preserve"> PAGEREF _Toc32360 \h </w:instrText>
        </w:r>
        <w:r>
          <w:fldChar w:fldCharType="separate"/>
        </w:r>
        <w:r>
          <w:t>28</w:t>
        </w:r>
        <w:r>
          <w:fldChar w:fldCharType="end"/>
        </w:r>
      </w:hyperlink>
    </w:p>
    <w:p>
      <w:pPr>
        <w:pStyle w:val="TOC2"/>
        <w:tabs>
          <w:tab w:val="right" w:leader="dot" w:pos="8306"/>
        </w:tabs>
      </w:pPr>
      <w:hyperlink w:anchor="_Toc15845" w:history="1">
        <w:r>
          <w:rPr>
            <w:rFonts w:ascii="仿宋" w:eastAsia="仿宋" w:hAnsi="仿宋" w:cs="仿宋" w:hint="eastAsia"/>
            <w:lang w:eastAsia="zh-CN"/>
          </w:rPr>
          <w:t>(二)、防火防爆总图布置措施</w:t>
        </w:r>
        <w:r>
          <w:tab/>
        </w:r>
        <w:r>
          <w:fldChar w:fldCharType="begin"/>
        </w:r>
        <w:r>
          <w:instrText xml:space="preserve"> PAGEREF _Toc15845 \h </w:instrText>
        </w:r>
        <w:r>
          <w:fldChar w:fldCharType="separate"/>
        </w:r>
        <w:r>
          <w:t>30</w:t>
        </w:r>
        <w:r>
          <w:fldChar w:fldCharType="end"/>
        </w:r>
      </w:hyperlink>
    </w:p>
    <w:p>
      <w:pPr>
        <w:pStyle w:val="TOC2"/>
        <w:tabs>
          <w:tab w:val="right" w:leader="dot" w:pos="8306"/>
        </w:tabs>
      </w:pPr>
      <w:hyperlink w:anchor="_Toc26052" w:history="1">
        <w:r>
          <w:rPr>
            <w:rFonts w:ascii="仿宋" w:eastAsia="仿宋" w:hAnsi="仿宋" w:cs="仿宋" w:hint="eastAsia"/>
            <w:lang w:eastAsia="zh-CN"/>
          </w:rPr>
          <w:t>(三)、自然灾害防范措施</w:t>
        </w:r>
        <w:r>
          <w:tab/>
        </w:r>
        <w:r>
          <w:fldChar w:fldCharType="begin"/>
        </w:r>
        <w:r>
          <w:instrText xml:space="preserve"> PAGEREF _Toc26052 \h </w:instrText>
        </w:r>
        <w:r>
          <w:fldChar w:fldCharType="separate"/>
        </w:r>
        <w:r>
          <w:t>31</w:t>
        </w:r>
        <w:r>
          <w:fldChar w:fldCharType="end"/>
        </w:r>
      </w:hyperlink>
    </w:p>
    <w:p>
      <w:pPr>
        <w:pStyle w:val="TOC2"/>
        <w:tabs>
          <w:tab w:val="right" w:leader="dot" w:pos="8306"/>
        </w:tabs>
      </w:pPr>
      <w:hyperlink w:anchor="_Toc30295" w:history="1">
        <w:r>
          <w:rPr>
            <w:rFonts w:ascii="仿宋" w:eastAsia="仿宋" w:hAnsi="仿宋" w:cs="仿宋" w:hint="eastAsia"/>
            <w:lang w:eastAsia="zh-CN"/>
          </w:rPr>
          <w:t>(四)、安全色及安全标志使用要求</w:t>
        </w:r>
        <w:r>
          <w:tab/>
        </w:r>
        <w:r>
          <w:fldChar w:fldCharType="begin"/>
        </w:r>
        <w:r>
          <w:instrText xml:space="preserve"> PAGEREF _Toc30295 \h </w:instrText>
        </w:r>
        <w:r>
          <w:fldChar w:fldCharType="separate"/>
        </w:r>
        <w:r>
          <w:t>32</w:t>
        </w:r>
        <w:r>
          <w:fldChar w:fldCharType="end"/>
        </w:r>
      </w:hyperlink>
    </w:p>
    <w:p>
      <w:pPr>
        <w:pStyle w:val="TOC2"/>
        <w:tabs>
          <w:tab w:val="right" w:leader="dot" w:pos="8306"/>
        </w:tabs>
      </w:pPr>
      <w:hyperlink w:anchor="_Toc14971" w:history="1">
        <w:r>
          <w:rPr>
            <w:rFonts w:ascii="仿宋" w:eastAsia="仿宋" w:hAnsi="仿宋" w:cs="仿宋" w:hint="eastAsia"/>
            <w:lang w:eastAsia="zh-CN"/>
          </w:rPr>
          <w:t>(五)、防尘防毒措施</w:t>
        </w:r>
        <w:r>
          <w:tab/>
        </w:r>
        <w:r>
          <w:fldChar w:fldCharType="begin"/>
        </w:r>
        <w:r>
          <w:instrText xml:space="preserve"> PAGEREF _Toc14971 \h </w:instrText>
        </w:r>
        <w:r>
          <w:fldChar w:fldCharType="separate"/>
        </w:r>
        <w:r>
          <w:t>33</w:t>
        </w:r>
        <w:r>
          <w:fldChar w:fldCharType="end"/>
        </w:r>
      </w:hyperlink>
    </w:p>
    <w:p>
      <w:pPr>
        <w:pStyle w:val="TOC2"/>
        <w:tabs>
          <w:tab w:val="right" w:leader="dot" w:pos="8306"/>
        </w:tabs>
      </w:pPr>
      <w:hyperlink w:anchor="_Toc8487" w:history="1">
        <w:r>
          <w:rPr>
            <w:rFonts w:ascii="仿宋" w:eastAsia="仿宋" w:hAnsi="仿宋" w:cs="仿宋" w:hint="eastAsia"/>
            <w:lang w:eastAsia="zh-CN"/>
          </w:rPr>
          <w:t>(六)、防静电、触电防护及防雷措施</w:t>
        </w:r>
        <w:r>
          <w:tab/>
        </w:r>
        <w:r>
          <w:fldChar w:fldCharType="begin"/>
        </w:r>
        <w:r>
          <w:instrText xml:space="preserve"> PAGEREF _Toc8487 \h </w:instrText>
        </w:r>
        <w:r>
          <w:fldChar w:fldCharType="separate"/>
        </w:r>
        <w:r>
          <w:t>34</w:t>
        </w:r>
        <w:r>
          <w:fldChar w:fldCharType="end"/>
        </w:r>
      </w:hyperlink>
    </w:p>
    <w:p>
      <w:pPr>
        <w:pStyle w:val="TOC2"/>
        <w:tabs>
          <w:tab w:val="right" w:leader="dot" w:pos="8306"/>
        </w:tabs>
      </w:pPr>
      <w:hyperlink w:anchor="_Toc21965" w:history="1">
        <w:r>
          <w:rPr>
            <w:rFonts w:ascii="仿宋" w:eastAsia="仿宋" w:hAnsi="仿宋" w:cs="仿宋" w:hint="eastAsia"/>
            <w:lang w:eastAsia="zh-CN"/>
          </w:rPr>
          <w:t>(七)、机械设备安全保障措施</w:t>
        </w:r>
        <w:r>
          <w:tab/>
        </w:r>
        <w:r>
          <w:fldChar w:fldCharType="begin"/>
        </w:r>
        <w:r>
          <w:instrText xml:space="preserve"> PAGEREF _Toc21965 \h </w:instrText>
        </w:r>
        <w:r>
          <w:fldChar w:fldCharType="separate"/>
        </w:r>
        <w:r>
          <w:t>35</w:t>
        </w:r>
        <w:r>
          <w:fldChar w:fldCharType="end"/>
        </w:r>
      </w:hyperlink>
    </w:p>
    <w:p>
      <w:pPr>
        <w:pStyle w:val="TOC1"/>
        <w:tabs>
          <w:tab w:val="right" w:leader="dot" w:pos="8306"/>
        </w:tabs>
      </w:pPr>
      <w:hyperlink w:anchor="_Toc14352" w:history="1">
        <w:r>
          <w:rPr>
            <w:rFonts w:ascii="仿宋" w:eastAsia="仿宋" w:hAnsi="仿宋" w:cs="仿宋" w:hint="eastAsia"/>
            <w:lang w:eastAsia="zh-CN"/>
          </w:rPr>
          <w:t>九、LED驱动电源项目风险管理</w:t>
        </w:r>
        <w:r>
          <w:tab/>
        </w:r>
        <w:r>
          <w:fldChar w:fldCharType="begin"/>
        </w:r>
        <w:r>
          <w:instrText xml:space="preserve"> PAGEREF _Toc14352 \h </w:instrText>
        </w:r>
        <w:r>
          <w:fldChar w:fldCharType="separate"/>
        </w:r>
        <w:r>
          <w:t>36</w:t>
        </w:r>
        <w:r>
          <w:fldChar w:fldCharType="end"/>
        </w:r>
      </w:hyperlink>
    </w:p>
    <w:p>
      <w:pPr>
        <w:pStyle w:val="TOC2"/>
        <w:tabs>
          <w:tab w:val="right" w:leader="dot" w:pos="8306"/>
        </w:tabs>
      </w:pPr>
      <w:hyperlink w:anchor="_Toc8724" w:history="1">
        <w:r>
          <w:rPr>
            <w:rFonts w:ascii="仿宋" w:eastAsia="仿宋" w:hAnsi="仿宋" w:cs="仿宋" w:hint="eastAsia"/>
            <w:lang w:eastAsia="zh-CN"/>
          </w:rPr>
          <w:t>(一)、风险识别与评估</w:t>
        </w:r>
        <w:r>
          <w:tab/>
        </w:r>
        <w:r>
          <w:fldChar w:fldCharType="begin"/>
        </w:r>
        <w:r>
          <w:instrText xml:space="preserve"> PAGEREF _Toc8724 \h </w:instrText>
        </w:r>
        <w:r>
          <w:fldChar w:fldCharType="separate"/>
        </w:r>
        <w:r>
          <w:t>36</w:t>
        </w:r>
        <w:r>
          <w:fldChar w:fldCharType="end"/>
        </w:r>
      </w:hyperlink>
    </w:p>
    <w:p>
      <w:pPr>
        <w:pStyle w:val="TOC2"/>
        <w:tabs>
          <w:tab w:val="right" w:leader="dot" w:pos="8306"/>
        </w:tabs>
      </w:pPr>
      <w:hyperlink w:anchor="_Toc15691" w:history="1">
        <w:r>
          <w:rPr>
            <w:rFonts w:ascii="仿宋" w:eastAsia="仿宋" w:hAnsi="仿宋" w:cs="仿宋" w:hint="eastAsia"/>
            <w:lang w:eastAsia="zh-CN"/>
          </w:rPr>
          <w:t>(二)、风险应对策略</w:t>
        </w:r>
        <w:r>
          <w:tab/>
        </w:r>
        <w:r>
          <w:fldChar w:fldCharType="begin"/>
        </w:r>
        <w:r>
          <w:instrText xml:space="preserve"> PAGEREF _Toc15691 \h </w:instrText>
        </w:r>
        <w:r>
          <w:fldChar w:fldCharType="separate"/>
        </w:r>
        <w:r>
          <w:t>38</w:t>
        </w:r>
        <w:r>
          <w:fldChar w:fldCharType="end"/>
        </w:r>
      </w:hyperlink>
    </w:p>
    <w:p>
      <w:pPr>
        <w:pStyle w:val="TOC2"/>
        <w:tabs>
          <w:tab w:val="right" w:leader="dot" w:pos="8306"/>
        </w:tabs>
      </w:pPr>
      <w:hyperlink w:anchor="_Toc31952" w:history="1">
        <w:r>
          <w:rPr>
            <w:rFonts w:ascii="仿宋" w:eastAsia="仿宋" w:hAnsi="仿宋" w:cs="仿宋" w:hint="eastAsia"/>
            <w:lang w:eastAsia="zh-CN"/>
          </w:rPr>
          <w:t>(三)、风险监控与控制</w:t>
        </w:r>
        <w:r>
          <w:tab/>
        </w:r>
        <w:r>
          <w:fldChar w:fldCharType="begin"/>
        </w:r>
        <w:r>
          <w:instrText xml:space="preserve"> PAGEREF _Toc31952 \h </w:instrText>
        </w:r>
        <w:r>
          <w:fldChar w:fldCharType="separate"/>
        </w:r>
        <w:r>
          <w:t>39</w:t>
        </w:r>
        <w:r>
          <w:fldChar w:fldCharType="end"/>
        </w:r>
      </w:hyperlink>
    </w:p>
    <w:p>
      <w:pPr>
        <w:pStyle w:val="TOC1"/>
        <w:tabs>
          <w:tab w:val="right" w:leader="dot" w:pos="8306"/>
        </w:tabs>
      </w:pPr>
      <w:hyperlink w:anchor="_Toc29685" w:history="1">
        <w:r>
          <w:rPr>
            <w:rFonts w:ascii="仿宋" w:eastAsia="仿宋" w:hAnsi="仿宋" w:cs="仿宋" w:hint="eastAsia"/>
            <w:lang w:eastAsia="zh-CN"/>
          </w:rPr>
          <w:t>十、LED驱动电源项目社会影响</w:t>
        </w:r>
        <w:r>
          <w:tab/>
        </w:r>
        <w:r>
          <w:fldChar w:fldCharType="begin"/>
        </w:r>
        <w:r>
          <w:instrText xml:space="preserve"> PAGEREF _Toc29685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140" w:history="1">
        <w:r>
          <w:rPr>
            <w:rFonts w:ascii="仿宋" w:eastAsia="仿宋" w:hAnsi="仿宋" w:cs="仿宋" w:hint="eastAsia"/>
            <w:lang w:eastAsia="zh-CN"/>
          </w:rPr>
          <w:t>(一)、社会责任与义务</w:t>
        </w:r>
        <w:r>
          <w:tab/>
        </w:r>
        <w:r>
          <w:fldChar w:fldCharType="begin"/>
        </w:r>
        <w:r>
          <w:instrText xml:space="preserve"> PAGEREF _Toc29140 \h </w:instrText>
        </w:r>
        <w:r>
          <w:fldChar w:fldCharType="separate"/>
        </w:r>
        <w:r>
          <w:t>40</w:t>
        </w:r>
        <w:r>
          <w:fldChar w:fldCharType="end"/>
        </w:r>
      </w:hyperlink>
    </w:p>
    <w:p>
      <w:pPr>
        <w:pStyle w:val="TOC2"/>
        <w:tabs>
          <w:tab w:val="right" w:leader="dot" w:pos="8306"/>
        </w:tabs>
      </w:pPr>
      <w:hyperlink w:anchor="_Toc257" w:history="1">
        <w:r>
          <w:rPr>
            <w:rFonts w:ascii="仿宋" w:eastAsia="仿宋" w:hAnsi="仿宋" w:cs="仿宋" w:hint="eastAsia"/>
            <w:lang w:eastAsia="zh-CN"/>
          </w:rPr>
          <w:t>(二)、社会参与与沟通</w:t>
        </w:r>
        <w:r>
          <w:tab/>
        </w:r>
        <w:r>
          <w:fldChar w:fldCharType="begin"/>
        </w:r>
        <w:r>
          <w:instrText xml:space="preserve"> PAGEREF _Toc257 \h </w:instrText>
        </w:r>
        <w:r>
          <w:fldChar w:fldCharType="separate"/>
        </w:r>
        <w:r>
          <w:t>41</w:t>
        </w:r>
        <w:r>
          <w:fldChar w:fldCharType="end"/>
        </w:r>
      </w:hyperlink>
    </w:p>
    <w:p>
      <w:pPr>
        <w:pStyle w:val="TOC1"/>
        <w:tabs>
          <w:tab w:val="right" w:leader="dot" w:pos="8306"/>
        </w:tabs>
      </w:pPr>
      <w:hyperlink w:anchor="_Toc24847" w:history="1">
        <w:r>
          <w:rPr>
            <w:rFonts w:ascii="仿宋" w:eastAsia="仿宋" w:hAnsi="仿宋" w:cs="仿宋" w:hint="eastAsia"/>
            <w:lang w:eastAsia="zh-CN"/>
          </w:rPr>
          <w:t>十一、LED驱动电源项目人力资源培养与发展</w:t>
        </w:r>
        <w:r>
          <w:tab/>
        </w:r>
        <w:r>
          <w:fldChar w:fldCharType="begin"/>
        </w:r>
        <w:r>
          <w:instrText xml:space="preserve"> PAGEREF _Toc24847 \h </w:instrText>
        </w:r>
        <w:r>
          <w:fldChar w:fldCharType="separate"/>
        </w:r>
        <w:r>
          <w:t>42</w:t>
        </w:r>
        <w:r>
          <w:fldChar w:fldCharType="end"/>
        </w:r>
      </w:hyperlink>
    </w:p>
    <w:p>
      <w:pPr>
        <w:pStyle w:val="TOC2"/>
        <w:tabs>
          <w:tab w:val="right" w:leader="dot" w:pos="8306"/>
        </w:tabs>
      </w:pPr>
      <w:hyperlink w:anchor="_Toc24665" w:history="1">
        <w:r>
          <w:rPr>
            <w:rFonts w:ascii="仿宋" w:eastAsia="仿宋" w:hAnsi="仿宋" w:cs="仿宋" w:hint="eastAsia"/>
            <w:lang w:eastAsia="zh-CN"/>
          </w:rPr>
          <w:t>(一)、人才需求与规划</w:t>
        </w:r>
        <w:r>
          <w:tab/>
        </w:r>
        <w:r>
          <w:fldChar w:fldCharType="begin"/>
        </w:r>
        <w:r>
          <w:instrText xml:space="preserve"> PAGEREF _Toc24665 \h </w:instrText>
        </w:r>
        <w:r>
          <w:fldChar w:fldCharType="separate"/>
        </w:r>
        <w:r>
          <w:t>42</w:t>
        </w:r>
        <w:r>
          <w:fldChar w:fldCharType="end"/>
        </w:r>
      </w:hyperlink>
    </w:p>
    <w:p>
      <w:pPr>
        <w:pStyle w:val="TOC2"/>
        <w:tabs>
          <w:tab w:val="right" w:leader="dot" w:pos="8306"/>
        </w:tabs>
      </w:pPr>
      <w:hyperlink w:anchor="_Toc27537" w:history="1">
        <w:r>
          <w:rPr>
            <w:rFonts w:ascii="仿宋" w:eastAsia="仿宋" w:hAnsi="仿宋" w:cs="仿宋" w:hint="eastAsia"/>
            <w:lang w:eastAsia="zh-CN"/>
          </w:rPr>
          <w:t>(二)、培训与发展计划</w:t>
        </w:r>
        <w:r>
          <w:tab/>
        </w:r>
        <w:r>
          <w:fldChar w:fldCharType="begin"/>
        </w:r>
        <w:r>
          <w:instrText xml:space="preserve"> PAGEREF _Toc27537 \h </w:instrText>
        </w:r>
        <w:r>
          <w:fldChar w:fldCharType="separate"/>
        </w:r>
        <w:r>
          <w:t>43</w:t>
        </w:r>
        <w:r>
          <w:fldChar w:fldCharType="end"/>
        </w:r>
      </w:hyperlink>
    </w:p>
    <w:p>
      <w:pPr>
        <w:pStyle w:val="TOC1"/>
        <w:tabs>
          <w:tab w:val="right" w:leader="dot" w:pos="8306"/>
        </w:tabs>
      </w:pPr>
      <w:hyperlink w:anchor="_Toc14420" w:history="1">
        <w:r>
          <w:rPr>
            <w:rFonts w:ascii="仿宋" w:eastAsia="仿宋" w:hAnsi="仿宋" w:cs="仿宋" w:hint="eastAsia"/>
            <w:lang w:eastAsia="zh-CN"/>
          </w:rPr>
          <w:t>十二、LED驱动电源项目创新与研发</w:t>
        </w:r>
        <w:r>
          <w:tab/>
        </w:r>
        <w:r>
          <w:fldChar w:fldCharType="begin"/>
        </w:r>
        <w:r>
          <w:instrText xml:space="preserve"> PAGEREF _Toc14420 \h </w:instrText>
        </w:r>
        <w:r>
          <w:fldChar w:fldCharType="separate"/>
        </w:r>
        <w:r>
          <w:t>43</w:t>
        </w:r>
        <w:r>
          <w:fldChar w:fldCharType="end"/>
        </w:r>
      </w:hyperlink>
    </w:p>
    <w:p>
      <w:pPr>
        <w:pStyle w:val="TOC2"/>
        <w:tabs>
          <w:tab w:val="right" w:leader="dot" w:pos="8306"/>
        </w:tabs>
      </w:pPr>
      <w:hyperlink w:anchor="_Toc10679" w:history="1">
        <w:r>
          <w:rPr>
            <w:rFonts w:ascii="仿宋" w:eastAsia="仿宋" w:hAnsi="仿宋" w:cs="仿宋" w:hint="eastAsia"/>
            <w:lang w:eastAsia="zh-CN"/>
          </w:rPr>
          <w:t>(一)、创新策略与方向</w:t>
        </w:r>
        <w:r>
          <w:tab/>
        </w:r>
        <w:r>
          <w:fldChar w:fldCharType="begin"/>
        </w:r>
        <w:r>
          <w:instrText xml:space="preserve"> PAGEREF _Toc10679 \h </w:instrText>
        </w:r>
        <w:r>
          <w:fldChar w:fldCharType="separate"/>
        </w:r>
        <w:r>
          <w:t>43</w:t>
        </w:r>
        <w:r>
          <w:fldChar w:fldCharType="end"/>
        </w:r>
      </w:hyperlink>
    </w:p>
    <w:p>
      <w:pPr>
        <w:pStyle w:val="TOC2"/>
        <w:tabs>
          <w:tab w:val="right" w:leader="dot" w:pos="8306"/>
        </w:tabs>
      </w:pPr>
      <w:hyperlink w:anchor="_Toc9658" w:history="1">
        <w:r>
          <w:rPr>
            <w:rFonts w:ascii="仿宋" w:eastAsia="仿宋" w:hAnsi="仿宋" w:cs="仿宋" w:hint="eastAsia"/>
            <w:lang w:eastAsia="zh-CN"/>
          </w:rPr>
          <w:t>(二)、研发规划与投入</w:t>
        </w:r>
        <w:r>
          <w:tab/>
        </w:r>
        <w:r>
          <w:fldChar w:fldCharType="begin"/>
        </w:r>
        <w:r>
          <w:instrText xml:space="preserve"> PAGEREF _Toc9658 \h </w:instrText>
        </w:r>
        <w:r>
          <w:fldChar w:fldCharType="separate"/>
        </w:r>
        <w:r>
          <w:t>45</w:t>
        </w:r>
        <w:r>
          <w:fldChar w:fldCharType="end"/>
        </w:r>
      </w:hyperlink>
    </w:p>
    <w:p>
      <w:pPr>
        <w:pStyle w:val="TOC1"/>
        <w:tabs>
          <w:tab w:val="right" w:leader="dot" w:pos="8306"/>
        </w:tabs>
      </w:pPr>
      <w:hyperlink w:anchor="_Toc31646" w:history="1">
        <w:r>
          <w:rPr>
            <w:rFonts w:ascii="仿宋" w:eastAsia="仿宋" w:hAnsi="仿宋" w:cs="仿宋" w:hint="eastAsia"/>
            <w:lang w:eastAsia="zh-CN"/>
          </w:rPr>
          <w:t>十三、LED驱动电源项目实施保障措施</w:t>
        </w:r>
        <w:r>
          <w:tab/>
        </w:r>
        <w:r>
          <w:fldChar w:fldCharType="begin"/>
        </w:r>
        <w:r>
          <w:instrText xml:space="preserve"> PAGEREF _Toc31646 \h </w:instrText>
        </w:r>
        <w:r>
          <w:fldChar w:fldCharType="separate"/>
        </w:r>
        <w:r>
          <w:t>46</w:t>
        </w:r>
        <w:r>
          <w:fldChar w:fldCharType="end"/>
        </w:r>
      </w:hyperlink>
    </w:p>
    <w:p>
      <w:pPr>
        <w:pStyle w:val="TOC2"/>
        <w:tabs>
          <w:tab w:val="right" w:leader="dot" w:pos="8306"/>
        </w:tabs>
      </w:pPr>
      <w:hyperlink w:anchor="_Toc11485" w:history="1">
        <w:r>
          <w:rPr>
            <w:rFonts w:ascii="仿宋" w:eastAsia="仿宋" w:hAnsi="仿宋" w:cs="仿宋" w:hint="eastAsia"/>
            <w:lang w:eastAsia="zh-CN"/>
          </w:rPr>
          <w:t>(一)、LED驱动电源项目实施保障机制</w:t>
        </w:r>
        <w:r>
          <w:tab/>
        </w:r>
        <w:r>
          <w:fldChar w:fldCharType="begin"/>
        </w:r>
        <w:r>
          <w:instrText xml:space="preserve"> PAGEREF _Toc11485 \h </w:instrText>
        </w:r>
        <w:r>
          <w:fldChar w:fldCharType="separate"/>
        </w:r>
        <w:r>
          <w:t>46</w:t>
        </w:r>
        <w:r>
          <w:fldChar w:fldCharType="end"/>
        </w:r>
      </w:hyperlink>
    </w:p>
    <w:p>
      <w:pPr>
        <w:pStyle w:val="TOC2"/>
        <w:tabs>
          <w:tab w:val="right" w:leader="dot" w:pos="8306"/>
        </w:tabs>
      </w:pPr>
      <w:hyperlink w:anchor="_Toc3663" w:history="1">
        <w:r>
          <w:rPr>
            <w:rFonts w:ascii="仿宋" w:eastAsia="仿宋" w:hAnsi="仿宋" w:cs="仿宋" w:hint="eastAsia"/>
            <w:lang w:eastAsia="zh-CN"/>
          </w:rPr>
          <w:t>(二)、LED驱动电源项目法律合规要求</w:t>
        </w:r>
        <w:r>
          <w:tab/>
        </w:r>
        <w:r>
          <w:fldChar w:fldCharType="begin"/>
        </w:r>
        <w:r>
          <w:instrText xml:space="preserve"> PAGEREF _Toc3663 \h </w:instrText>
        </w:r>
        <w:r>
          <w:fldChar w:fldCharType="separate"/>
        </w:r>
        <w:r>
          <w:t>50</w:t>
        </w:r>
        <w:r>
          <w:fldChar w:fldCharType="end"/>
        </w:r>
      </w:hyperlink>
    </w:p>
    <w:p>
      <w:pPr>
        <w:pStyle w:val="TOC2"/>
        <w:tabs>
          <w:tab w:val="right" w:leader="dot" w:pos="8306"/>
        </w:tabs>
      </w:pPr>
      <w:hyperlink w:anchor="_Toc8344" w:history="1">
        <w:r>
          <w:rPr>
            <w:rFonts w:ascii="仿宋" w:eastAsia="仿宋" w:hAnsi="仿宋" w:cs="仿宋" w:hint="eastAsia"/>
            <w:lang w:eastAsia="zh-CN"/>
          </w:rPr>
          <w:t>(三)、LED驱动电源项目合同管理与法律事务</w:t>
        </w:r>
        <w:r>
          <w:tab/>
        </w:r>
        <w:r>
          <w:fldChar w:fldCharType="begin"/>
        </w:r>
        <w:r>
          <w:instrText xml:space="preserve"> PAGEREF _Toc8344 \h </w:instrText>
        </w:r>
        <w:r>
          <w:fldChar w:fldCharType="separate"/>
        </w:r>
        <w:r>
          <w:t>54</w:t>
        </w:r>
        <w:r>
          <w:fldChar w:fldCharType="end"/>
        </w:r>
      </w:hyperlink>
    </w:p>
    <w:p>
      <w:pPr>
        <w:pStyle w:val="TOC2"/>
        <w:tabs>
          <w:tab w:val="right" w:leader="dot" w:pos="8306"/>
        </w:tabs>
      </w:pPr>
      <w:hyperlink w:anchor="_Toc17228" w:history="1">
        <w:r>
          <w:rPr>
            <w:rFonts w:ascii="仿宋" w:eastAsia="仿宋" w:hAnsi="仿宋" w:cs="仿宋" w:hint="eastAsia"/>
            <w:lang w:eastAsia="zh-CN"/>
          </w:rPr>
          <w:t>(四)、LED驱动电源项目知识产权保护策略</w:t>
        </w:r>
        <w:r>
          <w:tab/>
        </w:r>
        <w:r>
          <w:fldChar w:fldCharType="begin"/>
        </w:r>
        <w:r>
          <w:instrText xml:space="preserve"> PAGEREF _Toc17228 \h </w:instrText>
        </w:r>
        <w:r>
          <w:fldChar w:fldCharType="separate"/>
        </w:r>
        <w:r>
          <w:t>61</w:t>
        </w:r>
        <w:r>
          <w:fldChar w:fldCharType="end"/>
        </w:r>
      </w:hyperlink>
    </w:p>
    <w:p>
      <w:pPr>
        <w:pStyle w:val="TOC1"/>
        <w:tabs>
          <w:tab w:val="right" w:leader="dot" w:pos="8306"/>
        </w:tabs>
      </w:pPr>
      <w:hyperlink w:anchor="_Toc5686" w:history="1">
        <w:r>
          <w:rPr>
            <w:rFonts w:ascii="仿宋" w:eastAsia="仿宋" w:hAnsi="仿宋" w:cs="仿宋" w:hint="eastAsia"/>
            <w:lang w:eastAsia="zh-CN"/>
          </w:rPr>
          <w:t>十四、利益相关者分析与沟通计划</w:t>
        </w:r>
        <w:r>
          <w:tab/>
        </w:r>
        <w:r>
          <w:fldChar w:fldCharType="begin"/>
        </w:r>
        <w:r>
          <w:instrText xml:space="preserve"> PAGEREF _Toc5686 \h </w:instrText>
        </w:r>
        <w:r>
          <w:fldChar w:fldCharType="separate"/>
        </w:r>
        <w:r>
          <w:t>63</w:t>
        </w:r>
        <w:r>
          <w:fldChar w:fldCharType="end"/>
        </w:r>
      </w:hyperlink>
    </w:p>
    <w:p>
      <w:pPr>
        <w:pStyle w:val="TOC2"/>
        <w:tabs>
          <w:tab w:val="right" w:leader="dot" w:pos="8306"/>
        </w:tabs>
      </w:pPr>
      <w:hyperlink w:anchor="_Toc21846" w:history="1">
        <w:r>
          <w:rPr>
            <w:rFonts w:ascii="仿宋" w:eastAsia="仿宋" w:hAnsi="仿宋" w:cs="仿宋" w:hint="eastAsia"/>
            <w:lang w:eastAsia="zh-CN"/>
          </w:rPr>
          <w:t>(一)、利益相关者分析</w:t>
        </w:r>
        <w:r>
          <w:tab/>
        </w:r>
        <w:r>
          <w:fldChar w:fldCharType="begin"/>
        </w:r>
        <w:r>
          <w:instrText xml:space="preserve"> PAGEREF _Toc21846 \h </w:instrText>
        </w:r>
        <w:r>
          <w:fldChar w:fldCharType="separate"/>
        </w:r>
        <w:r>
          <w:t>63</w:t>
        </w:r>
        <w:r>
          <w:fldChar w:fldCharType="end"/>
        </w:r>
      </w:hyperlink>
    </w:p>
    <w:p>
      <w:pPr>
        <w:pStyle w:val="TOC2"/>
        <w:tabs>
          <w:tab w:val="right" w:leader="dot" w:pos="8306"/>
        </w:tabs>
      </w:pPr>
      <w:hyperlink w:anchor="_Toc30087" w:history="1">
        <w:r>
          <w:rPr>
            <w:rFonts w:ascii="仿宋" w:eastAsia="仿宋" w:hAnsi="仿宋" w:cs="仿宋" w:hint="eastAsia"/>
            <w:lang w:eastAsia="zh-CN"/>
          </w:rPr>
          <w:t>(二)、沟通计划</w:t>
        </w:r>
        <w:r>
          <w:tab/>
        </w:r>
        <w:r>
          <w:fldChar w:fldCharType="begin"/>
        </w:r>
        <w:r>
          <w:instrText xml:space="preserve"> PAGEREF _Toc30087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64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8632"/>
      <w:r>
        <w:rPr>
          <w:rFonts w:ascii="仿宋" w:eastAsia="仿宋" w:hAnsi="仿宋" w:cs="仿宋" w:hint="eastAsia"/>
          <w:sz w:val="28"/>
          <w:lang w:eastAsia="zh-CN"/>
        </w:rPr>
        <w:t>一、LED驱动电源项目建设背景及必要性分析</w:t>
      </w:r>
      <w:bookmarkEnd w:id="2"/>
    </w:p>
    <w:p>
      <w:pPr>
        <w:pStyle w:val="Heading2"/>
        <w:rPr>
          <w:rFonts w:ascii="仿宋" w:eastAsia="仿宋" w:hAnsi="仿宋" w:cs="仿宋" w:hint="eastAsia"/>
          <w:lang w:eastAsia="zh-CN"/>
        </w:rPr>
      </w:pPr>
      <w:bookmarkStart w:id="3" w:name="_Toc15138"/>
      <w:r>
        <w:rPr>
          <w:rFonts w:ascii="仿宋" w:eastAsia="仿宋" w:hAnsi="仿宋" w:cs="仿宋" w:hint="eastAsia"/>
          <w:lang w:eastAsia="zh-CN"/>
        </w:rPr>
        <w:t>(一)、LED驱动电源项目背景分析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LED驱动电源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LED驱动电源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LED驱动电源项目在这个潮流中的定位。同时，我们将关注行业内涌现的新兴机遇，以便LED驱动电源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LED驱动电源项目提供了强大的发展动力。我们将聚焦于行业内最新的技术发展趋势，包括但不限于人工智能、大数据分析、物联网等领域。通过深度的技术研究，我们将确保LED驱动电源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LED驱动电源项目发展的源泉。我们将投入更多的精力对市场需求进行深入剖析，超越表面的需求，深入挖掘潜在的市场痛点和机遇。通过对市场需求的细致了解，LED驱动电源项目将更有针对性地设计解决方案，满足市场的多样化需求，从而更好地促进LED驱动电源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LED驱动电源项目战略至关重要。我们将对竞争态势进行更为深入的分析，包括但不限于市场份额、产品特点、客户满意度等多个维度。通过深度的竞争分析，LED驱动电源项目将能够更准确地把握市场脉搏，制定具有竞争力的LED驱动电源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LED驱动电源项目的发展具有直接的影响。我们将进行更为全面的法规和政策分析，了解行业发展中的潜在法律风险和合规挑战。通过充分了解和遵守相关法规，LED驱动电源项目将确保在法律框架内合法合规运营，为LED驱动电源项目的稳健发展提供有力支持。</w:t>
      </w:r>
    </w:p>
    <w:p>
      <w:pPr>
        <w:pStyle w:val="Heading2"/>
        <w:ind w:firstLine="560" w:firstLineChars="200"/>
        <w:rPr>
          <w:rFonts w:ascii="仿宋" w:eastAsia="仿宋" w:hAnsi="仿宋" w:cs="仿宋" w:hint="eastAsia"/>
          <w:sz w:val="28"/>
          <w:lang w:eastAsia="zh-CN"/>
        </w:rPr>
      </w:pPr>
      <w:bookmarkStart w:id="4" w:name="_Toc18112"/>
      <w:r>
        <w:rPr>
          <w:rFonts w:ascii="仿宋" w:eastAsia="仿宋" w:hAnsi="仿宋" w:cs="仿宋" w:hint="eastAsia"/>
          <w:sz w:val="28"/>
          <w:lang w:eastAsia="zh-CN"/>
        </w:rPr>
        <w:t>(二)、LED驱动电源项目建设必要性分析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LED驱动电源项目建设的迫切性源于对行业发展趋势的深刻洞察。我们正处于一个行业变革的时代，科技创新、数字化转型成为企业发展的关键动力。LED驱动电源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LED驱动电源项目建设不仅仅是为了跟上潮流，更是为了通过技术创新推动企业的持续发展。通过引入先进的技术和解决方案，LED驱动电源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LED驱动电源项目的建设成为必然选择，通过提高产品质量、拓展服务领域，从而在竞争中获得更多的机会。LED驱动电源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LED驱动电源项目建设的必要性体现在对客户需求更精准的满足。通过LED驱动电源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LED驱动电源项目建设的背后是对企业持续创新的追求。只有通过不断创新，企业才能在竞争中立于不败之地。LED驱动电源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7815"/>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24771"/>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LED驱动电源项目的技术管理特点体现在其创新导向。通过引入最先进的技术趋势和解决方案，LED驱动电源项目致力于提升科技含量、提高质量和效率水平。这意味着我们将采用最新的工具和方法，确保LED驱动电源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LED驱动电源项目技术管理的显著特征。通过整合不同领域的技术资源，我们实现了跨学科的协同工作。这有助于优化技术架构，提高整体效能。此外，整合性策略还促进了不同技术团队之间的紧密沟通和高效合作，确保LED驱动电源项目各方面的技术都能得到协同发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LED驱动电源项目所采用的技术。通过不断优化技术方案，LED驱动电源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LED驱动电源项目团队将在LED驱动电源项目初期识别可能的技术风险，并采取相应的预防和应对措施。通过建立健全的风险评估机制，LED驱动电源项目能够在实施过程中及时发现并解决潜在的技术问题，保障LED驱动电源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LED驱动电源项目中，技术将成为LED驱动电源项目成功的有力支持。这一深度剖析揭示了技术管理在LED驱动电源项目实施中的关键作用，为LED驱动电源项目的技术基础奠定了坚实的基础。</w:t>
      </w:r>
    </w:p>
    <w:p>
      <w:pPr>
        <w:pStyle w:val="Heading2"/>
        <w:ind w:firstLine="560" w:firstLineChars="200"/>
        <w:rPr>
          <w:rFonts w:ascii="仿宋" w:eastAsia="仿宋" w:hAnsi="仿宋" w:cs="仿宋" w:hint="eastAsia"/>
          <w:sz w:val="28"/>
          <w:lang w:eastAsia="zh-CN"/>
        </w:rPr>
      </w:pPr>
      <w:bookmarkStart w:id="7" w:name="_Toc20747"/>
      <w:r>
        <w:rPr>
          <w:rFonts w:ascii="仿宋" w:eastAsia="仿宋" w:hAnsi="仿宋" w:cs="仿宋" w:hint="eastAsia"/>
          <w:sz w:val="28"/>
          <w:lang w:eastAsia="zh-CN"/>
        </w:rPr>
        <w:t>(二)、LED驱动电源项目工艺技术设计方案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LED驱动电源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LED驱动电源项目将严格按照相关行业规范要求进行组织。通过有效控制产品质量，LED驱动电源项目将致力于为顾客提供优质的LED驱动电源项目产品和良好的服务。这体现了LED驱动电源项目对于生产活动合规性和质量标准的高度重视，为LED驱动电源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LED驱动电源项目注重生态效益和清洁生产原则。LED驱动电源项目建设将紧密结合地方特色经济发展，与社会经济发展规划和区域环境保护规划方案相协调一致。通过与当地区域自然生态系统的结合，LED驱动电源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LED驱动电源项目产品具有多样化的客户需求和个性化的特点。因此，LED驱动电源项目产品规格品种多样，且单批生产数量较小。为满足这一特点，LED驱动电源项目承办单位将建设先进的柔性制造生产线。通过广泛应用柔性制造技术，LED驱动电源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LED驱动电源项目采用的技术具有较高的技术含量和自动化水平，处于国内先进水平。这一技术选用不仅体现了对生产效率、质量和环境友好性的高标准要求，同时为LED驱动电源项目的可持续发展奠定了坚实的基础。</w:t>
      </w:r>
    </w:p>
    <w:p>
      <w:pPr>
        <w:pStyle w:val="Heading2"/>
        <w:ind w:firstLine="560" w:firstLineChars="200"/>
        <w:rPr>
          <w:rFonts w:ascii="仿宋" w:eastAsia="仿宋" w:hAnsi="仿宋" w:cs="仿宋" w:hint="eastAsia"/>
          <w:sz w:val="28"/>
          <w:lang w:eastAsia="zh-CN"/>
        </w:rPr>
      </w:pPr>
      <w:bookmarkStart w:id="8" w:name="_Toc24622"/>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为确保LED驱动电源项目的高效生产和技术实施，我们制定了一套精心设计的设备选型方案，以满足LED驱动电源项目生产、质量和环保的要求。该方案的主要特点如下：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LED驱动电源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针对LED驱动电源项目产品的多样性和小批量生产的特点，我们将建设柔性制造生产线。通过在设备选型中考虑柔性制造技术，可以灵活应对不同产品规格和生产需求，实现生产线的高度灵活性和适应性。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17413"/>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4399"/>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LED驱动电源项目的主要产品是XXXX，预计年产值为XXX万元。这一产品在市场中占据着重要的地位，其广泛的应用范围使得该LED驱动电源项目的市场前景非常广阔。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这一产业生态系统中，LED驱动电源项目的xxx产品作为重要的原材料之一，将在多个领域发挥关键作用。其在建筑、交通、能源等方面的广泛应用将为整个产业链提供强大的支持，形成产业协同效应。LED驱动电源项目的年产值XXX万XXX万XXX万万元不仅反映了其在市场上的巨大潜力，更预示着它对国民经济的积极贡献。这种关联度高、涉及面广的产业关系，使得该LED驱动电源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31314"/>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LED驱动电源项目总征地面积为XXXX平方米，相当于约XX.XX亩，其中净用地面积为XXXX平方米，红线范围内相当于约XX.XX亩。这一用地规模充分考虑了LED驱动电源项目的建设需求，保障了LED驱动电源项目在合适的空间内得以充分发展。LED驱动电源项目规划的总建筑面积为XXXX平方米，其中主体工程建设占XXXX平方米，计容建筑面积达XXXX平方米。预计建筑工程的投资将达到XXXX万元，为LED驱动电源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LED驱动电源项目计划购置的设备共计XXXX台（套），设备购置费用为XXXX万元。这一设备购置计划充分考虑到LED驱动电源项目的生产需求和技术要求，确保了LED驱动电源项目在生产运营中具备先进的技术装备和高效的生产能力。设备的合理配置将为LED驱动电源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LED驱动电源项目计划总投资为XXXX万元，预计年实现营业收入为XXXX万元。这一产能规模的设定旨在确保LED驱动电源项目能够在投资与回报之间取得平衡，实现长期可持续的发展。LED驱动电源项目的总投资充分考虑到各个方面的需求，包括用地建设、设备购置等多个环节，以确保LED驱动电源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23793"/>
      <w:r>
        <w:rPr>
          <w:rFonts w:ascii="仿宋" w:eastAsia="仿宋" w:hAnsi="仿宋" w:cs="仿宋" w:hint="eastAsia"/>
          <w:sz w:val="28"/>
          <w:lang w:eastAsia="zh-CN"/>
        </w:rPr>
        <w:t>四、LED驱动电源项目绩效评估</w:t>
      </w:r>
      <w:bookmarkEnd w:id="12"/>
    </w:p>
    <w:p>
      <w:pPr>
        <w:pStyle w:val="Heading2"/>
        <w:rPr>
          <w:rFonts w:ascii="仿宋" w:eastAsia="仿宋" w:hAnsi="仿宋" w:cs="仿宋" w:hint="eastAsia"/>
          <w:lang w:eastAsia="zh-CN"/>
        </w:rPr>
      </w:pPr>
      <w:bookmarkStart w:id="13" w:name="_Toc27440"/>
      <w:r>
        <w:rPr>
          <w:rFonts w:ascii="仿宋" w:eastAsia="仿宋" w:hAnsi="仿宋" w:cs="仿宋" w:hint="eastAsia"/>
          <w:lang w:eastAsia="zh-CN"/>
        </w:rPr>
        <w:t>(一)、绩效评估指标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LED驱动电源项目中，我们设计了一套全面的绩效评估指标，以确保LED驱动电源项目的可控和成功交付。这些指标跨足LED驱动电源项目目标、成本、进度和质量等多个维度，为我们提供了全面洞察LED驱动电源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LED驱动电源项目目标达成率是我们关注的首要指标。我们设定了明确的目标，并通过定期监测和评估，迅速发现并应对潜在的目标偏差。这为LED驱动电源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成本绩效是另一个核心关注点。通过实际成本与预算成本的对比分析，我们深入了解成本差异的原因，及时调整资源分配，保持LED驱动电源项目在经济效益方面的合理水平。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LED驱动电源项目进度作为关键的绩效指标之一，得到了精心的关注。我们制定了详细的LED驱动电源项目进度计划，并设立了进度符合度指标，确保实际进度与计划进度保持一致。这使我们能够快速发现和解决潜在的进度问题，保持LED驱动电源项目的正常推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LED驱动电源项目绩效的不可或缺的一环。我们引入了一系列的质量标准和客户满意度指标，以确保LED驱动电源项目交付的成果在质量上达到或超越预期水平。通过持续监测这些指标，我们努力提升LED驱动电源项目整体质量水平，为LED驱动电源项目的成功交付提供有力保障。通过这些科学且全面的绩效评估，我们能够更好地引导LED驱动电源项目的持续改进，确保LED驱动电源项目目标的顺利达成。</w:t>
      </w:r>
    </w:p>
    <w:p>
      <w:pPr>
        <w:pStyle w:val="Heading2"/>
        <w:ind w:firstLine="560" w:firstLineChars="200"/>
        <w:rPr>
          <w:rFonts w:ascii="仿宋" w:eastAsia="仿宋" w:hAnsi="仿宋" w:cs="仿宋" w:hint="eastAsia"/>
          <w:sz w:val="28"/>
          <w:lang w:eastAsia="zh-CN"/>
        </w:rPr>
      </w:pPr>
      <w:bookmarkStart w:id="14" w:name="_Toc11659"/>
      <w:r>
        <w:rPr>
          <w:rFonts w:ascii="仿宋" w:eastAsia="仿宋" w:hAnsi="仿宋" w:cs="仿宋" w:hint="eastAsia"/>
          <w:sz w:val="28"/>
          <w:lang w:eastAsia="zh-CN"/>
        </w:rPr>
        <w:t>(二)、绩效评估方法</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绩效评估是LED驱动电源项目中的关键环节，为确保LED驱动电源项目达到预期目标，我们采用了多层次、多维度的绩效评估方法。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LED驱动电源项目的战略目标对齐，确保每个决策和行动都与LED驱动电源项目整体目标保持一致。团队会定期召开战略对齐会议，审视当前工作与LED驱动电源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LED驱动电源项目进度、质量、成本和风险等方面。这些指标通过数据收集和分析，为LED驱动电源项目管理团队提供了客观的评估依据。例如，我们通过LED驱动电源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绩效评估不仅仅停留在LED驱动电源项目内部，还考虑了LED驱动电源项目对外部环境的影响。我们定期进行干系人满意度调查，以了解各利益相关方对LED驱动电源项目的期望和满意度，并及时做出调整。</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这种多层次、多角度的绩效评估方法，使得我们能够全面了解LED驱动电源项目的运行状态，及时做出调整，确保LED驱动电源项目在不断变化的环境中保持稳健前行。</w:t>
      </w:r>
    </w:p>
    <w:p>
      <w:pPr>
        <w:pStyle w:val="Heading2"/>
        <w:ind w:firstLine="560" w:firstLineChars="200"/>
        <w:rPr>
          <w:rFonts w:ascii="仿宋" w:eastAsia="仿宋" w:hAnsi="仿宋" w:cs="仿宋" w:hint="eastAsia"/>
          <w:sz w:val="28"/>
          <w:lang w:eastAsia="zh-CN"/>
        </w:rPr>
      </w:pPr>
      <w:bookmarkStart w:id="15" w:name="_Toc12512"/>
      <w:r>
        <w:rPr>
          <w:rFonts w:ascii="仿宋" w:eastAsia="仿宋" w:hAnsi="仿宋" w:cs="仿宋" w:hint="eastAsia"/>
          <w:sz w:val="28"/>
          <w:lang w:eastAsia="zh-CN"/>
        </w:rPr>
        <w:t>(三)、绩效评估周期</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为了确保LED驱动电源项目的有效管理和不断优化，我们采用了精心设计的绩效评估周期。这个周期旨在实现灵活、实时和全面的评估，以适应LED驱动电源项目执行中的各种挑战。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LED驱动电源项目的不同需求，分为短期、中期和长期。短期评估关注每个迭代或工作周期，以及时发现和解决当前任务中的问题。中期评估涵盖几个迭代，深入了解整体LED驱动电源项目的趋势和性能。长期评估则着眼于整个LED驱动电源项目阶段，确保LED驱动电源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LED驱动电源项目管理工具和协作平台，团队成员能够随时更新和分享LED驱动电源项目数据。这种实时性的反馈机制使我们能够及时察觉潜在问题，快速调整，保持LED驱动电源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LED驱动电源项目的决策制定密不可分。每个周期的LED驱动电源项目回顾会议成为集体总结经验、识别问题深层次原因并找到创新解决方案的平台。这种定期的反思与调整机制使LED驱动电源项目能够不断学习、进化，以更好地适应变化的环境。</w:t>
      </w:r>
    </w:p>
    <w:p>
      <w:pPr>
        <w:pStyle w:val="Heading1"/>
        <w:ind w:firstLine="560" w:firstLineChars="200"/>
        <w:rPr>
          <w:rFonts w:ascii="仿宋" w:eastAsia="仿宋" w:hAnsi="仿宋" w:cs="仿宋" w:hint="eastAsia"/>
          <w:sz w:val="28"/>
          <w:lang w:eastAsia="zh-CN"/>
        </w:rPr>
      </w:pPr>
      <w:bookmarkStart w:id="16" w:name="_Toc21152"/>
      <w:r>
        <w:rPr>
          <w:rFonts w:ascii="仿宋" w:eastAsia="仿宋" w:hAnsi="仿宋" w:cs="仿宋" w:hint="eastAsia"/>
          <w:sz w:val="28"/>
          <w:lang w:eastAsia="zh-CN"/>
        </w:rPr>
        <w:t>五、LED驱动电源项目可持续发展</w:t>
      </w:r>
      <w:bookmarkEnd w:id="16"/>
    </w:p>
    <w:p>
      <w:pPr>
        <w:pStyle w:val="Heading2"/>
        <w:rPr>
          <w:rFonts w:ascii="仿宋" w:eastAsia="仿宋" w:hAnsi="仿宋" w:cs="仿宋" w:hint="eastAsia"/>
          <w:lang w:eastAsia="zh-CN"/>
        </w:rPr>
      </w:pPr>
      <w:bookmarkStart w:id="17" w:name="_Toc2391"/>
      <w:r>
        <w:rPr>
          <w:rFonts w:ascii="仿宋" w:eastAsia="仿宋" w:hAnsi="仿宋" w:cs="仿宋" w:hint="eastAsia"/>
          <w:lang w:eastAsia="zh-CN"/>
        </w:rPr>
        <w:t>(一)、可持续战略与实践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LED驱动电源项目中，LED驱动电源项目团队着眼于未来，明确了可持续发展的战略方向。制定的具体可持续发展目标包括降低资源使用、采用环保技术、最大化社会效益等。这一步骤不仅有助于LED驱动电源项目在环保和社会责任方面达到最高标准，也为未来提供了明确的指引，确保LED驱动电源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可持续实践的融入LED驱动电源项目管理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可持续实践已经贯穿于整个LED驱动电源项目管理周期。从LED驱动电源项目规划开始，LED驱动电源项目团队就考虑了环境和社会的因素。在执行阶段，LED驱动电源项目团队积极推动绿色技术的应用，优化资源利用。此外，关注员工的社会责任，通过培训和沟通活动提高员工对可持续发展的认知，使他们能够在日常工作中践行可持续实践。这些举措不仅为LED驱动电源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8" w:name="_Toc29631"/>
      <w:r>
        <w:rPr>
          <w:rFonts w:ascii="仿宋" w:eastAsia="仿宋" w:hAnsi="仿宋" w:cs="仿宋" w:hint="eastAsia"/>
          <w:sz w:val="28"/>
          <w:lang w:eastAsia="zh-CN"/>
        </w:rPr>
        <w:t>(二)、环保与社会责任</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扎根于LED驱动电源项目的可持续发展理念，我们深信环保与社会责任是LED驱动电源项目成功的关键支柱。在LED驱动电源项目的每一步，我们都致力于通过创新和实践，履行对环境和社会的坚定责任。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LED驱动电源项目团队通过引入先进的环保技术、建立高效的废物处理系统以及推动能源节约措施，积极履行环保责任。定期的环保监测和评估确保LED驱动电源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LED驱动电源项目不仅致力于自身可持续发展，还注重对社会的回馈。通过支持社区LED驱动电源项目、参与慈善事业、提供培训机会等方式，LED驱动电源项目积极履行社会责任。与当地社区建立积极互动，关注员工的工作与生活平衡，以及员工的身心健康，是LED驱动电源项目在社会责任层面的关键举措。这样的实践不仅增强了LED驱动电源项目在社会中的声誉，也促进了社会的共同繁荣。</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https://d.book118.com/408063121112006045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LED驱动电源项目规划设计纲要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LED驱动电源项目规划设计纲要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LED驱动电源项目规划设计纲要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LED驱动电源项目规划设计纲要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LED驱动电源项目规划设计纲要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LED驱动电源项目规划设计纲要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LED驱动电源项目规划设计纲要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LED驱动电源项目规划设计纲要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LED驱动电源项目规划设计纲要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LED驱动电源项目规划设计纲要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LED驱动电源项目规划设计纲要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LED驱动电源项目规划设计纲要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LED驱动电源项目规划设计纲要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LED驱动电源项目规划设计纲要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LED驱动电源项目规划设计纲要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LED驱动电源项目规划设计纲要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LED驱动电源项目规划设计纲要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1E51215"/>
    <w:rsid w:val="61E5121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08063121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2024-03-01T15:00:00Z</dcterms:created>
  <dcterms:modified xsi:type="dcterms:W3CDTF">2024-03-01T15:00:22Z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1D5D1376D81B4EA0966D01A734A815DA_11</vt:lpwstr>
  </property>
  <property fmtid="{D5CDD505-2E9C-101B-9397-08002B2CF9AE}" pid="3" name="KSOProductBuildVer">
    <vt:lpwstr>2052-12.1.0.16388</vt:lpwstr>
  </property>
</Properties>
</file>