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7C1596" w14:paraId="28E4D466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7C1596" w14:paraId="56775555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7C1596" w14:paraId="29C88CE5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7C1596" w:rsidRPr="007C1596" w14:paraId="18DA28AE" w14:textId="2E3B390E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7C1596">
        <w:rPr>
          <w:rFonts w:ascii="宋体" w:eastAsia="宋体" w:hAnsi="宋体" w:hint="eastAsia"/>
          <w:b/>
          <w:sz w:val="60"/>
        </w:rPr>
        <w:t>石墨化工设备企业风险管理与内控</w:t>
      </w:r>
    </w:p>
    <w:p w:rsidR="007C1596" w:rsidP="007C1596" w14:paraId="00BD1478" w14:textId="2C5D783B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7C1596">
        <w:rPr>
          <w:rFonts w:ascii="仿宋" w:eastAsia="仿宋" w:hAnsi="仿宋" w:hint="eastAsia"/>
          <w:b/>
          <w:sz w:val="40"/>
        </w:rPr>
        <w:t>目录</w:t>
      </w:r>
    </w:p>
    <w:p w:rsidR="007C1596" w14:paraId="633E4721" w14:textId="7C20C8A8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_Toc156936904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7C1596" w14:paraId="673BA762" w14:textId="2F022BE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一、供应链风险管理与协同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_Toc156936905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7C1596" w14:paraId="7691581A" w14:textId="01F9438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(一)、供应链风险评估与监测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_Toc156936906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7C1596" w14:paraId="40EDE72A" w14:textId="64FF0BB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(二)、供应商合作与风险控制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_Toc156936907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7C1596" w14:paraId="01CA0AB5" w14:textId="61B6BA0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(三)、物流与库存智能化管理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_Toc156936908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7C1596" w14:paraId="3F096A11" w14:textId="72DE342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(四)、突发事件应对与供应链危机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_Toc156936909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7C1596" w14:paraId="6736DD60" w14:textId="5209721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二、战略制订框架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_Toc156936910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7C1596" w14:paraId="3ED79C7E" w14:textId="50244A2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(一)、战略制订框架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_Toc156936911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7C1596" w14:paraId="709B67D6" w14:textId="2D57557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三、战略风险的识别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_Toc156936912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7C1596" w14:paraId="14EB6352" w14:textId="6F1A4D7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(一)、石墨化工设备行业企业在确定愿景及使命时的风险识别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_Toc156936913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7C1596" w14:paraId="254E0DE4" w14:textId="31F74C6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(二)、制定石墨化工设备行业企业战略目标的风险识别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_Toc156936914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7C1596" w14:paraId="3E77BA25" w14:textId="4E2A977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(三)、石墨化工设备行业企业战略分析的风险识别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_Toc156936915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7C1596" w14:paraId="122D00E0" w14:textId="66F7E80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(四)、石墨化工设备行业企业战略选择的风险识别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_Toc156936916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7C1596" w14:paraId="63874646" w14:textId="1805F9E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(五)、石墨化工设备行业企业战略实施的风险识别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_Toc156936917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7C1596" w14:paraId="579FCE69" w14:textId="0C85EF3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四、运营风险的含义及其主要内容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_Toc156936918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7C1596" w14:paraId="28BE69F6" w14:textId="1626640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_Toc156936919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7C1596" w14:paraId="2BF3D7B6" w14:textId="44358AA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(二)、流程风险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_Toc156936920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7C1596" w14:paraId="44A736AF" w14:textId="3C90FA6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(三)、人力资源风险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_Toc156936921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7C1596" w14:paraId="5DE9C20C" w14:textId="6A8F316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(四)、内部技术风险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_Toc156936922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7C1596" w14:paraId="6BC62478" w14:textId="5256F7A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五、人力资源风险管理的主要内容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_Toc156936923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7C1596" w14:paraId="2B71EED4" w14:textId="5736AD01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(一)、人力资源风险管理的主要内容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_Toc156936924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7C1596" w14:paraId="4CE40FC2" w14:textId="4CF2569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六、公司概况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_Toc156936925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7C1596" w14:paraId="643D7006" w14:textId="3542B0C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(一)、公司基本信息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_Toc156936926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7C1596" w14:paraId="23FF7B43" w14:textId="419CC7C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(二)、公司主要财务数据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_Toc156936927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7C1596" w14:paraId="1B286E18" w14:textId="30FB7EB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七、SWOT分析说明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_Toc156936928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7C1596" w14:paraId="79143D65" w14:textId="755F83F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(一)、优势分析(S)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_Toc156936929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7C1596" w14:paraId="1884521E" w14:textId="7F7C5C4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(二)、劣势分析(W)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_Toc156936930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7C1596" w14:paraId="274EF748" w14:textId="1DE3B46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(三)、机会分析()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_Toc156936931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7C1596" w14:paraId="1B714958" w14:textId="428F6E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(四)、威胁分析(T)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_Toc156936932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7C1596" w14:paraId="641773AF" w14:textId="37190F4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八、石墨化工设备项目风险分析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_Toc156936933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7C1596" w14:paraId="72BDDBAF" w14:textId="79FECA5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(一)、政策风险分析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_Toc156936934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7C1596" w14:paraId="78A1C3FA" w14:textId="52EFBD9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_Toc156936935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7C1596" w14:paraId="70E85450" w14:textId="1E1A51E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_Toc156936936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7C1596" w14:paraId="1BF78311" w14:textId="3433043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(四)、人才风险分析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_Toc156936937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7C1596" w14:paraId="016BDC5A" w14:textId="28A46DB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(五)、社会责任风险分析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_Toc156936938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7C1596" w14:paraId="21F10C83" w14:textId="092793C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(六)、全球经济不确定性风险分析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_Toc156936939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7C1596" w14:paraId="3779D0B0" w14:textId="3A0FE35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(七)、供应链风险分析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_Toc156936940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7C1596" w14:paraId="5747BFC6" w14:textId="05A0E71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(八)、网络安全风险分析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_Toc156936941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7C1596" w14:paraId="7694EA30" w14:textId="7C1A67F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九、石墨化工设备项目基本情况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_Toc156936942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7C1596" w14:paraId="49E93CC8" w14:textId="5C2E92B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(一)、石墨化工设备项目投资人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_Toc156936943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7C1596" w14:paraId="13CD9C8D" w14:textId="2906006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(二)、石墨化工设备项目选址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_Toc156936944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7C1596" w14:paraId="51FB832C" w14:textId="38BE4FC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(三)、石墨化工设备项目实施进度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_Toc156936945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7C1596" w14:paraId="38E4006F" w14:textId="02530FB7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(四)、投资估算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_Toc156936946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7C1596" w14:paraId="1DF166D0" w14:textId="350FE73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_Toc156936947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7C1596" w14:paraId="5101EDC9" w14:textId="5C501C1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_Toc156936948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7C1596" w14:paraId="520C2903" w14:textId="0509C1D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(七)、主要经济技术指标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_Toc156936949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7C1596" w14:paraId="378E2EA2" w14:textId="1825689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十、员工培训与绩效提升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_Toc156936950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7C1596" w14:paraId="649FCED2" w14:textId="26745D2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(一)、培训需求分析与计划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_Toc156936951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7C1596" w14:paraId="61CE438D" w14:textId="42395F6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(二)、绩效评价体系与激励机制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_Toc156936952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7C1596" w14:paraId="41025C54" w14:textId="5BC2D4F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(三)、职业发展规划与晋升通道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_Toc156936953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7C1596" w14:paraId="129CCFC5" w14:textId="46B4BEB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(四)、员工满意度与团队凝聚力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_Toc156936954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7C1596" w14:paraId="24DB7676" w14:textId="4BCDBA9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十一、组织结构的基本类型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_Toc156936955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7C1596" w14:paraId="125C41B2" w14:textId="7F3D5EA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(一)、组织结构的基本类型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_Toc156936956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7C1596" w14:paraId="7850FF4F" w14:textId="01954E4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十二、行业壁垒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_Toc156936957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7C1596" w14:paraId="565F7C00" w14:textId="6C869F8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(一)、供应链整合壁垒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_Toc156936958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7C1596" w14:paraId="2824E10C" w14:textId="089E915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(二)、网络效应壁垒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_Toc156936959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7C1596" w14:paraId="29DA430E" w14:textId="3AC545C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(三)、法规合规壁垒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_Toc156936960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7C1596" w14:paraId="354B44AE" w14:textId="48525CC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(四)、专业人才壁垒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_Toc156936961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7C1596" w14:paraId="2396A3D3" w14:textId="2776434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(五)、品牌忠诚度壁垒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_Toc156936962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7C1596" w14:paraId="65179C9C" w14:textId="5C21254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十三、市场趋势与消费者洞察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_Toc156936963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7C1596" w14:paraId="55DFE709" w14:textId="44D0671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(一)、市场趋势分析与预测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_Toc156936964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7C1596" w14:paraId="09AF205C" w14:textId="0C28A6B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(二)、消费者洞察与行为研究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_Toc156936965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7C1596" w14:paraId="1E7925F7" w14:textId="512025C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(三)、产品创新与市场适应性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_Toc156936966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7C1596" w14:paraId="28B24594" w14:textId="0EBD071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(四)、服务体验与客户满意度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_Toc156936967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7C1596" w14:paraId="5A24183B" w14:textId="220FDDB1">
      <w:pPr>
        <w:pStyle w:val="TOC1"/>
        <w:tabs>
          <w:tab w:val="right" w:leader="dot" w:pos="8296"/>
        </w:tabs>
        <w:rPr>
          <w:noProof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rPr>
          <w:noProof/>
        </w:rPr>
        <w:t>十四、战略风险的识别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_Toc156936968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7C1596" w14:paraId="35C264A1" w14:textId="08CCCC8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(一)、石墨化工设备行业企业在确定愿景及使命时的风险识别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_Toc156936969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7C1596" w14:paraId="7D9B3C1E" w14:textId="78A7CB2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(二)、制定石墨化工设备行业企业战略目标的风险识别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_Toc156936970 \h </w:instrText>
      </w:r>
      <w:r>
        <w:rPr>
          <w:noProof/>
        </w:rPr>
        <w:fldChar w:fldCharType="separate"/>
      </w:r>
      <w:r>
        <w:rPr>
          <w:noProof/>
        </w:rPr>
        <w:t>64</w:t>
      </w:r>
      <w:r>
        <w:rPr>
          <w:noProof/>
        </w:rPr>
        <w:fldChar w:fldCharType="end"/>
      </w:r>
    </w:p>
    <w:p w:rsidR="007C1596" w14:paraId="475E3D9D" w14:textId="399B4AA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(三)、石墨化工设备行业企业战略分析的风险识别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_Toc156936971 \h </w:instrText>
      </w:r>
      <w:r>
        <w:rPr>
          <w:noProof/>
        </w:rPr>
        <w:fldChar w:fldCharType="separate"/>
      </w:r>
      <w:r>
        <w:rPr>
          <w:noProof/>
        </w:rPr>
        <w:t>64</w:t>
      </w:r>
      <w:r>
        <w:rPr>
          <w:noProof/>
        </w:rPr>
        <w:fldChar w:fldCharType="end"/>
      </w:r>
    </w:p>
    <w:p w:rsidR="007C1596" w14:paraId="056E8D7A" w14:textId="4ADD795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(四)、石墨化工设备行业企业战略选择的风险识别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_Toc156936972 \h </w:instrText>
      </w:r>
      <w:r>
        <w:rPr>
          <w:noProof/>
        </w:rPr>
        <w:fldChar w:fldCharType="separate"/>
      </w:r>
      <w:r>
        <w:rPr>
          <w:noProof/>
        </w:rPr>
        <w:t>64</w:t>
      </w:r>
      <w:r>
        <w:rPr>
          <w:noProof/>
        </w:rPr>
        <w:fldChar w:fldCharType="end"/>
      </w:r>
    </w:p>
    <w:p w:rsidR="007C1596" w14:paraId="7D3621D6" w14:textId="3D60074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(五)、石墨化工设备行业企业战略实施的风险识别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_Toc156936973 \h </w:instrText>
      </w:r>
      <w:r>
        <w:rPr>
          <w:noProof/>
        </w:rPr>
        <w:fldChar w:fldCharType="separate"/>
      </w:r>
      <w:r>
        <w:rPr>
          <w:noProof/>
        </w:rPr>
        <w:t>64</w:t>
      </w:r>
      <w:r>
        <w:rPr>
          <w:noProof/>
        </w:rPr>
        <w:fldChar w:fldCharType="end"/>
      </w:r>
    </w:p>
    <w:p w:rsidR="007C1596" w14:paraId="20BD0881" w14:textId="1592A3E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十五、石墨化工设备行业企业过去战略的影响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_Toc156936974 \h </w:instrText>
      </w:r>
      <w:r>
        <w:rPr>
          <w:noProof/>
        </w:rPr>
        <w:fldChar w:fldCharType="separate"/>
      </w:r>
      <w:r>
        <w:rPr>
          <w:noProof/>
        </w:rPr>
        <w:t>65</w:t>
      </w:r>
      <w:r>
        <w:rPr>
          <w:noProof/>
        </w:rPr>
        <w:fldChar w:fldCharType="end"/>
      </w:r>
    </w:p>
    <w:p w:rsidR="007C1596" w14:paraId="0EFBF6C9" w14:textId="369B058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(一)、石墨化工设备行业企业过去战略的影响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_Toc156936975 \h </w:instrText>
      </w:r>
      <w:r>
        <w:rPr>
          <w:noProof/>
        </w:rPr>
        <w:fldChar w:fldCharType="separate"/>
      </w:r>
      <w:r>
        <w:rPr>
          <w:noProof/>
        </w:rPr>
        <w:t>65</w:t>
      </w:r>
      <w:r>
        <w:rPr>
          <w:noProof/>
        </w:rPr>
        <w:fldChar w:fldCharType="end"/>
      </w:r>
    </w:p>
    <w:p w:rsidR="007C1596" w14:paraId="73374027" w14:textId="220429C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十六、战略钟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_Toc156936976 \h </w:instrText>
      </w:r>
      <w:r>
        <w:rPr>
          <w:noProof/>
        </w:rPr>
        <w:fldChar w:fldCharType="separate"/>
      </w:r>
      <w:r>
        <w:rPr>
          <w:noProof/>
        </w:rPr>
        <w:t>66</w:t>
      </w:r>
      <w:r>
        <w:rPr>
          <w:noProof/>
        </w:rPr>
        <w:fldChar w:fldCharType="end"/>
      </w:r>
    </w:p>
    <w:p w:rsidR="007C1596" w14:paraId="29A50EC8" w14:textId="5D6F2C6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_Toc156936977 \h </w:instrText>
      </w:r>
      <w:r>
        <w:rPr>
          <w:noProof/>
        </w:rPr>
        <w:fldChar w:fldCharType="separate"/>
      </w:r>
      <w:r>
        <w:rPr>
          <w:noProof/>
        </w:rPr>
        <w:t>66</w:t>
      </w:r>
      <w:r>
        <w:rPr>
          <w:noProof/>
        </w:rPr>
        <w:fldChar w:fldCharType="end"/>
      </w:r>
    </w:p>
    <w:p w:rsidR="007C1596" w14:paraId="3C34D6D0" w14:textId="42FE5C6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十七、战略的建立与选择过程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_Toc156936978 \h </w:instrText>
      </w:r>
      <w:r>
        <w:rPr>
          <w:noProof/>
        </w:rPr>
        <w:fldChar w:fldCharType="separate"/>
      </w:r>
      <w:r>
        <w:rPr>
          <w:noProof/>
        </w:rPr>
        <w:t>68</w:t>
      </w:r>
      <w:r>
        <w:rPr>
          <w:noProof/>
        </w:rPr>
        <w:fldChar w:fldCharType="end"/>
      </w:r>
    </w:p>
    <w:p w:rsidR="007C1596" w14:paraId="5221C054" w14:textId="055F196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(一)、战略的建立与选择过程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_Toc156936979 \h </w:instrText>
      </w:r>
      <w:r>
        <w:rPr>
          <w:noProof/>
        </w:rPr>
        <w:fldChar w:fldCharType="separate"/>
      </w:r>
      <w:r>
        <w:rPr>
          <w:noProof/>
        </w:rPr>
        <w:t>68</w:t>
      </w:r>
      <w:r>
        <w:rPr>
          <w:noProof/>
        </w:rPr>
        <w:fldChar w:fldCharType="end"/>
      </w:r>
    </w:p>
    <w:p w:rsidR="007C1596" w:rsidP="007C1596" w14:paraId="156A307A" w14:textId="73DC3D64">
      <w:pPr>
        <w:widowControl/>
        <w:jc w:val="center"/>
        <w:rPr>
          <w:b/>
          <w:bCs/>
          <w:kern w:val="44"/>
          <w:sz w:val="44"/>
          <w:szCs w:val="44"/>
        </w:rPr>
      </w:pPr>
      <w:r>
        <w:fldChar w:fldCharType="end"/>
      </w:r>
      <w:r>
        <w:rPr>
          <w:b/>
          <w:bCs/>
          <w:kern w:val="44"/>
          <w:sz w:val="44"/>
          <w:szCs w:val="44"/>
        </w:rPr>
        <w:br/>
      </w:r>
      <w:r>
        <w:rPr>
          <w:b/>
          <w:bCs/>
          <w:kern w:val="44"/>
          <w:sz w:val="44"/>
          <w:szCs w:val="44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https://d.book118.com/408101047015006031</w:t>
        </w:r>
      </w:hyperlink>
    </w:p>
    <w:p w:rsidR="007C1596" w:rsidP="007C1596">
      <w:pPr>
        <w:widowControl/>
        <w:jc w:val="center"/>
        <w:rPr>
          <w:b/>
          <w:bCs/>
          <w:kern w:val="44"/>
          <w:sz w:val="44"/>
          <w:szCs w:val="44"/>
        </w:rPr>
      </w:pPr>
    </w:p>
    <w:sectPr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type w:val="nextPage"/>
      <w:pgSz w:w="11906" w:h="16838"/>
      <w:pgMar w:top="1440" w:right="1800" w:bottom="1440" w:left="1800" w:header="851" w:footer="992" w:gutter="0"/>
      <w:pgNumType w:start="5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C1596" w:rsidP="00DF6B3F" w14:paraId="18342BA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C1596" w14:paraId="36373795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C1596" w:rsidP="00DF6B3F" w14:paraId="247AE838" w14:textId="10CF117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7C1596" w14:paraId="0EE43507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C1596" w14:paraId="01DDCDF0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C1596" w:rsidP="00DF6B3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C1596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C1596" w:rsidP="00DF6B3F" w14:textId="10CF117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7C1596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C1596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C1596" w:rsidP="00DF6B3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C1596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C1596" w:rsidP="00DF6B3F" w14:textId="10CF117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7C1596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C1596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C1596" w:rsidP="00DF6B3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C1596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C1596" w:rsidP="00DF6B3F" w14:textId="10CF117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7C1596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C1596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C1596" w:rsidP="00DF6B3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C1596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C1596" w:rsidP="00DF6B3F" w14:textId="10CF117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7C1596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C1596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C1596" w14:paraId="52DB852C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C1596" w:rsidRPr="007C1596" w:rsidP="007C1596" w14:paraId="2DFF30CB" w14:textId="35321A13">
    <w:pPr>
      <w:pStyle w:val="Header"/>
      <w:rPr>
        <w:rFonts w:ascii="仿宋" w:eastAsia="仿宋" w:hAnsi="仿宋"/>
      </w:rPr>
    </w:pPr>
    <w:r w:rsidRPr="007C1596">
      <w:rPr>
        <w:rFonts w:ascii="仿宋" w:eastAsia="仿宋" w:hAnsi="仿宋" w:hint="eastAsia"/>
      </w:rPr>
      <w:t>石墨化工设备企业风险管理与内控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C1596" w14:paraId="2F5F7F90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C1596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C1596" w:rsidRPr="007C1596" w:rsidP="007C1596" w14:textId="35321A13">
    <w:pPr>
      <w:pStyle w:val="Header"/>
      <w:rPr>
        <w:rFonts w:ascii="仿宋" w:eastAsia="仿宋" w:hAnsi="仿宋"/>
      </w:rPr>
    </w:pPr>
    <w:r w:rsidRPr="007C1596">
      <w:rPr>
        <w:rFonts w:ascii="仿宋" w:eastAsia="仿宋" w:hAnsi="仿宋" w:hint="eastAsia"/>
      </w:rPr>
      <w:t>石墨化工设备企业风险管理与内控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C1596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C1596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C1596" w:rsidRPr="007C1596" w:rsidP="007C1596" w14:textId="35321A13">
    <w:pPr>
      <w:pStyle w:val="Header"/>
      <w:rPr>
        <w:rFonts w:ascii="仿宋" w:eastAsia="仿宋" w:hAnsi="仿宋"/>
      </w:rPr>
    </w:pPr>
    <w:r w:rsidRPr="007C1596">
      <w:rPr>
        <w:rFonts w:ascii="仿宋" w:eastAsia="仿宋" w:hAnsi="仿宋" w:hint="eastAsia"/>
      </w:rPr>
      <w:t>石墨化工设备企业风险管理与内控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C1596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C1596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C1596" w:rsidRPr="007C1596" w:rsidP="007C1596" w14:textId="35321A13">
    <w:pPr>
      <w:pStyle w:val="Header"/>
      <w:rPr>
        <w:rFonts w:ascii="仿宋" w:eastAsia="仿宋" w:hAnsi="仿宋"/>
      </w:rPr>
    </w:pPr>
    <w:r w:rsidRPr="007C1596">
      <w:rPr>
        <w:rFonts w:ascii="仿宋" w:eastAsia="仿宋" w:hAnsi="仿宋" w:hint="eastAsia"/>
      </w:rPr>
      <w:t>石墨化工设备企业风险管理与内控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C1596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C1596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C1596" w:rsidRPr="007C1596" w:rsidP="007C1596" w14:textId="35321A13">
    <w:pPr>
      <w:pStyle w:val="Header"/>
      <w:rPr>
        <w:rFonts w:ascii="仿宋" w:eastAsia="仿宋" w:hAnsi="仿宋"/>
      </w:rPr>
    </w:pPr>
    <w:r w:rsidRPr="007C1596">
      <w:rPr>
        <w:rFonts w:ascii="仿宋" w:eastAsia="仿宋" w:hAnsi="仿宋" w:hint="eastAsia"/>
      </w:rPr>
      <w:t>石墨化工设备企业风险管理与内控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C1596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1596"/>
    <w:rsid w:val="007C1596"/>
    <w:rsid w:val="00DF6B3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1F143DF"/>
  <w15:chartTrackingRefBased/>
  <w15:docId w15:val="{CB68D9C2-07CB-45BC-80C0-441615EEB1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7C1596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7C1596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7C1596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7C1596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7C1596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7C1596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7C159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7C1596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7C1596"/>
  </w:style>
  <w:style w:type="paragraph" w:styleId="TOC1">
    <w:name w:val="toc 1"/>
    <w:basedOn w:val="Normal"/>
    <w:next w:val="Normal"/>
    <w:autoRedefine/>
    <w:uiPriority w:val="39"/>
    <w:unhideWhenUsed/>
    <w:rsid w:val="007C1596"/>
  </w:style>
  <w:style w:type="paragraph" w:styleId="TOC2">
    <w:name w:val="toc 2"/>
    <w:basedOn w:val="Normal"/>
    <w:next w:val="Normal"/>
    <w:autoRedefine/>
    <w:uiPriority w:val="39"/>
    <w:unhideWhenUsed/>
    <w:rsid w:val="007C1596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yperlink" Target="https://d.book118.com/408101047015006031" TargetMode="External" /><Relationship Id="rId29" Type="http://schemas.openxmlformats.org/officeDocument/2006/relationships/header" Target="header13.xml" /><Relationship Id="rId3" Type="http://schemas.openxmlformats.org/officeDocument/2006/relationships/fontTable" Target="fontTable.xml" /><Relationship Id="rId30" Type="http://schemas.openxmlformats.org/officeDocument/2006/relationships/header" Target="header14.xml" /><Relationship Id="rId31" Type="http://schemas.openxmlformats.org/officeDocument/2006/relationships/footer" Target="footer13.xml" /><Relationship Id="rId32" Type="http://schemas.openxmlformats.org/officeDocument/2006/relationships/footer" Target="footer14.xml" /><Relationship Id="rId33" Type="http://schemas.openxmlformats.org/officeDocument/2006/relationships/header" Target="header15.xml" /><Relationship Id="rId34" Type="http://schemas.openxmlformats.org/officeDocument/2006/relationships/footer" Target="footer15.xml" /><Relationship Id="rId35" Type="http://schemas.openxmlformats.org/officeDocument/2006/relationships/theme" Target="theme/theme1.xml" /><Relationship Id="rId36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5599</Words>
  <Characters>31918</Characters>
  <Application>Microsoft Office Word</Application>
  <DocSecurity>0</DocSecurity>
  <Lines>265</Lines>
  <Paragraphs>74</Paragraphs>
  <ScaleCrop>false</ScaleCrop>
  <Company/>
  <LinksUpToDate>false</LinksUpToDate>
  <CharactersWithSpaces>37443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15655379906@163.com</dc:creator>
  <cp:lastModifiedBy>15655379906@163.com</cp:lastModifiedBy>
  <cp:revision>1</cp:revision>
  <dcterms:created xsi:type="dcterms:W3CDTF">2024-01-23T13:14:00Z</dcterms:created>
  <dcterms:modified xsi:type="dcterms:W3CDTF">2024-01-23T13:14:00Z</dcterms:modified>
</cp:coreProperties>
</file>