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氢氧化铬项目规划设计蓝图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84" w:history="1">
        <w:r>
          <w:rPr>
            <w:rFonts w:ascii="仿宋" w:eastAsia="仿宋" w:hAnsi="仿宋" w:cs="仿宋" w:hint="eastAsia"/>
            <w:lang w:eastAsia="zh-CN"/>
          </w:rPr>
          <w:t>前言</w:t>
        </w:r>
        <w:r>
          <w:tab/>
        </w:r>
        <w:r>
          <w:fldChar w:fldCharType="begin"/>
        </w:r>
        <w:r>
          <w:instrText xml:space="preserve"> PAGEREF _Toc13184 \h </w:instrText>
        </w:r>
        <w:r>
          <w:fldChar w:fldCharType="separate"/>
        </w:r>
        <w:r>
          <w:t>3</w:t>
        </w:r>
        <w:r>
          <w:fldChar w:fldCharType="end"/>
        </w:r>
      </w:hyperlink>
    </w:p>
    <w:p>
      <w:pPr>
        <w:pStyle w:val="TOC1"/>
        <w:tabs>
          <w:tab w:val="right" w:leader="dot" w:pos="8306"/>
        </w:tabs>
      </w:pPr>
      <w:hyperlink w:anchor="_Toc31447" w:history="1">
        <w:r>
          <w:rPr>
            <w:rFonts w:ascii="仿宋" w:eastAsia="仿宋" w:hAnsi="仿宋" w:cs="仿宋" w:hint="eastAsia"/>
            <w:lang w:eastAsia="zh-CN"/>
          </w:rPr>
          <w:t>一、市场分析、调研</w:t>
        </w:r>
        <w:r>
          <w:tab/>
        </w:r>
        <w:r>
          <w:fldChar w:fldCharType="begin"/>
        </w:r>
        <w:r>
          <w:instrText xml:space="preserve"> PAGEREF _Toc31447 \h </w:instrText>
        </w:r>
        <w:r>
          <w:fldChar w:fldCharType="separate"/>
        </w:r>
        <w:r>
          <w:t>3</w:t>
        </w:r>
        <w:r>
          <w:fldChar w:fldCharType="end"/>
        </w:r>
      </w:hyperlink>
    </w:p>
    <w:p>
      <w:pPr>
        <w:pStyle w:val="TOC2"/>
        <w:tabs>
          <w:tab w:val="right" w:leader="dot" w:pos="8306"/>
        </w:tabs>
      </w:pPr>
      <w:hyperlink w:anchor="_Toc28683" w:history="1">
        <w:r>
          <w:rPr>
            <w:rFonts w:ascii="仿宋" w:eastAsia="仿宋" w:hAnsi="仿宋" w:cs="仿宋" w:hint="eastAsia"/>
            <w:lang w:eastAsia="zh-CN"/>
          </w:rPr>
          <w:t>(一)、氢氧化铬行业分析</w:t>
        </w:r>
        <w:r>
          <w:tab/>
        </w:r>
        <w:r>
          <w:fldChar w:fldCharType="begin"/>
        </w:r>
        <w:r>
          <w:instrText xml:space="preserve"> PAGEREF _Toc28683 \h </w:instrText>
        </w:r>
        <w:r>
          <w:fldChar w:fldCharType="separate"/>
        </w:r>
        <w:r>
          <w:t>3</w:t>
        </w:r>
        <w:r>
          <w:fldChar w:fldCharType="end"/>
        </w:r>
      </w:hyperlink>
    </w:p>
    <w:p>
      <w:pPr>
        <w:pStyle w:val="TOC2"/>
        <w:tabs>
          <w:tab w:val="right" w:leader="dot" w:pos="8306"/>
        </w:tabs>
      </w:pPr>
      <w:hyperlink w:anchor="_Toc21173" w:history="1">
        <w:r>
          <w:rPr>
            <w:rFonts w:ascii="仿宋" w:eastAsia="仿宋" w:hAnsi="仿宋" w:cs="仿宋" w:hint="eastAsia"/>
            <w:lang w:eastAsia="zh-CN"/>
          </w:rPr>
          <w:t>(二)、氢氧化铬市场分析预测</w:t>
        </w:r>
        <w:r>
          <w:tab/>
        </w:r>
        <w:r>
          <w:fldChar w:fldCharType="begin"/>
        </w:r>
        <w:r>
          <w:instrText xml:space="preserve"> PAGEREF _Toc21173 \h </w:instrText>
        </w:r>
        <w:r>
          <w:fldChar w:fldCharType="separate"/>
        </w:r>
        <w:r>
          <w:t>4</w:t>
        </w:r>
        <w:r>
          <w:fldChar w:fldCharType="end"/>
        </w:r>
      </w:hyperlink>
    </w:p>
    <w:p>
      <w:pPr>
        <w:pStyle w:val="TOC1"/>
        <w:tabs>
          <w:tab w:val="right" w:leader="dot" w:pos="8306"/>
        </w:tabs>
      </w:pPr>
      <w:hyperlink w:anchor="_Toc14354" w:history="1">
        <w:r>
          <w:rPr>
            <w:rFonts w:ascii="仿宋" w:eastAsia="仿宋" w:hAnsi="仿宋" w:cs="仿宋" w:hint="eastAsia"/>
            <w:lang w:eastAsia="zh-CN"/>
          </w:rPr>
          <w:t>二、氢氧化铬项目危机管理</w:t>
        </w:r>
        <w:r>
          <w:tab/>
        </w:r>
        <w:r>
          <w:fldChar w:fldCharType="begin"/>
        </w:r>
        <w:r>
          <w:instrText xml:space="preserve"> PAGEREF _Toc14354 \h </w:instrText>
        </w:r>
        <w:r>
          <w:fldChar w:fldCharType="separate"/>
        </w:r>
        <w:r>
          <w:t>5</w:t>
        </w:r>
        <w:r>
          <w:fldChar w:fldCharType="end"/>
        </w:r>
      </w:hyperlink>
    </w:p>
    <w:p>
      <w:pPr>
        <w:pStyle w:val="TOC2"/>
        <w:tabs>
          <w:tab w:val="right" w:leader="dot" w:pos="8306"/>
        </w:tabs>
      </w:pPr>
      <w:hyperlink w:anchor="_Toc9055" w:history="1">
        <w:r>
          <w:rPr>
            <w:rFonts w:ascii="仿宋" w:eastAsia="仿宋" w:hAnsi="仿宋" w:cs="仿宋" w:hint="eastAsia"/>
            <w:lang w:eastAsia="zh-CN"/>
          </w:rPr>
          <w:t>(一)、危机预警与识别</w:t>
        </w:r>
        <w:r>
          <w:tab/>
        </w:r>
        <w:r>
          <w:fldChar w:fldCharType="begin"/>
        </w:r>
        <w:r>
          <w:instrText xml:space="preserve"> PAGEREF _Toc9055 \h </w:instrText>
        </w:r>
        <w:r>
          <w:fldChar w:fldCharType="separate"/>
        </w:r>
        <w:r>
          <w:t>5</w:t>
        </w:r>
        <w:r>
          <w:fldChar w:fldCharType="end"/>
        </w:r>
      </w:hyperlink>
    </w:p>
    <w:p>
      <w:pPr>
        <w:pStyle w:val="TOC2"/>
        <w:tabs>
          <w:tab w:val="right" w:leader="dot" w:pos="8306"/>
        </w:tabs>
      </w:pPr>
      <w:hyperlink w:anchor="_Toc1282" w:history="1">
        <w:r>
          <w:rPr>
            <w:rFonts w:ascii="仿宋" w:eastAsia="仿宋" w:hAnsi="仿宋" w:cs="仿宋" w:hint="eastAsia"/>
            <w:lang w:eastAsia="zh-CN"/>
          </w:rPr>
          <w:t>(二)、危机应对与恢复</w:t>
        </w:r>
        <w:r>
          <w:tab/>
        </w:r>
        <w:r>
          <w:fldChar w:fldCharType="begin"/>
        </w:r>
        <w:r>
          <w:instrText xml:space="preserve"> PAGEREF _Toc1282 \h </w:instrText>
        </w:r>
        <w:r>
          <w:fldChar w:fldCharType="separate"/>
        </w:r>
        <w:r>
          <w:t>6</w:t>
        </w:r>
        <w:r>
          <w:fldChar w:fldCharType="end"/>
        </w:r>
      </w:hyperlink>
    </w:p>
    <w:p>
      <w:pPr>
        <w:pStyle w:val="TOC1"/>
        <w:tabs>
          <w:tab w:val="right" w:leader="dot" w:pos="8306"/>
        </w:tabs>
      </w:pPr>
      <w:hyperlink w:anchor="_Toc21606" w:history="1">
        <w:r>
          <w:rPr>
            <w:rFonts w:ascii="仿宋" w:eastAsia="仿宋" w:hAnsi="仿宋" w:cs="仿宋" w:hint="eastAsia"/>
            <w:lang w:eastAsia="zh-CN"/>
          </w:rPr>
          <w:t>三、氢氧化铬项目绩效评估</w:t>
        </w:r>
        <w:r>
          <w:tab/>
        </w:r>
        <w:r>
          <w:fldChar w:fldCharType="begin"/>
        </w:r>
        <w:r>
          <w:instrText xml:space="preserve"> PAGEREF _Toc21606 \h </w:instrText>
        </w:r>
        <w:r>
          <w:fldChar w:fldCharType="separate"/>
        </w:r>
        <w:r>
          <w:t>7</w:t>
        </w:r>
        <w:r>
          <w:fldChar w:fldCharType="end"/>
        </w:r>
      </w:hyperlink>
    </w:p>
    <w:p>
      <w:pPr>
        <w:pStyle w:val="TOC2"/>
        <w:tabs>
          <w:tab w:val="right" w:leader="dot" w:pos="8306"/>
        </w:tabs>
      </w:pPr>
      <w:hyperlink w:anchor="_Toc11390" w:history="1">
        <w:r>
          <w:rPr>
            <w:rFonts w:ascii="仿宋" w:eastAsia="仿宋" w:hAnsi="仿宋" w:cs="仿宋" w:hint="eastAsia"/>
            <w:lang w:eastAsia="zh-CN"/>
          </w:rPr>
          <w:t>(一)、绩效评估指标</w:t>
        </w:r>
        <w:r>
          <w:tab/>
        </w:r>
        <w:r>
          <w:fldChar w:fldCharType="begin"/>
        </w:r>
        <w:r>
          <w:instrText xml:space="preserve"> PAGEREF _Toc11390 \h </w:instrText>
        </w:r>
        <w:r>
          <w:fldChar w:fldCharType="separate"/>
        </w:r>
        <w:r>
          <w:t>7</w:t>
        </w:r>
        <w:r>
          <w:fldChar w:fldCharType="end"/>
        </w:r>
      </w:hyperlink>
    </w:p>
    <w:p>
      <w:pPr>
        <w:pStyle w:val="TOC2"/>
        <w:tabs>
          <w:tab w:val="right" w:leader="dot" w:pos="8306"/>
        </w:tabs>
      </w:pPr>
      <w:hyperlink w:anchor="_Toc10205" w:history="1">
        <w:r>
          <w:rPr>
            <w:rFonts w:ascii="仿宋" w:eastAsia="仿宋" w:hAnsi="仿宋" w:cs="仿宋" w:hint="eastAsia"/>
            <w:lang w:eastAsia="zh-CN"/>
          </w:rPr>
          <w:t>(二)、绩效评估方法</w:t>
        </w:r>
        <w:r>
          <w:tab/>
        </w:r>
        <w:r>
          <w:fldChar w:fldCharType="begin"/>
        </w:r>
        <w:r>
          <w:instrText xml:space="preserve"> PAGEREF _Toc10205 \h </w:instrText>
        </w:r>
        <w:r>
          <w:fldChar w:fldCharType="separate"/>
        </w:r>
        <w:r>
          <w:t>8</w:t>
        </w:r>
        <w:r>
          <w:fldChar w:fldCharType="end"/>
        </w:r>
      </w:hyperlink>
    </w:p>
    <w:p>
      <w:pPr>
        <w:pStyle w:val="TOC2"/>
        <w:tabs>
          <w:tab w:val="right" w:leader="dot" w:pos="8306"/>
        </w:tabs>
      </w:pPr>
      <w:hyperlink w:anchor="_Toc26489" w:history="1">
        <w:r>
          <w:rPr>
            <w:rFonts w:ascii="仿宋" w:eastAsia="仿宋" w:hAnsi="仿宋" w:cs="仿宋" w:hint="eastAsia"/>
            <w:lang w:eastAsia="zh-CN"/>
          </w:rPr>
          <w:t>(三)、绩效评估周期</w:t>
        </w:r>
        <w:r>
          <w:tab/>
        </w:r>
        <w:r>
          <w:fldChar w:fldCharType="begin"/>
        </w:r>
        <w:r>
          <w:instrText xml:space="preserve"> PAGEREF _Toc26489 \h </w:instrText>
        </w:r>
        <w:r>
          <w:fldChar w:fldCharType="separate"/>
        </w:r>
        <w:r>
          <w:t>9</w:t>
        </w:r>
        <w:r>
          <w:fldChar w:fldCharType="end"/>
        </w:r>
      </w:hyperlink>
    </w:p>
    <w:p>
      <w:pPr>
        <w:pStyle w:val="TOC1"/>
        <w:tabs>
          <w:tab w:val="right" w:leader="dot" w:pos="8306"/>
        </w:tabs>
      </w:pPr>
      <w:hyperlink w:anchor="_Toc7528" w:history="1">
        <w:r>
          <w:rPr>
            <w:rFonts w:ascii="仿宋" w:eastAsia="仿宋" w:hAnsi="仿宋" w:cs="仿宋" w:hint="eastAsia"/>
            <w:lang w:eastAsia="zh-CN"/>
          </w:rPr>
          <w:t>四、工艺说明</w:t>
        </w:r>
        <w:r>
          <w:tab/>
        </w:r>
        <w:r>
          <w:fldChar w:fldCharType="begin"/>
        </w:r>
        <w:r>
          <w:instrText xml:space="preserve"> PAGEREF _Toc7528 \h </w:instrText>
        </w:r>
        <w:r>
          <w:fldChar w:fldCharType="separate"/>
        </w:r>
        <w:r>
          <w:t>10</w:t>
        </w:r>
        <w:r>
          <w:fldChar w:fldCharType="end"/>
        </w:r>
      </w:hyperlink>
    </w:p>
    <w:p>
      <w:pPr>
        <w:pStyle w:val="TOC2"/>
        <w:tabs>
          <w:tab w:val="right" w:leader="dot" w:pos="8306"/>
        </w:tabs>
      </w:pPr>
      <w:hyperlink w:anchor="_Toc16258" w:history="1">
        <w:r>
          <w:rPr>
            <w:rFonts w:ascii="仿宋" w:eastAsia="仿宋" w:hAnsi="仿宋" w:cs="仿宋" w:hint="eastAsia"/>
            <w:lang w:eastAsia="zh-CN"/>
          </w:rPr>
          <w:t>(一)、技术管理特点</w:t>
        </w:r>
        <w:r>
          <w:tab/>
        </w:r>
        <w:r>
          <w:fldChar w:fldCharType="begin"/>
        </w:r>
        <w:r>
          <w:instrText xml:space="preserve"> PAGEREF _Toc16258 \h </w:instrText>
        </w:r>
        <w:r>
          <w:fldChar w:fldCharType="separate"/>
        </w:r>
        <w:r>
          <w:t>10</w:t>
        </w:r>
        <w:r>
          <w:fldChar w:fldCharType="end"/>
        </w:r>
      </w:hyperlink>
    </w:p>
    <w:p>
      <w:pPr>
        <w:pStyle w:val="TOC2"/>
        <w:tabs>
          <w:tab w:val="right" w:leader="dot" w:pos="8306"/>
        </w:tabs>
      </w:pPr>
      <w:hyperlink w:anchor="_Toc26350" w:history="1">
        <w:r>
          <w:rPr>
            <w:rFonts w:ascii="仿宋" w:eastAsia="仿宋" w:hAnsi="仿宋" w:cs="仿宋" w:hint="eastAsia"/>
            <w:lang w:eastAsia="zh-CN"/>
          </w:rPr>
          <w:t>(二)、氢氧化铬项目工艺技术设计方案</w:t>
        </w:r>
        <w:r>
          <w:tab/>
        </w:r>
        <w:r>
          <w:fldChar w:fldCharType="begin"/>
        </w:r>
        <w:r>
          <w:instrText xml:space="preserve"> PAGEREF _Toc26350 \h </w:instrText>
        </w:r>
        <w:r>
          <w:fldChar w:fldCharType="separate"/>
        </w:r>
        <w:r>
          <w:t>11</w:t>
        </w:r>
        <w:r>
          <w:fldChar w:fldCharType="end"/>
        </w:r>
      </w:hyperlink>
    </w:p>
    <w:p>
      <w:pPr>
        <w:pStyle w:val="TOC2"/>
        <w:tabs>
          <w:tab w:val="right" w:leader="dot" w:pos="8306"/>
        </w:tabs>
      </w:pPr>
      <w:hyperlink w:anchor="_Toc31536" w:history="1">
        <w:r>
          <w:rPr>
            <w:rFonts w:ascii="仿宋" w:eastAsia="仿宋" w:hAnsi="仿宋" w:cs="仿宋" w:hint="eastAsia"/>
            <w:lang w:eastAsia="zh-CN"/>
          </w:rPr>
          <w:t>(三)、设备选型方案</w:t>
        </w:r>
        <w:r>
          <w:tab/>
        </w:r>
        <w:r>
          <w:fldChar w:fldCharType="begin"/>
        </w:r>
        <w:r>
          <w:instrText xml:space="preserve"> PAGEREF _Toc31536 \h </w:instrText>
        </w:r>
        <w:r>
          <w:fldChar w:fldCharType="separate"/>
        </w:r>
        <w:r>
          <w:t>12</w:t>
        </w:r>
        <w:r>
          <w:fldChar w:fldCharType="end"/>
        </w:r>
      </w:hyperlink>
    </w:p>
    <w:p>
      <w:pPr>
        <w:pStyle w:val="TOC1"/>
        <w:tabs>
          <w:tab w:val="right" w:leader="dot" w:pos="8306"/>
        </w:tabs>
      </w:pPr>
      <w:hyperlink w:anchor="_Toc17356" w:history="1">
        <w:r>
          <w:rPr>
            <w:rFonts w:ascii="仿宋" w:eastAsia="仿宋" w:hAnsi="仿宋" w:cs="仿宋" w:hint="eastAsia"/>
            <w:lang w:eastAsia="zh-CN"/>
          </w:rPr>
          <w:t>五、氢氧化铬项目可持续发展</w:t>
        </w:r>
        <w:r>
          <w:tab/>
        </w:r>
        <w:r>
          <w:fldChar w:fldCharType="begin"/>
        </w:r>
        <w:r>
          <w:instrText xml:space="preserve"> PAGEREF _Toc17356 \h </w:instrText>
        </w:r>
        <w:r>
          <w:fldChar w:fldCharType="separate"/>
        </w:r>
        <w:r>
          <w:t>14</w:t>
        </w:r>
        <w:r>
          <w:fldChar w:fldCharType="end"/>
        </w:r>
      </w:hyperlink>
    </w:p>
    <w:p>
      <w:pPr>
        <w:pStyle w:val="TOC2"/>
        <w:tabs>
          <w:tab w:val="right" w:leader="dot" w:pos="8306"/>
        </w:tabs>
      </w:pPr>
      <w:hyperlink w:anchor="_Toc11007" w:history="1">
        <w:r>
          <w:rPr>
            <w:rFonts w:ascii="仿宋" w:eastAsia="仿宋" w:hAnsi="仿宋" w:cs="仿宋" w:hint="eastAsia"/>
            <w:lang w:eastAsia="zh-CN"/>
          </w:rPr>
          <w:t>(一)、可持续战略与实践</w:t>
        </w:r>
        <w:r>
          <w:tab/>
        </w:r>
        <w:r>
          <w:fldChar w:fldCharType="begin"/>
        </w:r>
        <w:r>
          <w:instrText xml:space="preserve"> PAGEREF _Toc11007 \h </w:instrText>
        </w:r>
        <w:r>
          <w:fldChar w:fldCharType="separate"/>
        </w:r>
        <w:r>
          <w:t>14</w:t>
        </w:r>
        <w:r>
          <w:fldChar w:fldCharType="end"/>
        </w:r>
      </w:hyperlink>
    </w:p>
    <w:p>
      <w:pPr>
        <w:pStyle w:val="TOC2"/>
        <w:tabs>
          <w:tab w:val="right" w:leader="dot" w:pos="8306"/>
        </w:tabs>
      </w:pPr>
      <w:hyperlink w:anchor="_Toc32446" w:history="1">
        <w:r>
          <w:rPr>
            <w:rFonts w:ascii="仿宋" w:eastAsia="仿宋" w:hAnsi="仿宋" w:cs="仿宋" w:hint="eastAsia"/>
            <w:lang w:eastAsia="zh-CN"/>
          </w:rPr>
          <w:t>(二)、环保与社会责任</w:t>
        </w:r>
        <w:r>
          <w:tab/>
        </w:r>
        <w:r>
          <w:fldChar w:fldCharType="begin"/>
        </w:r>
        <w:r>
          <w:instrText xml:space="preserve"> PAGEREF _Toc32446 \h </w:instrText>
        </w:r>
        <w:r>
          <w:fldChar w:fldCharType="separate"/>
        </w:r>
        <w:r>
          <w:t>14</w:t>
        </w:r>
        <w:r>
          <w:fldChar w:fldCharType="end"/>
        </w:r>
      </w:hyperlink>
    </w:p>
    <w:p>
      <w:pPr>
        <w:pStyle w:val="TOC1"/>
        <w:tabs>
          <w:tab w:val="right" w:leader="dot" w:pos="8306"/>
        </w:tabs>
      </w:pPr>
      <w:hyperlink w:anchor="_Toc16941" w:history="1">
        <w:r>
          <w:rPr>
            <w:rFonts w:ascii="仿宋" w:eastAsia="仿宋" w:hAnsi="仿宋" w:cs="仿宋" w:hint="eastAsia"/>
            <w:lang w:eastAsia="zh-CN"/>
          </w:rPr>
          <w:t>六、氢氧化铬项目概论</w:t>
        </w:r>
        <w:r>
          <w:tab/>
        </w:r>
        <w:r>
          <w:fldChar w:fldCharType="begin"/>
        </w:r>
        <w:r>
          <w:instrText xml:space="preserve"> PAGEREF _Toc16941 \h </w:instrText>
        </w:r>
        <w:r>
          <w:fldChar w:fldCharType="separate"/>
        </w:r>
        <w:r>
          <w:t>15</w:t>
        </w:r>
        <w:r>
          <w:fldChar w:fldCharType="end"/>
        </w:r>
      </w:hyperlink>
    </w:p>
    <w:p>
      <w:pPr>
        <w:pStyle w:val="TOC2"/>
        <w:tabs>
          <w:tab w:val="right" w:leader="dot" w:pos="8306"/>
        </w:tabs>
      </w:pPr>
      <w:hyperlink w:anchor="_Toc27599" w:history="1">
        <w:r>
          <w:rPr>
            <w:rFonts w:ascii="仿宋" w:eastAsia="仿宋" w:hAnsi="仿宋" w:cs="仿宋" w:hint="eastAsia"/>
            <w:lang w:eastAsia="zh-CN"/>
          </w:rPr>
          <w:t>(一)、氢氧化铬项目概况</w:t>
        </w:r>
        <w:r>
          <w:tab/>
        </w:r>
        <w:r>
          <w:fldChar w:fldCharType="begin"/>
        </w:r>
        <w:r>
          <w:instrText xml:space="preserve"> PAGEREF _Toc27599 \h </w:instrText>
        </w:r>
        <w:r>
          <w:fldChar w:fldCharType="separate"/>
        </w:r>
        <w:r>
          <w:t>15</w:t>
        </w:r>
        <w:r>
          <w:fldChar w:fldCharType="end"/>
        </w:r>
      </w:hyperlink>
    </w:p>
    <w:p>
      <w:pPr>
        <w:pStyle w:val="TOC2"/>
        <w:tabs>
          <w:tab w:val="right" w:leader="dot" w:pos="8306"/>
        </w:tabs>
      </w:pPr>
      <w:hyperlink w:anchor="_Toc17229" w:history="1">
        <w:r>
          <w:rPr>
            <w:rFonts w:ascii="仿宋" w:eastAsia="仿宋" w:hAnsi="仿宋" w:cs="仿宋" w:hint="eastAsia"/>
            <w:lang w:eastAsia="zh-CN"/>
          </w:rPr>
          <w:t>(二)、氢氧化铬项目目标</w:t>
        </w:r>
        <w:r>
          <w:tab/>
        </w:r>
        <w:r>
          <w:fldChar w:fldCharType="begin"/>
        </w:r>
        <w:r>
          <w:instrText xml:space="preserve"> PAGEREF _Toc17229 \h </w:instrText>
        </w:r>
        <w:r>
          <w:fldChar w:fldCharType="separate"/>
        </w:r>
        <w:r>
          <w:t>18</w:t>
        </w:r>
        <w:r>
          <w:fldChar w:fldCharType="end"/>
        </w:r>
      </w:hyperlink>
    </w:p>
    <w:p>
      <w:pPr>
        <w:pStyle w:val="TOC2"/>
        <w:tabs>
          <w:tab w:val="right" w:leader="dot" w:pos="8306"/>
        </w:tabs>
      </w:pPr>
      <w:hyperlink w:anchor="_Toc28435" w:history="1">
        <w:r>
          <w:rPr>
            <w:rFonts w:ascii="仿宋" w:eastAsia="仿宋" w:hAnsi="仿宋" w:cs="仿宋" w:hint="eastAsia"/>
            <w:lang w:eastAsia="zh-CN"/>
          </w:rPr>
          <w:t>(三)、氢氧化铬项目提出的理由</w:t>
        </w:r>
        <w:r>
          <w:tab/>
        </w:r>
        <w:r>
          <w:fldChar w:fldCharType="begin"/>
        </w:r>
        <w:r>
          <w:instrText xml:space="preserve"> PAGEREF _Toc28435 \h </w:instrText>
        </w:r>
        <w:r>
          <w:fldChar w:fldCharType="separate"/>
        </w:r>
        <w:r>
          <w:t>18</w:t>
        </w:r>
        <w:r>
          <w:fldChar w:fldCharType="end"/>
        </w:r>
      </w:hyperlink>
    </w:p>
    <w:p>
      <w:pPr>
        <w:pStyle w:val="TOC2"/>
        <w:tabs>
          <w:tab w:val="right" w:leader="dot" w:pos="8306"/>
        </w:tabs>
      </w:pPr>
      <w:hyperlink w:anchor="_Toc1712" w:history="1">
        <w:r>
          <w:rPr>
            <w:rFonts w:ascii="仿宋" w:eastAsia="仿宋" w:hAnsi="仿宋" w:cs="仿宋" w:hint="eastAsia"/>
            <w:lang w:eastAsia="zh-CN"/>
          </w:rPr>
          <w:t>(四)、氢氧化铬项目意义</w:t>
        </w:r>
        <w:r>
          <w:tab/>
        </w:r>
        <w:r>
          <w:fldChar w:fldCharType="begin"/>
        </w:r>
        <w:r>
          <w:instrText xml:space="preserve"> PAGEREF _Toc1712 \h </w:instrText>
        </w:r>
        <w:r>
          <w:fldChar w:fldCharType="separate"/>
        </w:r>
        <w:r>
          <w:t>20</w:t>
        </w:r>
        <w:r>
          <w:fldChar w:fldCharType="end"/>
        </w:r>
      </w:hyperlink>
    </w:p>
    <w:p>
      <w:pPr>
        <w:pStyle w:val="TOC2"/>
        <w:tabs>
          <w:tab w:val="right" w:leader="dot" w:pos="8306"/>
        </w:tabs>
      </w:pPr>
      <w:hyperlink w:anchor="_Toc6654" w:history="1">
        <w:r>
          <w:rPr>
            <w:rFonts w:ascii="仿宋" w:eastAsia="仿宋" w:hAnsi="仿宋" w:cs="仿宋" w:hint="eastAsia"/>
            <w:lang w:eastAsia="zh-CN"/>
          </w:rPr>
          <w:t>(五)、氢氧化铬项目背景</w:t>
        </w:r>
        <w:r>
          <w:tab/>
        </w:r>
        <w:r>
          <w:fldChar w:fldCharType="begin"/>
        </w:r>
        <w:r>
          <w:instrText xml:space="preserve"> PAGEREF _Toc6654 \h </w:instrText>
        </w:r>
        <w:r>
          <w:fldChar w:fldCharType="separate"/>
        </w:r>
        <w:r>
          <w:t>21</w:t>
        </w:r>
        <w:r>
          <w:fldChar w:fldCharType="end"/>
        </w:r>
      </w:hyperlink>
    </w:p>
    <w:p>
      <w:pPr>
        <w:pStyle w:val="TOC1"/>
        <w:tabs>
          <w:tab w:val="right" w:leader="dot" w:pos="8306"/>
        </w:tabs>
      </w:pPr>
      <w:hyperlink w:anchor="_Toc4306" w:history="1">
        <w:r>
          <w:rPr>
            <w:rFonts w:ascii="仿宋" w:eastAsia="仿宋" w:hAnsi="仿宋" w:cs="仿宋" w:hint="eastAsia"/>
            <w:lang w:eastAsia="zh-CN"/>
          </w:rPr>
          <w:t>七、氢氧化铬项目投资规划</w:t>
        </w:r>
        <w:r>
          <w:tab/>
        </w:r>
        <w:r>
          <w:fldChar w:fldCharType="begin"/>
        </w:r>
        <w:r>
          <w:instrText xml:space="preserve"> PAGEREF _Toc4306 \h </w:instrText>
        </w:r>
        <w:r>
          <w:fldChar w:fldCharType="separate"/>
        </w:r>
        <w:r>
          <w:t>22</w:t>
        </w:r>
        <w:r>
          <w:fldChar w:fldCharType="end"/>
        </w:r>
      </w:hyperlink>
    </w:p>
    <w:p>
      <w:pPr>
        <w:pStyle w:val="TOC2"/>
        <w:tabs>
          <w:tab w:val="right" w:leader="dot" w:pos="8306"/>
        </w:tabs>
      </w:pPr>
      <w:hyperlink w:anchor="_Toc7309" w:history="1">
        <w:r>
          <w:rPr>
            <w:rFonts w:ascii="仿宋" w:eastAsia="仿宋" w:hAnsi="仿宋" w:cs="仿宋" w:hint="eastAsia"/>
            <w:lang w:eastAsia="zh-CN"/>
          </w:rPr>
          <w:t>(一)、氢氧化铬项目总投资估算</w:t>
        </w:r>
        <w:r>
          <w:tab/>
        </w:r>
        <w:r>
          <w:fldChar w:fldCharType="begin"/>
        </w:r>
        <w:r>
          <w:instrText xml:space="preserve"> PAGEREF _Toc7309 \h </w:instrText>
        </w:r>
        <w:r>
          <w:fldChar w:fldCharType="separate"/>
        </w:r>
        <w:r>
          <w:t>22</w:t>
        </w:r>
        <w:r>
          <w:fldChar w:fldCharType="end"/>
        </w:r>
      </w:hyperlink>
    </w:p>
    <w:p>
      <w:pPr>
        <w:pStyle w:val="TOC2"/>
        <w:tabs>
          <w:tab w:val="right" w:leader="dot" w:pos="8306"/>
        </w:tabs>
      </w:pPr>
      <w:hyperlink w:anchor="_Toc24937" w:history="1">
        <w:r>
          <w:rPr>
            <w:rFonts w:ascii="仿宋" w:eastAsia="仿宋" w:hAnsi="仿宋" w:cs="仿宋" w:hint="eastAsia"/>
            <w:lang w:eastAsia="zh-CN"/>
          </w:rPr>
          <w:t>(二)、资金筹措</w:t>
        </w:r>
        <w:r>
          <w:tab/>
        </w:r>
        <w:r>
          <w:fldChar w:fldCharType="begin"/>
        </w:r>
        <w:r>
          <w:instrText xml:space="preserve"> PAGEREF _Toc24937 \h </w:instrText>
        </w:r>
        <w:r>
          <w:fldChar w:fldCharType="separate"/>
        </w:r>
        <w:r>
          <w:t>23</w:t>
        </w:r>
        <w:r>
          <w:fldChar w:fldCharType="end"/>
        </w:r>
      </w:hyperlink>
    </w:p>
    <w:p>
      <w:pPr>
        <w:pStyle w:val="TOC1"/>
        <w:tabs>
          <w:tab w:val="right" w:leader="dot" w:pos="8306"/>
        </w:tabs>
      </w:pPr>
      <w:hyperlink w:anchor="_Toc28830" w:history="1">
        <w:r>
          <w:rPr>
            <w:rFonts w:ascii="仿宋" w:eastAsia="仿宋" w:hAnsi="仿宋" w:cs="仿宋" w:hint="eastAsia"/>
            <w:lang w:eastAsia="zh-CN"/>
          </w:rPr>
          <w:t>八、氢氧化铬项目创新与研发</w:t>
        </w:r>
        <w:r>
          <w:tab/>
        </w:r>
        <w:r>
          <w:fldChar w:fldCharType="begin"/>
        </w:r>
        <w:r>
          <w:instrText xml:space="preserve"> PAGEREF _Toc28830 \h </w:instrText>
        </w:r>
        <w:r>
          <w:fldChar w:fldCharType="separate"/>
        </w:r>
        <w:r>
          <w:t>24</w:t>
        </w:r>
        <w:r>
          <w:fldChar w:fldCharType="end"/>
        </w:r>
      </w:hyperlink>
    </w:p>
    <w:p>
      <w:pPr>
        <w:pStyle w:val="TOC2"/>
        <w:tabs>
          <w:tab w:val="right" w:leader="dot" w:pos="8306"/>
        </w:tabs>
      </w:pPr>
      <w:hyperlink w:anchor="_Toc10195" w:history="1">
        <w:r>
          <w:rPr>
            <w:rFonts w:ascii="仿宋" w:eastAsia="仿宋" w:hAnsi="仿宋" w:cs="仿宋" w:hint="eastAsia"/>
            <w:lang w:eastAsia="zh-CN"/>
          </w:rPr>
          <w:t>(一)、创新策略与方向</w:t>
        </w:r>
        <w:r>
          <w:tab/>
        </w:r>
        <w:r>
          <w:fldChar w:fldCharType="begin"/>
        </w:r>
        <w:r>
          <w:instrText xml:space="preserve"> PAGEREF _Toc10195 \h </w:instrText>
        </w:r>
        <w:r>
          <w:fldChar w:fldCharType="separate"/>
        </w:r>
        <w:r>
          <w:t>24</w:t>
        </w:r>
        <w:r>
          <w:fldChar w:fldCharType="end"/>
        </w:r>
      </w:hyperlink>
    </w:p>
    <w:p>
      <w:pPr>
        <w:pStyle w:val="TOC2"/>
        <w:tabs>
          <w:tab w:val="right" w:leader="dot" w:pos="8306"/>
        </w:tabs>
      </w:pPr>
      <w:hyperlink w:anchor="_Toc6444" w:history="1">
        <w:r>
          <w:rPr>
            <w:rFonts w:ascii="仿宋" w:eastAsia="仿宋" w:hAnsi="仿宋" w:cs="仿宋" w:hint="eastAsia"/>
            <w:lang w:eastAsia="zh-CN"/>
          </w:rPr>
          <w:t>(二)、研发规划与投入</w:t>
        </w:r>
        <w:r>
          <w:tab/>
        </w:r>
        <w:r>
          <w:fldChar w:fldCharType="begin"/>
        </w:r>
        <w:r>
          <w:instrText xml:space="preserve"> PAGEREF _Toc6444 \h </w:instrText>
        </w:r>
        <w:r>
          <w:fldChar w:fldCharType="separate"/>
        </w:r>
        <w:r>
          <w:t>25</w:t>
        </w:r>
        <w:r>
          <w:fldChar w:fldCharType="end"/>
        </w:r>
      </w:hyperlink>
    </w:p>
    <w:p>
      <w:pPr>
        <w:pStyle w:val="TOC1"/>
        <w:tabs>
          <w:tab w:val="right" w:leader="dot" w:pos="8306"/>
        </w:tabs>
      </w:pPr>
      <w:hyperlink w:anchor="_Toc28649" w:history="1">
        <w:r>
          <w:rPr>
            <w:rFonts w:ascii="仿宋" w:eastAsia="仿宋" w:hAnsi="仿宋" w:cs="仿宋" w:hint="eastAsia"/>
            <w:lang w:eastAsia="zh-CN"/>
          </w:rPr>
          <w:t>九、氢氧化铬项目风险管理</w:t>
        </w:r>
        <w:r>
          <w:tab/>
        </w:r>
        <w:r>
          <w:fldChar w:fldCharType="begin"/>
        </w:r>
        <w:r>
          <w:instrText xml:space="preserve"> PAGEREF _Toc28649 \h </w:instrText>
        </w:r>
        <w:r>
          <w:fldChar w:fldCharType="separate"/>
        </w:r>
        <w:r>
          <w:t>27</w:t>
        </w:r>
        <w:r>
          <w:fldChar w:fldCharType="end"/>
        </w:r>
      </w:hyperlink>
    </w:p>
    <w:p>
      <w:pPr>
        <w:pStyle w:val="TOC2"/>
        <w:tabs>
          <w:tab w:val="right" w:leader="dot" w:pos="8306"/>
        </w:tabs>
      </w:pPr>
      <w:hyperlink w:anchor="_Toc23626" w:history="1">
        <w:r>
          <w:rPr>
            <w:rFonts w:ascii="仿宋" w:eastAsia="仿宋" w:hAnsi="仿宋" w:cs="仿宋" w:hint="eastAsia"/>
            <w:lang w:eastAsia="zh-CN"/>
          </w:rPr>
          <w:t>(一)、风险识别与评估</w:t>
        </w:r>
        <w:r>
          <w:tab/>
        </w:r>
        <w:r>
          <w:fldChar w:fldCharType="begin"/>
        </w:r>
        <w:r>
          <w:instrText xml:space="preserve"> PAGEREF _Toc23626 \h </w:instrText>
        </w:r>
        <w:r>
          <w:fldChar w:fldCharType="separate"/>
        </w:r>
        <w:r>
          <w:t>27</w:t>
        </w:r>
        <w:r>
          <w:fldChar w:fldCharType="end"/>
        </w:r>
      </w:hyperlink>
    </w:p>
    <w:p>
      <w:pPr>
        <w:pStyle w:val="TOC2"/>
        <w:tabs>
          <w:tab w:val="right" w:leader="dot" w:pos="8306"/>
        </w:tabs>
      </w:pPr>
      <w:hyperlink w:anchor="_Toc12937" w:history="1">
        <w:r>
          <w:rPr>
            <w:rFonts w:ascii="仿宋" w:eastAsia="仿宋" w:hAnsi="仿宋" w:cs="仿宋" w:hint="eastAsia"/>
            <w:lang w:eastAsia="zh-CN"/>
          </w:rPr>
          <w:t>(二)、风险应对策略</w:t>
        </w:r>
        <w:r>
          <w:tab/>
        </w:r>
        <w:r>
          <w:fldChar w:fldCharType="begin"/>
        </w:r>
        <w:r>
          <w:instrText xml:space="preserve"> PAGEREF _Toc12937 \h </w:instrText>
        </w:r>
        <w:r>
          <w:fldChar w:fldCharType="separate"/>
        </w:r>
        <w:r>
          <w:t>28</w:t>
        </w:r>
        <w:r>
          <w:fldChar w:fldCharType="end"/>
        </w:r>
      </w:hyperlink>
    </w:p>
    <w:p>
      <w:pPr>
        <w:pStyle w:val="TOC2"/>
        <w:tabs>
          <w:tab w:val="right" w:leader="dot" w:pos="8306"/>
        </w:tabs>
      </w:pPr>
      <w:hyperlink w:anchor="_Toc22034" w:history="1">
        <w:r>
          <w:rPr>
            <w:rFonts w:ascii="仿宋" w:eastAsia="仿宋" w:hAnsi="仿宋" w:cs="仿宋" w:hint="eastAsia"/>
            <w:lang w:eastAsia="zh-CN"/>
          </w:rPr>
          <w:t>(三)、风险监控与控制</w:t>
        </w:r>
        <w:r>
          <w:tab/>
        </w:r>
        <w:r>
          <w:fldChar w:fldCharType="begin"/>
        </w:r>
        <w:r>
          <w:instrText xml:space="preserve"> PAGEREF _Toc22034 \h </w:instrText>
        </w:r>
        <w:r>
          <w:fldChar w:fldCharType="separate"/>
        </w:r>
        <w:r>
          <w:t>30</w:t>
        </w:r>
        <w:r>
          <w:fldChar w:fldCharType="end"/>
        </w:r>
      </w:hyperlink>
    </w:p>
    <w:p>
      <w:pPr>
        <w:pStyle w:val="TOC1"/>
        <w:tabs>
          <w:tab w:val="right" w:leader="dot" w:pos="8306"/>
        </w:tabs>
      </w:pPr>
      <w:hyperlink w:anchor="_Toc20311" w:history="1">
        <w:r>
          <w:rPr>
            <w:rFonts w:ascii="仿宋" w:eastAsia="仿宋" w:hAnsi="仿宋" w:cs="仿宋" w:hint="eastAsia"/>
            <w:lang w:eastAsia="zh-CN"/>
          </w:rPr>
          <w:t>十、氢氧化铬项目计划安排</w:t>
        </w:r>
        <w:r>
          <w:tab/>
        </w:r>
        <w:r>
          <w:fldChar w:fldCharType="begin"/>
        </w:r>
        <w:r>
          <w:instrText xml:space="preserve"> PAGEREF _Toc20311 \h </w:instrText>
        </w:r>
        <w:r>
          <w:fldChar w:fldCharType="separate"/>
        </w:r>
        <w:r>
          <w:t>31</w:t>
        </w:r>
        <w:r>
          <w:fldChar w:fldCharType="end"/>
        </w:r>
      </w:hyperlink>
    </w:p>
    <w:p>
      <w:pPr>
        <w:pStyle w:val="TOC2"/>
        <w:tabs>
          <w:tab w:val="right" w:leader="dot" w:pos="8306"/>
        </w:tabs>
      </w:pPr>
      <w:hyperlink w:anchor="_Toc29662" w:history="1">
        <w:r>
          <w:rPr>
            <w:rFonts w:ascii="仿宋" w:eastAsia="仿宋" w:hAnsi="仿宋" w:cs="仿宋" w:hint="eastAsia"/>
            <w:lang w:eastAsia="zh-CN"/>
          </w:rPr>
          <w:t>(一)、建设周期</w:t>
        </w:r>
        <w:r>
          <w:tab/>
        </w:r>
        <w:r>
          <w:fldChar w:fldCharType="begin"/>
        </w:r>
        <w:r>
          <w:instrText xml:space="preserve"> PAGEREF _Toc29662 \h </w:instrText>
        </w:r>
        <w:r>
          <w:fldChar w:fldCharType="separate"/>
        </w:r>
        <w:r>
          <w:t>31</w:t>
        </w:r>
        <w:r>
          <w:fldChar w:fldCharType="end"/>
        </w:r>
      </w:hyperlink>
    </w:p>
    <w:p>
      <w:pPr>
        <w:pStyle w:val="TOC2"/>
        <w:tabs>
          <w:tab w:val="right" w:leader="dot" w:pos="8306"/>
        </w:tabs>
      </w:pPr>
      <w:hyperlink w:anchor="_Toc24952" w:history="1">
        <w:r>
          <w:rPr>
            <w:rFonts w:ascii="仿宋" w:eastAsia="仿宋" w:hAnsi="仿宋" w:cs="仿宋" w:hint="eastAsia"/>
            <w:lang w:eastAsia="zh-CN"/>
          </w:rPr>
          <w:t>(二)、建设进度</w:t>
        </w:r>
        <w:r>
          <w:tab/>
        </w:r>
        <w:r>
          <w:fldChar w:fldCharType="begin"/>
        </w:r>
        <w:r>
          <w:instrText xml:space="preserve"> PAGEREF _Toc24952 \h </w:instrText>
        </w:r>
        <w:r>
          <w:fldChar w:fldCharType="separate"/>
        </w:r>
        <w:r>
          <w:t>32</w:t>
        </w:r>
        <w:r>
          <w:fldChar w:fldCharType="end"/>
        </w:r>
      </w:hyperlink>
    </w:p>
    <w:p>
      <w:pPr>
        <w:pStyle w:val="TOC2"/>
        <w:tabs>
          <w:tab w:val="right" w:leader="dot" w:pos="8306"/>
        </w:tabs>
      </w:pPr>
      <w:hyperlink w:anchor="_Toc8842" w:history="1">
        <w:r>
          <w:rPr>
            <w:rFonts w:ascii="仿宋" w:eastAsia="仿宋" w:hAnsi="仿宋" w:cs="仿宋" w:hint="eastAsia"/>
            <w:lang w:eastAsia="zh-CN"/>
          </w:rPr>
          <w:t>(三)、进度安排注意事项</w:t>
        </w:r>
        <w:r>
          <w:tab/>
        </w:r>
        <w:r>
          <w:fldChar w:fldCharType="begin"/>
        </w:r>
        <w:r>
          <w:instrText xml:space="preserve"> PAGEREF _Toc8842 \h </w:instrText>
        </w:r>
        <w:r>
          <w:fldChar w:fldCharType="separate"/>
        </w:r>
        <w:r>
          <w:t>32</w:t>
        </w:r>
        <w:r>
          <w:fldChar w:fldCharType="end"/>
        </w:r>
      </w:hyperlink>
    </w:p>
    <w:p>
      <w:pPr>
        <w:pStyle w:val="TOC2"/>
        <w:tabs>
          <w:tab w:val="right" w:leader="dot" w:pos="8306"/>
        </w:tabs>
      </w:pPr>
      <w:hyperlink w:anchor="_Toc12132" w:history="1">
        <w:r>
          <w:rPr>
            <w:rFonts w:ascii="仿宋" w:eastAsia="仿宋" w:hAnsi="仿宋" w:cs="仿宋" w:hint="eastAsia"/>
            <w:lang w:eastAsia="zh-CN"/>
          </w:rPr>
          <w:t>(四)、人力资源配置</w:t>
        </w:r>
        <w:r>
          <w:tab/>
        </w:r>
        <w:r>
          <w:fldChar w:fldCharType="begin"/>
        </w:r>
        <w:r>
          <w:instrText xml:space="preserve"> PAGEREF _Toc12132 \h </w:instrText>
        </w:r>
        <w:r>
          <w:fldChar w:fldCharType="separate"/>
        </w:r>
        <w:r>
          <w:t>34</w:t>
        </w:r>
        <w:r>
          <w:fldChar w:fldCharType="end"/>
        </w:r>
      </w:hyperlink>
    </w:p>
    <w:p>
      <w:pPr>
        <w:pStyle w:val="TOC1"/>
        <w:tabs>
          <w:tab w:val="right" w:leader="dot" w:pos="8306"/>
        </w:tabs>
      </w:pPr>
      <w:hyperlink w:anchor="_Toc3988" w:history="1">
        <w:r>
          <w:rPr>
            <w:rFonts w:ascii="仿宋" w:eastAsia="仿宋" w:hAnsi="仿宋" w:cs="仿宋" w:hint="eastAsia"/>
            <w:lang w:eastAsia="zh-CN"/>
          </w:rPr>
          <w:t>十一、氢氧化铬项目经营效益</w:t>
        </w:r>
        <w:r>
          <w:tab/>
        </w:r>
        <w:r>
          <w:fldChar w:fldCharType="begin"/>
        </w:r>
        <w:r>
          <w:instrText xml:space="preserve"> PAGEREF _Toc3988 \h </w:instrText>
        </w:r>
        <w:r>
          <w:fldChar w:fldCharType="separate"/>
        </w:r>
        <w:r>
          <w:t>35</w:t>
        </w:r>
        <w:r>
          <w:fldChar w:fldCharType="end"/>
        </w:r>
      </w:hyperlink>
    </w:p>
    <w:p>
      <w:pPr>
        <w:pStyle w:val="TOC2"/>
        <w:tabs>
          <w:tab w:val="right" w:leader="dot" w:pos="8306"/>
        </w:tabs>
      </w:pPr>
      <w:hyperlink w:anchor="_Toc13820" w:history="1">
        <w:r>
          <w:rPr>
            <w:rFonts w:ascii="仿宋" w:eastAsia="仿宋" w:hAnsi="仿宋" w:cs="仿宋" w:hint="eastAsia"/>
            <w:lang w:eastAsia="zh-CN"/>
          </w:rPr>
          <w:t>(一)、经济评价财务测算</w:t>
        </w:r>
        <w:r>
          <w:tab/>
        </w:r>
        <w:r>
          <w:fldChar w:fldCharType="begin"/>
        </w:r>
        <w:r>
          <w:instrText xml:space="preserve"> PAGEREF _Toc13820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42" w:history="1">
        <w:r>
          <w:rPr>
            <w:rFonts w:ascii="仿宋" w:eastAsia="仿宋" w:hAnsi="仿宋" w:cs="仿宋" w:hint="eastAsia"/>
            <w:lang w:eastAsia="zh-CN"/>
          </w:rPr>
          <w:t>(二)、氢氧化铬项目盈利能力分析</w:t>
        </w:r>
        <w:r>
          <w:tab/>
        </w:r>
        <w:r>
          <w:fldChar w:fldCharType="begin"/>
        </w:r>
        <w:r>
          <w:instrText xml:space="preserve"> PAGEREF _Toc7242 \h </w:instrText>
        </w:r>
        <w:r>
          <w:fldChar w:fldCharType="separate"/>
        </w:r>
        <w:r>
          <w:t>36</w:t>
        </w:r>
        <w:r>
          <w:fldChar w:fldCharType="end"/>
        </w:r>
      </w:hyperlink>
    </w:p>
    <w:p>
      <w:pPr>
        <w:pStyle w:val="TOC1"/>
        <w:tabs>
          <w:tab w:val="right" w:leader="dot" w:pos="8306"/>
        </w:tabs>
      </w:pPr>
      <w:hyperlink w:anchor="_Toc4480" w:history="1">
        <w:r>
          <w:rPr>
            <w:rFonts w:ascii="仿宋" w:eastAsia="仿宋" w:hAnsi="仿宋" w:cs="仿宋" w:hint="eastAsia"/>
            <w:lang w:eastAsia="zh-CN"/>
          </w:rPr>
          <w:t>十二、氢氧化铬项目人力资源培养与发展</w:t>
        </w:r>
        <w:r>
          <w:tab/>
        </w:r>
        <w:r>
          <w:fldChar w:fldCharType="begin"/>
        </w:r>
        <w:r>
          <w:instrText xml:space="preserve"> PAGEREF _Toc4480 \h </w:instrText>
        </w:r>
        <w:r>
          <w:fldChar w:fldCharType="separate"/>
        </w:r>
        <w:r>
          <w:t>37</w:t>
        </w:r>
        <w:r>
          <w:fldChar w:fldCharType="end"/>
        </w:r>
      </w:hyperlink>
    </w:p>
    <w:p>
      <w:pPr>
        <w:pStyle w:val="TOC2"/>
        <w:tabs>
          <w:tab w:val="right" w:leader="dot" w:pos="8306"/>
        </w:tabs>
      </w:pPr>
      <w:hyperlink w:anchor="_Toc23405" w:history="1">
        <w:r>
          <w:rPr>
            <w:rFonts w:ascii="仿宋" w:eastAsia="仿宋" w:hAnsi="仿宋" w:cs="仿宋" w:hint="eastAsia"/>
            <w:lang w:eastAsia="zh-CN"/>
          </w:rPr>
          <w:t>(一)、人才需求与规划</w:t>
        </w:r>
        <w:r>
          <w:tab/>
        </w:r>
        <w:r>
          <w:fldChar w:fldCharType="begin"/>
        </w:r>
        <w:r>
          <w:instrText xml:space="preserve"> PAGEREF _Toc23405 \h </w:instrText>
        </w:r>
        <w:r>
          <w:fldChar w:fldCharType="separate"/>
        </w:r>
        <w:r>
          <w:t>37</w:t>
        </w:r>
        <w:r>
          <w:fldChar w:fldCharType="end"/>
        </w:r>
      </w:hyperlink>
    </w:p>
    <w:p>
      <w:pPr>
        <w:pStyle w:val="TOC2"/>
        <w:tabs>
          <w:tab w:val="right" w:leader="dot" w:pos="8306"/>
        </w:tabs>
      </w:pPr>
      <w:hyperlink w:anchor="_Toc23333" w:history="1">
        <w:r>
          <w:rPr>
            <w:rFonts w:ascii="仿宋" w:eastAsia="仿宋" w:hAnsi="仿宋" w:cs="仿宋" w:hint="eastAsia"/>
            <w:lang w:eastAsia="zh-CN"/>
          </w:rPr>
          <w:t>(二)、培训与发展计划</w:t>
        </w:r>
        <w:r>
          <w:tab/>
        </w:r>
        <w:r>
          <w:fldChar w:fldCharType="begin"/>
        </w:r>
        <w:r>
          <w:instrText xml:space="preserve"> PAGEREF _Toc23333 \h </w:instrText>
        </w:r>
        <w:r>
          <w:fldChar w:fldCharType="separate"/>
        </w:r>
        <w:r>
          <w:t>37</w:t>
        </w:r>
        <w:r>
          <w:fldChar w:fldCharType="end"/>
        </w:r>
      </w:hyperlink>
    </w:p>
    <w:p>
      <w:pPr>
        <w:pStyle w:val="TOC1"/>
        <w:tabs>
          <w:tab w:val="right" w:leader="dot" w:pos="8306"/>
        </w:tabs>
      </w:pPr>
      <w:hyperlink w:anchor="_Toc29941" w:history="1">
        <w:r>
          <w:rPr>
            <w:rFonts w:ascii="仿宋" w:eastAsia="仿宋" w:hAnsi="仿宋" w:cs="仿宋" w:hint="eastAsia"/>
            <w:lang w:eastAsia="zh-CN"/>
          </w:rPr>
          <w:t>十三、氢氧化铬项目实施保障措施</w:t>
        </w:r>
        <w:r>
          <w:tab/>
        </w:r>
        <w:r>
          <w:fldChar w:fldCharType="begin"/>
        </w:r>
        <w:r>
          <w:instrText xml:space="preserve"> PAGEREF _Toc29941 \h </w:instrText>
        </w:r>
        <w:r>
          <w:fldChar w:fldCharType="separate"/>
        </w:r>
        <w:r>
          <w:t>38</w:t>
        </w:r>
        <w:r>
          <w:fldChar w:fldCharType="end"/>
        </w:r>
      </w:hyperlink>
    </w:p>
    <w:p>
      <w:pPr>
        <w:pStyle w:val="TOC2"/>
        <w:tabs>
          <w:tab w:val="right" w:leader="dot" w:pos="8306"/>
        </w:tabs>
      </w:pPr>
      <w:hyperlink w:anchor="_Toc2127" w:history="1">
        <w:r>
          <w:rPr>
            <w:rFonts w:ascii="仿宋" w:eastAsia="仿宋" w:hAnsi="仿宋" w:cs="仿宋" w:hint="eastAsia"/>
            <w:lang w:eastAsia="zh-CN"/>
          </w:rPr>
          <w:t>(一)、氢氧化铬项目实施保障机制</w:t>
        </w:r>
        <w:r>
          <w:tab/>
        </w:r>
        <w:r>
          <w:fldChar w:fldCharType="begin"/>
        </w:r>
        <w:r>
          <w:instrText xml:space="preserve"> PAGEREF _Toc2127 \h </w:instrText>
        </w:r>
        <w:r>
          <w:fldChar w:fldCharType="separate"/>
        </w:r>
        <w:r>
          <w:t>38</w:t>
        </w:r>
        <w:r>
          <w:fldChar w:fldCharType="end"/>
        </w:r>
      </w:hyperlink>
    </w:p>
    <w:p>
      <w:pPr>
        <w:pStyle w:val="TOC2"/>
        <w:tabs>
          <w:tab w:val="right" w:leader="dot" w:pos="8306"/>
        </w:tabs>
      </w:pPr>
      <w:hyperlink w:anchor="_Toc26835" w:history="1">
        <w:r>
          <w:rPr>
            <w:rFonts w:ascii="仿宋" w:eastAsia="仿宋" w:hAnsi="仿宋" w:cs="仿宋" w:hint="eastAsia"/>
            <w:lang w:eastAsia="zh-CN"/>
          </w:rPr>
          <w:t>(二)、氢氧化铬项目法律合规要求</w:t>
        </w:r>
        <w:r>
          <w:tab/>
        </w:r>
        <w:r>
          <w:fldChar w:fldCharType="begin"/>
        </w:r>
        <w:r>
          <w:instrText xml:space="preserve"> PAGEREF _Toc26835 \h </w:instrText>
        </w:r>
        <w:r>
          <w:fldChar w:fldCharType="separate"/>
        </w:r>
        <w:r>
          <w:t>42</w:t>
        </w:r>
        <w:r>
          <w:fldChar w:fldCharType="end"/>
        </w:r>
      </w:hyperlink>
    </w:p>
    <w:p>
      <w:pPr>
        <w:pStyle w:val="TOC2"/>
        <w:tabs>
          <w:tab w:val="right" w:leader="dot" w:pos="8306"/>
        </w:tabs>
      </w:pPr>
      <w:hyperlink w:anchor="_Toc196" w:history="1">
        <w:r>
          <w:rPr>
            <w:rFonts w:ascii="仿宋" w:eastAsia="仿宋" w:hAnsi="仿宋" w:cs="仿宋" w:hint="eastAsia"/>
            <w:lang w:eastAsia="zh-CN"/>
          </w:rPr>
          <w:t>(三)、氢氧化铬项目合同管理与法律事务</w:t>
        </w:r>
        <w:r>
          <w:tab/>
        </w:r>
        <w:r>
          <w:fldChar w:fldCharType="begin"/>
        </w:r>
        <w:r>
          <w:instrText xml:space="preserve"> PAGEREF _Toc196 \h </w:instrText>
        </w:r>
        <w:r>
          <w:fldChar w:fldCharType="separate"/>
        </w:r>
        <w:r>
          <w:t>46</w:t>
        </w:r>
        <w:r>
          <w:fldChar w:fldCharType="end"/>
        </w:r>
      </w:hyperlink>
    </w:p>
    <w:p>
      <w:pPr>
        <w:pStyle w:val="TOC2"/>
        <w:tabs>
          <w:tab w:val="right" w:leader="dot" w:pos="8306"/>
        </w:tabs>
      </w:pPr>
      <w:hyperlink w:anchor="_Toc12516" w:history="1">
        <w:r>
          <w:rPr>
            <w:rFonts w:ascii="仿宋" w:eastAsia="仿宋" w:hAnsi="仿宋" w:cs="仿宋" w:hint="eastAsia"/>
            <w:lang w:eastAsia="zh-CN"/>
          </w:rPr>
          <w:t>(四)、氢氧化铬项目知识产权保护策略</w:t>
        </w:r>
        <w:r>
          <w:tab/>
        </w:r>
        <w:r>
          <w:fldChar w:fldCharType="begin"/>
        </w:r>
        <w:r>
          <w:instrText xml:space="preserve"> PAGEREF _Toc12516 \h </w:instrText>
        </w:r>
        <w:r>
          <w:fldChar w:fldCharType="separate"/>
        </w:r>
        <w:r>
          <w:t>52</w:t>
        </w:r>
        <w:r>
          <w:fldChar w:fldCharType="end"/>
        </w:r>
      </w:hyperlink>
    </w:p>
    <w:p>
      <w:pPr>
        <w:pStyle w:val="TOC1"/>
        <w:tabs>
          <w:tab w:val="right" w:leader="dot" w:pos="8306"/>
        </w:tabs>
      </w:pPr>
      <w:hyperlink w:anchor="_Toc2902" w:history="1">
        <w:r>
          <w:rPr>
            <w:rFonts w:ascii="仿宋" w:eastAsia="仿宋" w:hAnsi="仿宋" w:cs="仿宋" w:hint="eastAsia"/>
            <w:lang w:eastAsia="zh-CN"/>
          </w:rPr>
          <w:t>十四、质量管理体系</w:t>
        </w:r>
        <w:r>
          <w:tab/>
        </w:r>
        <w:r>
          <w:fldChar w:fldCharType="begin"/>
        </w:r>
        <w:r>
          <w:instrText xml:space="preserve"> PAGEREF _Toc2902 \h </w:instrText>
        </w:r>
        <w:r>
          <w:fldChar w:fldCharType="separate"/>
        </w:r>
        <w:r>
          <w:t>54</w:t>
        </w:r>
        <w:r>
          <w:fldChar w:fldCharType="end"/>
        </w:r>
      </w:hyperlink>
    </w:p>
    <w:p>
      <w:pPr>
        <w:pStyle w:val="TOC2"/>
        <w:tabs>
          <w:tab w:val="right" w:leader="dot" w:pos="8306"/>
        </w:tabs>
      </w:pPr>
      <w:hyperlink w:anchor="_Toc892" w:history="1">
        <w:r>
          <w:rPr>
            <w:rFonts w:ascii="仿宋" w:eastAsia="仿宋" w:hAnsi="仿宋" w:cs="仿宋" w:hint="eastAsia"/>
            <w:lang w:eastAsia="zh-CN"/>
          </w:rPr>
          <w:t>(一)、质量目标与方针</w:t>
        </w:r>
        <w:r>
          <w:tab/>
        </w:r>
        <w:r>
          <w:fldChar w:fldCharType="begin"/>
        </w:r>
        <w:r>
          <w:instrText xml:space="preserve"> PAGEREF _Toc892 \h </w:instrText>
        </w:r>
        <w:r>
          <w:fldChar w:fldCharType="separate"/>
        </w:r>
        <w:r>
          <w:t>54</w:t>
        </w:r>
        <w:r>
          <w:fldChar w:fldCharType="end"/>
        </w:r>
      </w:hyperlink>
    </w:p>
    <w:p>
      <w:pPr>
        <w:pStyle w:val="TOC2"/>
        <w:tabs>
          <w:tab w:val="right" w:leader="dot" w:pos="8306"/>
        </w:tabs>
      </w:pPr>
      <w:hyperlink w:anchor="_Toc27846" w:history="1">
        <w:r>
          <w:rPr>
            <w:rFonts w:ascii="仿宋" w:eastAsia="仿宋" w:hAnsi="仿宋" w:cs="仿宋" w:hint="eastAsia"/>
            <w:lang w:eastAsia="zh-CN"/>
          </w:rPr>
          <w:t>(二)、质量管理责任</w:t>
        </w:r>
        <w:r>
          <w:tab/>
        </w:r>
        <w:r>
          <w:fldChar w:fldCharType="begin"/>
        </w:r>
        <w:r>
          <w:instrText xml:space="preserve"> PAGEREF _Toc27846 \h </w:instrText>
        </w:r>
        <w:r>
          <w:fldChar w:fldCharType="separate"/>
        </w:r>
        <w:r>
          <w:t>55</w:t>
        </w:r>
        <w:r>
          <w:fldChar w:fldCharType="end"/>
        </w:r>
      </w:hyperlink>
    </w:p>
    <w:p>
      <w:pPr>
        <w:pStyle w:val="TOC2"/>
        <w:tabs>
          <w:tab w:val="right" w:leader="dot" w:pos="8306"/>
        </w:tabs>
      </w:pPr>
      <w:hyperlink w:anchor="_Toc17190" w:history="1">
        <w:r>
          <w:rPr>
            <w:rFonts w:ascii="仿宋" w:eastAsia="仿宋" w:hAnsi="仿宋" w:cs="仿宋" w:hint="eastAsia"/>
            <w:lang w:eastAsia="zh-CN"/>
          </w:rPr>
          <w:t>(三)、质量管理体系文件</w:t>
        </w:r>
        <w:r>
          <w:tab/>
        </w:r>
        <w:r>
          <w:fldChar w:fldCharType="begin"/>
        </w:r>
        <w:r>
          <w:instrText xml:space="preserve"> PAGEREF _Toc17190 \h </w:instrText>
        </w:r>
        <w:r>
          <w:fldChar w:fldCharType="separate"/>
        </w:r>
        <w:r>
          <w:t>57</w:t>
        </w:r>
        <w:r>
          <w:fldChar w:fldCharType="end"/>
        </w:r>
      </w:hyperlink>
    </w:p>
    <w:p>
      <w:pPr>
        <w:pStyle w:val="TOC2"/>
        <w:tabs>
          <w:tab w:val="right" w:leader="dot" w:pos="8306"/>
        </w:tabs>
      </w:pPr>
      <w:hyperlink w:anchor="_Toc13051" w:history="1">
        <w:r>
          <w:rPr>
            <w:rFonts w:ascii="仿宋" w:eastAsia="仿宋" w:hAnsi="仿宋" w:cs="仿宋" w:hint="eastAsia"/>
            <w:lang w:eastAsia="zh-CN"/>
          </w:rPr>
          <w:t>(四)、质量培训与教育</w:t>
        </w:r>
        <w:r>
          <w:tab/>
        </w:r>
        <w:r>
          <w:fldChar w:fldCharType="begin"/>
        </w:r>
        <w:r>
          <w:instrText xml:space="preserve"> PAGEREF _Toc13051 \h </w:instrText>
        </w:r>
        <w:r>
          <w:fldChar w:fldCharType="separate"/>
        </w:r>
        <w:r>
          <w:t>59</w:t>
        </w:r>
        <w:r>
          <w:fldChar w:fldCharType="end"/>
        </w:r>
      </w:hyperlink>
    </w:p>
    <w:p>
      <w:pPr>
        <w:pStyle w:val="TOC2"/>
        <w:tabs>
          <w:tab w:val="right" w:leader="dot" w:pos="8306"/>
        </w:tabs>
      </w:pPr>
      <w:hyperlink w:anchor="_Toc19857" w:history="1">
        <w:r>
          <w:rPr>
            <w:rFonts w:ascii="仿宋" w:eastAsia="仿宋" w:hAnsi="仿宋" w:cs="仿宋" w:hint="eastAsia"/>
            <w:lang w:eastAsia="zh-CN"/>
          </w:rPr>
          <w:t>(五)、质量审核与评价</w:t>
        </w:r>
        <w:r>
          <w:tab/>
        </w:r>
        <w:r>
          <w:fldChar w:fldCharType="begin"/>
        </w:r>
        <w:r>
          <w:instrText xml:space="preserve"> PAGEREF _Toc19857 \h </w:instrText>
        </w:r>
        <w:r>
          <w:fldChar w:fldCharType="separate"/>
        </w:r>
        <w:r>
          <w:t>60</w:t>
        </w:r>
        <w:r>
          <w:fldChar w:fldCharType="end"/>
        </w:r>
      </w:hyperlink>
    </w:p>
    <w:p>
      <w:pPr>
        <w:pStyle w:val="TOC2"/>
        <w:tabs>
          <w:tab w:val="right" w:leader="dot" w:pos="8306"/>
        </w:tabs>
      </w:pPr>
      <w:hyperlink w:anchor="_Toc14017" w:history="1">
        <w:r>
          <w:rPr>
            <w:rFonts w:ascii="仿宋" w:eastAsia="仿宋" w:hAnsi="仿宋" w:cs="仿宋" w:hint="eastAsia"/>
            <w:lang w:eastAsia="zh-CN"/>
          </w:rPr>
          <w:t>(六)、不符合与纠正措施</w:t>
        </w:r>
        <w:r>
          <w:tab/>
        </w:r>
        <w:r>
          <w:fldChar w:fldCharType="begin"/>
        </w:r>
        <w:r>
          <w:instrText xml:space="preserve"> PAGEREF _Toc14017 \h </w:instrText>
        </w:r>
        <w:r>
          <w:fldChar w:fldCharType="separate"/>
        </w:r>
        <w:r>
          <w:t>61</w:t>
        </w:r>
        <w:r>
          <w:fldChar w:fldCharType="end"/>
        </w:r>
      </w:hyperlink>
    </w:p>
    <w:p>
      <w:pPr>
        <w:pStyle w:val="TOC1"/>
        <w:tabs>
          <w:tab w:val="right" w:leader="dot" w:pos="8306"/>
        </w:tabs>
      </w:pPr>
      <w:hyperlink w:anchor="_Toc10949" w:history="1">
        <w:r>
          <w:rPr>
            <w:rFonts w:ascii="仿宋" w:eastAsia="仿宋" w:hAnsi="仿宋" w:cs="仿宋" w:hint="eastAsia"/>
            <w:lang w:eastAsia="zh-CN"/>
          </w:rPr>
          <w:t>十五、供应链管理</w:t>
        </w:r>
        <w:r>
          <w:tab/>
        </w:r>
        <w:r>
          <w:fldChar w:fldCharType="begin"/>
        </w:r>
        <w:r>
          <w:instrText xml:space="preserve"> PAGEREF _Toc10949 \h </w:instrText>
        </w:r>
        <w:r>
          <w:fldChar w:fldCharType="separate"/>
        </w:r>
        <w:r>
          <w:t>62</w:t>
        </w:r>
        <w:r>
          <w:fldChar w:fldCharType="end"/>
        </w:r>
      </w:hyperlink>
    </w:p>
    <w:p>
      <w:pPr>
        <w:pStyle w:val="TOC2"/>
        <w:tabs>
          <w:tab w:val="right" w:leader="dot" w:pos="8306"/>
        </w:tabs>
      </w:pPr>
      <w:hyperlink w:anchor="_Toc28844" w:history="1">
        <w:r>
          <w:rPr>
            <w:rFonts w:ascii="仿宋" w:eastAsia="仿宋" w:hAnsi="仿宋" w:cs="仿宋" w:hint="eastAsia"/>
            <w:lang w:eastAsia="zh-CN"/>
          </w:rPr>
          <w:t>(一)、供应链战略规划</w:t>
        </w:r>
        <w:r>
          <w:tab/>
        </w:r>
        <w:r>
          <w:fldChar w:fldCharType="begin"/>
        </w:r>
        <w:r>
          <w:instrText xml:space="preserve"> PAGEREF _Toc28844 \h </w:instrText>
        </w:r>
        <w:r>
          <w:fldChar w:fldCharType="separate"/>
        </w:r>
        <w:r>
          <w:t>62</w:t>
        </w:r>
        <w:r>
          <w:fldChar w:fldCharType="end"/>
        </w:r>
      </w:hyperlink>
    </w:p>
    <w:p>
      <w:pPr>
        <w:pStyle w:val="TOC2"/>
        <w:tabs>
          <w:tab w:val="right" w:leader="dot" w:pos="8306"/>
        </w:tabs>
      </w:pPr>
      <w:hyperlink w:anchor="_Toc26384" w:history="1">
        <w:r>
          <w:rPr>
            <w:rFonts w:ascii="仿宋" w:eastAsia="仿宋" w:hAnsi="仿宋" w:cs="仿宋" w:hint="eastAsia"/>
            <w:lang w:eastAsia="zh-CN"/>
          </w:rPr>
          <w:t>(二)、供应商选择与合作</w:t>
        </w:r>
        <w:r>
          <w:tab/>
        </w:r>
        <w:r>
          <w:fldChar w:fldCharType="begin"/>
        </w:r>
        <w:r>
          <w:instrText xml:space="preserve"> PAGEREF _Toc26384 \h </w:instrText>
        </w:r>
        <w:r>
          <w:fldChar w:fldCharType="separate"/>
        </w:r>
        <w:r>
          <w:t>64</w:t>
        </w:r>
        <w:r>
          <w:fldChar w:fldCharType="end"/>
        </w:r>
      </w:hyperlink>
    </w:p>
    <w:p>
      <w:pPr>
        <w:pStyle w:val="TOC2"/>
        <w:tabs>
          <w:tab w:val="right" w:leader="dot" w:pos="8306"/>
        </w:tabs>
      </w:pPr>
      <w:hyperlink w:anchor="_Toc25037" w:history="1">
        <w:r>
          <w:rPr>
            <w:rFonts w:ascii="仿宋" w:eastAsia="仿宋" w:hAnsi="仿宋" w:cs="仿宋" w:hint="eastAsia"/>
            <w:lang w:eastAsia="zh-CN"/>
          </w:rPr>
          <w:t>(三)、物流与库存管理</w:t>
        </w:r>
        <w:r>
          <w:tab/>
        </w:r>
        <w:r>
          <w:fldChar w:fldCharType="begin"/>
        </w:r>
        <w:r>
          <w:instrText xml:space="preserve"> PAGEREF _Toc25037 \h </w:instrText>
        </w:r>
        <w:r>
          <w:fldChar w:fldCharType="separate"/>
        </w:r>
        <w:r>
          <w:t>65</w:t>
        </w:r>
        <w:r>
          <w:fldChar w:fldCharType="end"/>
        </w:r>
      </w:hyperlink>
    </w:p>
    <w:p>
      <w:pPr>
        <w:pStyle w:val="TOC1"/>
        <w:tabs>
          <w:tab w:val="right" w:leader="dot" w:pos="8306"/>
        </w:tabs>
      </w:pPr>
      <w:hyperlink w:anchor="_Toc30027" w:history="1">
        <w:r>
          <w:rPr>
            <w:rFonts w:ascii="仿宋" w:eastAsia="仿宋" w:hAnsi="仿宋" w:cs="仿宋" w:hint="eastAsia"/>
            <w:lang w:eastAsia="zh-CN"/>
          </w:rPr>
          <w:t>十六、利益相关者分析与沟通计划</w:t>
        </w:r>
        <w:r>
          <w:tab/>
        </w:r>
        <w:r>
          <w:fldChar w:fldCharType="begin"/>
        </w:r>
        <w:r>
          <w:instrText xml:space="preserve"> PAGEREF _Toc30027 \h </w:instrText>
        </w:r>
        <w:r>
          <w:fldChar w:fldCharType="separate"/>
        </w:r>
        <w:r>
          <w:t>66</w:t>
        </w:r>
        <w:r>
          <w:fldChar w:fldCharType="end"/>
        </w:r>
      </w:hyperlink>
    </w:p>
    <w:p>
      <w:pPr>
        <w:pStyle w:val="TOC2"/>
        <w:tabs>
          <w:tab w:val="right" w:leader="dot" w:pos="8306"/>
        </w:tabs>
      </w:pPr>
      <w:hyperlink w:anchor="_Toc5982" w:history="1">
        <w:r>
          <w:rPr>
            <w:rFonts w:ascii="仿宋" w:eastAsia="仿宋" w:hAnsi="仿宋" w:cs="仿宋" w:hint="eastAsia"/>
            <w:lang w:eastAsia="zh-CN"/>
          </w:rPr>
          <w:t>(一)、利益相关者分析</w:t>
        </w:r>
        <w:r>
          <w:tab/>
        </w:r>
        <w:r>
          <w:fldChar w:fldCharType="begin"/>
        </w:r>
        <w:r>
          <w:instrText xml:space="preserve"> PAGEREF _Toc5982 \h </w:instrText>
        </w:r>
        <w:r>
          <w:fldChar w:fldCharType="separate"/>
        </w:r>
        <w:r>
          <w:t>66</w:t>
        </w:r>
        <w:r>
          <w:fldChar w:fldCharType="end"/>
        </w:r>
      </w:hyperlink>
    </w:p>
    <w:p>
      <w:pPr>
        <w:pStyle w:val="TOC2"/>
        <w:tabs>
          <w:tab w:val="right" w:leader="dot" w:pos="8306"/>
        </w:tabs>
      </w:pPr>
      <w:hyperlink w:anchor="_Toc9327" w:history="1">
        <w:r>
          <w:rPr>
            <w:rFonts w:ascii="仿宋" w:eastAsia="仿宋" w:hAnsi="仿宋" w:cs="仿宋" w:hint="eastAsia"/>
            <w:lang w:eastAsia="zh-CN"/>
          </w:rPr>
          <w:t>(二)、沟通计划</w:t>
        </w:r>
        <w:r>
          <w:tab/>
        </w:r>
        <w:r>
          <w:fldChar w:fldCharType="begin"/>
        </w:r>
        <w:r>
          <w:instrText xml:space="preserve"> PAGEREF _Toc9327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4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683"/>
      <w:r>
        <w:rPr>
          <w:rFonts w:ascii="仿宋" w:eastAsia="仿宋" w:hAnsi="仿宋" w:cs="仿宋" w:hint="eastAsia"/>
          <w:lang w:eastAsia="zh-CN"/>
        </w:rPr>
        <w:t>(一)、氢氧化铬行业分析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行业一直以来都是市场的关注焦点。行业内的发展趋势、竞争态势以及潜在机会都对氢氧化铬项目的推进产生深远的影响。通过深入研究行业的整体概貌，我们将更好地理解行业的核心特征，为氢氧化铬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行业，技术一直是推动创新和发展的关键因素。我们将对当前技术趋势进行详尽分析，包括但不限于人工智能、大数据应用、先进制造技术等。这有助于氢氧化铬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铬项目成功的基础。我们将对主要竞争对手进行深入研究，包括其市场份额、产品特点、市场定位等。通过全面了解竞争对手的优势和劣势，氢氧化铬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173"/>
      <w:r>
        <w:rPr>
          <w:rFonts w:ascii="仿宋" w:eastAsia="仿宋" w:hAnsi="仿宋" w:cs="仿宋" w:hint="eastAsia"/>
          <w:sz w:val="28"/>
          <w:lang w:eastAsia="zh-CN"/>
        </w:rPr>
        <w:t>(二)、氢氧化铬市场分析预测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通过对市场规模的深入调研，我们将预测氢氧化铬市场未来的增长趋势。这包括市场的整体规模、各细分领域的发展趋势等。氢氧化铬项目可以根据市场的扩张速度和潜在机会，制定更符合市场需求的发展策略。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铬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氢氧化铬项目实施过程中需要充分考虑的因素。我们将对市场风险进行全面评估，包括但不限于政策法规风险、市场竞争风险、技术变革风险等。通过对潜在风险的深入分析，氢氧化铬项目可以制定相应的风险缓解策略，降低不确定性对氢氧化铬项目的影响。</w:t>
      </w:r>
    </w:p>
    <w:p>
      <w:pPr>
        <w:pStyle w:val="Heading1"/>
        <w:ind w:firstLine="560" w:firstLineChars="200"/>
        <w:rPr>
          <w:rFonts w:ascii="仿宋" w:eastAsia="仿宋" w:hAnsi="仿宋" w:cs="仿宋" w:hint="eastAsia"/>
          <w:sz w:val="28"/>
          <w:lang w:eastAsia="zh-CN"/>
        </w:rPr>
      </w:pPr>
      <w:bookmarkStart w:id="5" w:name="_Toc14354"/>
      <w:r>
        <w:rPr>
          <w:rFonts w:ascii="仿宋" w:eastAsia="仿宋" w:hAnsi="仿宋" w:cs="仿宋" w:hint="eastAsia"/>
          <w:sz w:val="28"/>
          <w:lang w:eastAsia="zh-CN"/>
        </w:rPr>
        <w:t>二、氢氧化铬项目危机管理</w:t>
      </w:r>
      <w:bookmarkEnd w:id="5"/>
    </w:p>
    <w:p>
      <w:pPr>
        <w:pStyle w:val="Heading2"/>
        <w:rPr>
          <w:rFonts w:ascii="仿宋" w:eastAsia="仿宋" w:hAnsi="仿宋" w:cs="仿宋" w:hint="eastAsia"/>
          <w:lang w:eastAsia="zh-CN"/>
        </w:rPr>
      </w:pPr>
      <w:bookmarkStart w:id="6" w:name="_Toc90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危机管理中，危机预警与识别是确保氢氧化铬项目稳健运行的核心步骤。通过建立全面的监测机制，氢氧化铬项目团队旨在及时发现和理解潜在的风险和危机因素，以便采取及时的预防和应对措施，确保氢氧化铬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首先，通过深入的风险评估，氢氧化铬项目团队全面分析了整个氢氧化铬项目和各个阶段可能存在的威胁。这包括准确评估每个潜在风险的发生概率和可能影响的程度，为后续危机预警提供了有力支持。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铬项目团队着重于明确定义氢氧化铬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铬项目进展的持续监控，团队能够及时发现潜在问题并作出迅速反应。氢氧化铬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在这一阶段，团队的专业素养和反应速度将发挥至关重要的作用，以确保潜在危机能够在初期得到有效的处理，最大程度地减轻负面影响。通过危机预警与识别，氢氧化铬项目得以更有序、可控地推进。</w:t>
      </w:r>
    </w:p>
    <w:p>
      <w:pPr>
        <w:pStyle w:val="Heading2"/>
        <w:ind w:firstLine="560" w:firstLineChars="200"/>
        <w:rPr>
          <w:rFonts w:ascii="仿宋" w:eastAsia="仿宋" w:hAnsi="仿宋" w:cs="仿宋" w:hint="eastAsia"/>
          <w:sz w:val="28"/>
          <w:lang w:eastAsia="zh-CN"/>
        </w:rPr>
      </w:pPr>
      <w:bookmarkStart w:id="7" w:name="_Toc128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在危机发生时，氢氧化铬项目团队立即行动，成立了应急小组。该小组的任务是迅速制定并实施紧急应对措施，以最小化潜在损失。以下是采取的主要措施：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暂停氢氧化铬项目进度：为遏制危机蔓延，氢氧化铬项目暂时停止进行，以便全面评估当前状况。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资源重新分配：重新评估氢氧化铬项目资源的分配，确保最大限度地减小损失。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实时沟通：与关键利益相关者建立实时沟通机制，向他们传递氢氧化铬项目危机的实际状况，保障氢氧化铬项目核心利益。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在紧急应对的同时，氢氧化铬项目团队强调了团队协作和有效沟通的重要性。以下是团队协作的关键举措：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信息共享机制：建立了信息共享平台，确保团队成员能够及时获取氢氧化铬项目危机的实时信息。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领导者沟通：氢氧化铬项目领导者通过定期会议和即时沟通工具，指导团队应对危机，保持团队稳定运行。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随着危机得到初步控制，氢氧化铬项目团队转向制定恢复计划，以确保氢氧化铬项目能够从中迅速恢复。主要恢复计划包括：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修复受损的进度计划：重新评估氢氧化铬项目进度，制定修复计划，确保氢氧化铬项目尽快回归正常进程。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重新调整资源分配：优化资源分配，确保氢氧化铬项目在有限资源下高效运转。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风险管理机制加强：对氢氧化铬项目风险进行全面评估，制定更强化的风险管理策略，以预防未来可能的危机。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606"/>
      <w:r>
        <w:rPr>
          <w:rFonts w:ascii="仿宋" w:eastAsia="仿宋" w:hAnsi="仿宋" w:cs="仿宋" w:hint="eastAsia"/>
          <w:sz w:val="28"/>
          <w:lang w:eastAsia="zh-CN"/>
        </w:rPr>
        <w:t>三、氢氧化铬项目绩效评估</w:t>
      </w:r>
      <w:bookmarkEnd w:id="8"/>
    </w:p>
    <w:p>
      <w:pPr>
        <w:pStyle w:val="Heading2"/>
        <w:rPr>
          <w:rFonts w:ascii="仿宋" w:eastAsia="仿宋" w:hAnsi="仿宋" w:cs="仿宋" w:hint="eastAsia"/>
          <w:lang w:eastAsia="zh-CN"/>
        </w:rPr>
      </w:pPr>
      <w:bookmarkStart w:id="9" w:name="_Toc113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中，我们设计了一套全面的绩效评估指标，以确保氢氧化铬项目的可控和成功交付。这些指标跨足氢氧化铬项目目标、成本、进度和质量等多个维度，为我们提供了全面洞察氢氧化铬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目标达成率是我们关注的首要指标。我们设定了明确的目标，并通过定期监测和评估，迅速发现并应对潜在的目标偏差。这为氢氧化铬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成本绩效是另一个核心关注点。通过实际成本与预算成本的对比分析，我们深入了解成本差异的原因，及时调整资源分配，保持氢氧化铬项目在经济效益方面的合理水平。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进度作为关键的绩效指标之一，得到了精心的关注。我们制定了详细的氢氧化铬项目进度计划，并设立了进度符合度指标，确保实际进度与计划进度保持一致。这使我们能够快速发现和解决潜在的进度问题，保持氢氧化铬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铬项目绩效的不可或缺的一环。我们引入了一系列的质量标准和客户满意度指标，以确保氢氧化铬项目交付的成果在质量上达到或超越预期水平。通过持续监测这些指标，我们努力提升氢氧化铬项目整体质量水平，为氢氧化铬项目的成功交付提供有力保障。通过这些科学且全面的绩效评估，我们能够更好地引导氢氧化铬项目的持续改进，确保氢氧化铬项目目标的顺利达成。</w:t>
      </w:r>
    </w:p>
    <w:p>
      <w:pPr>
        <w:pStyle w:val="Heading2"/>
        <w:ind w:firstLine="560" w:firstLineChars="200"/>
        <w:rPr>
          <w:rFonts w:ascii="仿宋" w:eastAsia="仿宋" w:hAnsi="仿宋" w:cs="仿宋" w:hint="eastAsia"/>
          <w:sz w:val="28"/>
          <w:lang w:eastAsia="zh-CN"/>
        </w:rPr>
      </w:pPr>
      <w:bookmarkStart w:id="10" w:name="_Toc1020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绩效评估是氢氧化铬项目中的关键环节，为确保氢氧化铬项目达到预期目标，我们采用了多层次、多维度的绩效评估方法。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铬项目的战略目标对齐，确保每个决策和行动都与氢氧化铬项目整体目标保持一致。团队会定期召开战略对齐会议，审视当前工作与氢氧化铬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铬项目进度、质量、成本和风险等方面。这些指标通过数据收集和分析，为氢氧化铬项目管理团队提供了客观的评估依据。例如，我们通过氢氧化铬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绩效评估不仅仅停留在氢氧化铬项目内部，还考虑了氢氧化铬项目对外部环境的影响。我们定期进行干系人满意度调查，以了解各利益相关方对氢氧化铬项目的期望和满意度，并及时做出调整。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这种多层次、多角度的绩效评估方法，使得我们能够全面了解氢氧化铬项目的运行状态，及时做出调整，确保氢氧化铬项目在不断变化的环境中保持稳健前行。</w:t>
      </w:r>
    </w:p>
    <w:p>
      <w:pPr>
        <w:pStyle w:val="Heading2"/>
        <w:ind w:firstLine="560" w:firstLineChars="200"/>
        <w:rPr>
          <w:rFonts w:ascii="仿宋" w:eastAsia="仿宋" w:hAnsi="仿宋" w:cs="仿宋" w:hint="eastAsia"/>
          <w:sz w:val="28"/>
          <w:lang w:eastAsia="zh-CN"/>
        </w:rPr>
      </w:pPr>
      <w:bookmarkStart w:id="11" w:name="_Toc2648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为了确保氢氧化铬项目的有效管理和不断优化，我们采用了精心设计的绩效评估周期。这个周期旨在实现灵活、实时和全面的评估，以适应氢氧化铬项目执行中的各种挑战。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铬项目的不同需求，分为短期、中期和长期。短期评估关注每个迭代或工作周期，以及时发现和解决当前任务中的问题。中期评估涵盖几个迭代，深入了解整体氢氧化铬项目的趋势和性能。长期评估则着眼于整个氢氧化铬项目阶段，确保氢氧化铬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铬项目管理工具和协作平台，团队成员能够随时更新和分享氢氧化铬项目数据。这种实时性的反馈机制使我们能够及时察觉潜在问题，快速调整，保持氢氧化铬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铬项目的决策制定密不可分。每个周期的氢氧化铬项目回顾会议成为集体总结经验、识别问题深层次原因并找到创新解决方案的平台。这种定期的反思与调整机制使氢氧化铬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52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625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技术管理特点体现在其创新导向。通过引入最先进的技术趋势和解决方案，氢氧化铬项目致力于提升科技含量、提高质量和效率水平。这意味着我们将采用最新的工具和方法，确保氢氧化铬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铬项目技术管理的显著特征。通过整合不同领域的技术资源，我们实现了跨学科的协同工作。这有助于优化技术架构，提高整体效能。此外，整合性策略还促进了不同技术团队之间的紧密沟通和高效合作，确保氢氧化铬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铬项目所采用的技术。通过不断优化技术方案，氢氧化铬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铬项目团队将在氢氧化铬项目初期识别可能的技术风险，并采取相应的预防和应对措施。通过建立健全的风险评估机制，氢氧化铬项目能够在实施过程中及时发现并解决潜在的技术问题，保障氢氧化铬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铬项目中，技术将成为氢氧化铬项目成功的有力支持。这一深度剖析揭示了技术管理在氢氧化铬项目实施中的关键作用，为氢氧化铬项目的技术基础奠定了坚实的基础。</w:t>
      </w:r>
    </w:p>
    <w:p>
      <w:pPr>
        <w:pStyle w:val="Heading2"/>
        <w:ind w:firstLine="560" w:firstLineChars="200"/>
        <w:rPr>
          <w:rFonts w:ascii="仿宋" w:eastAsia="仿宋" w:hAnsi="仿宋" w:cs="仿宋" w:hint="eastAsia"/>
          <w:sz w:val="28"/>
          <w:lang w:eastAsia="zh-CN"/>
        </w:rPr>
      </w:pPr>
      <w:bookmarkStart w:id="14" w:name="_Toc26350"/>
      <w:r>
        <w:rPr>
          <w:rFonts w:ascii="仿宋" w:eastAsia="仿宋" w:hAnsi="仿宋" w:cs="仿宋" w:hint="eastAsia"/>
          <w:sz w:val="28"/>
          <w:lang w:eastAsia="zh-CN"/>
        </w:rPr>
        <w:t>(二)、氢氧化铬项目工艺技术设计方案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铬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氧化铬项目将严格按照相关行业规范要求进行组织。通过有效控制产品质量，氢氧化铬项目将致力于为顾客提供优质的氢氧化铬项目产品和良好的服务。这体现了氢氧化铬项目对于生产活动合规性和质量标准的高度重视，为氢氧化铬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铬项目注重生态效益和清洁生产原则。氢氧化铬项目建设将紧密结合地方特色经济发展，与社会经济发展规划和区域环境保护规划方案相协调一致。通过与当地区域自然生态系统的结合，氢氧化铬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铬项目产品具有多样化的客户需求和个性化的特点。因此，氢氧化铬项目产品规格品种多样，且单批生产数量较小。为满足这一特点，氢氧化铬项目承办单位将建设先进的柔性制造生产线。通过广泛应用柔性制造技术，氢氧化铬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铬项目采用的技术具有较高的技术含量和自动化水平，处于国内先进水平。这一技术选用不仅体现了对生产效率、质量和环境友好性的高标准要求，同时为氢氧化铬项目的可持续发展奠定了坚实的基础。</w:t>
      </w:r>
    </w:p>
    <w:p>
      <w:pPr>
        <w:pStyle w:val="Heading2"/>
        <w:ind w:firstLine="560" w:firstLineChars="200"/>
        <w:rPr>
          <w:rFonts w:ascii="仿宋" w:eastAsia="仿宋" w:hAnsi="仿宋" w:cs="仿宋" w:hint="eastAsia"/>
          <w:sz w:val="28"/>
          <w:lang w:eastAsia="zh-CN"/>
        </w:rPr>
      </w:pPr>
      <w:bookmarkStart w:id="15" w:name="_Toc3153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为确保氢氧化铬项目的高效生产和技术实施，我们制定了一套精心设计的设备选型方案，以满足氢氧化铬项目生产、质量和环保的要求。该方案的主要特点如下：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铬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针对氢氧化铬项目产品的多样性和小批量生产的特点，我们将建设柔性制造生产线。通过在设备选型中考虑柔性制造技术，可以灵活应对不同产品规格和生产需求，实现生产线的高度灵活性和适应性。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356"/>
      <w:r>
        <w:rPr>
          <w:rFonts w:ascii="仿宋" w:eastAsia="仿宋" w:hAnsi="仿宋" w:cs="仿宋" w:hint="eastAsia"/>
          <w:sz w:val="28"/>
          <w:lang w:eastAsia="zh-CN"/>
        </w:rPr>
        <w:t>五、氢氧化铬项目可持续发展</w:t>
      </w:r>
      <w:bookmarkEnd w:id="16"/>
    </w:p>
    <w:p>
      <w:pPr>
        <w:pStyle w:val="Heading2"/>
        <w:rPr>
          <w:rFonts w:ascii="仿宋" w:eastAsia="仿宋" w:hAnsi="仿宋" w:cs="仿宋" w:hint="eastAsia"/>
          <w:lang w:eastAsia="zh-CN"/>
        </w:rPr>
      </w:pPr>
      <w:bookmarkStart w:id="17" w:name="_Toc1100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中，氢氧化铬项目团队着眼于未来，明确了可持续发展的战略方向。制定的具体可持续发展目标包括降低资源使用、采用环保技术、最大化社会效益等。这一步骤不仅有助于氢氧化铬项目在环保和社会责任方面达到最高标准，也为未来提供了明确的指引，确保氢氧化铬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可持续实践的融入氢氧化铬项目管理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铬项目管理周期。从氢氧化铬项目规划开始，氢氧化铬项目团队就考虑了环境和社会的因素。在执行阶段，氢氧化铬项目团队积极推动绿色技术的应用，优化资源利用。此外，关注员工的社会责任，通过培训和沟通活动提高员工对可持续发展的认知，使他们能够在日常工作中践行可持续实践。这些举措不仅为氢氧化铬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244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扎根于氢氧化铬项目的可持续发展理念，我们深信环保与社会责任是氢氧化铬项目成功的关键支柱。在氢氧化铬项目的每一步，我们都致力于通过创新和实践，履行对环境和社会的坚定责任。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团队通过引入先进的环保技术、建立高效的废物处理系统以及推动能源节约措施，积极履行环保责任。定期的环保监测和评估确保氢氧化铬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不仅致力于自身可持续发展，还注重对社会的回馈。通过支持社区氢氧化铬项目、参与慈善事业、提供培训机会等方式，氢氧化铬项目积极履行社会责任。与当地社区建立积极互动，关注员工的工作与生活平衡，以及员工的身心健康，是氢氧化铬项目在社会责任层面的关键举措。这样的实践不仅增强了氢氧化铬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941"/>
      <w:r>
        <w:rPr>
          <w:rFonts w:ascii="仿宋" w:eastAsia="仿宋" w:hAnsi="仿宋" w:cs="仿宋" w:hint="eastAsia"/>
          <w:sz w:val="28"/>
          <w:lang w:eastAsia="zh-CN"/>
        </w:rPr>
        <w:t>六、氢氧化铬项目概论</w:t>
      </w:r>
      <w:bookmarkEnd w:id="19"/>
    </w:p>
    <w:p>
      <w:pPr>
        <w:pStyle w:val="Heading2"/>
        <w:rPr>
          <w:rFonts w:ascii="仿宋" w:eastAsia="仿宋" w:hAnsi="仿宋" w:cs="仿宋" w:hint="eastAsia"/>
          <w:lang w:eastAsia="zh-CN"/>
        </w:rPr>
      </w:pPr>
      <w:bookmarkStart w:id="20" w:name="_Toc27599"/>
      <w:r>
        <w:rPr>
          <w:rFonts w:ascii="仿宋" w:eastAsia="仿宋" w:hAnsi="仿宋" w:cs="仿宋" w:hint="eastAsia"/>
          <w:lang w:eastAsia="zh-CN"/>
        </w:rPr>
        <w:t>(一)、氢氧化铬项目概况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起源追溯至对市场的深入洞察。市场的不断演变与变革为氢氧化铬项目提供了难得的机遇。当前市场存在的需求缺口和变革的大环境共同构成了氢氧化铬项目的背景。这个氢氧化铬项目旨在充分利用市场机遇，填补行业中尚未满足的需求，为客户提供全新的解决方案。市场的变革和需求的增长使得这个氢氧化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正式命名为氢氧化铬。这个名称不仅仅是一个标识，更代表了氢氧化铬项目的核心理念和愿景。它蕴含着氢氧化铬项目所要解决问题的关键字，具有强烈的表达和辨识度，为氢氧化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氢氧化铬项目目标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核心目标是提供一种全新、高效的解决方案，满足客户日益增长的需求。氢氧化铬项目追求的不仅仅是满足市场需求，更是在市场中获得卓越的竞争优势。通过不断提升产品或服务的质量和创新水平，氢氧化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氢氧化铬项目范围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全面涵盖了产品研发、制造、市场推广和售后服务，确保从产品设计到最终用户体验的全方位关注。这一全面的氢氧化铬项目范围是为了确保氢氧化铬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氢氧化铬项目时间表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https://d.book118.com/408102114106006022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34035"/>
    <w:rsid w:val="4F2340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0211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2023-12-30T17:54:00Z</dcterms:created>
  <dcterms:modified xsi:type="dcterms:W3CDTF">2023-12-30T17:55:10Z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06F723BEE4A14AC0BC45D26185A6C14F_11</vt:lpwstr>
  </property>
  <property fmtid="{D5CDD505-2E9C-101B-9397-08002B2CF9AE}" pid="3" name="KSOProductBuildVer">
    <vt:lpwstr>2052-12.1.0.16120</vt:lpwstr>
  </property>
</Properties>
</file>