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诊疗室设备器具相关公司员工职业道路规划与管理</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5475" w:history="1">
        <w:r>
          <w:rPr>
            <w:rFonts w:ascii="仿宋" w:eastAsia="仿宋" w:hAnsi="仿宋" w:cs="仿宋" w:hint="eastAsia"/>
            <w:lang w:eastAsia="zh-CN"/>
          </w:rPr>
          <w:t>概论</w:t>
        </w:r>
        <w:r>
          <w:tab/>
        </w:r>
        <w:r>
          <w:fldChar w:fldCharType="begin"/>
        </w:r>
        <w:r>
          <w:instrText xml:space="preserve"> PAGEREF _Toc5475 \h </w:instrText>
        </w:r>
        <w:r>
          <w:fldChar w:fldCharType="separate"/>
        </w:r>
        <w:r>
          <w:t>3</w:t>
        </w:r>
        <w:r>
          <w:fldChar w:fldCharType="end"/>
        </w:r>
      </w:hyperlink>
    </w:p>
    <w:p>
      <w:pPr>
        <w:pStyle w:val="TOC1"/>
        <w:tabs>
          <w:tab w:val="right" w:leader="dot" w:pos="8306"/>
        </w:tabs>
      </w:pPr>
      <w:hyperlink w:anchor="_Toc2060" w:history="1">
        <w:r>
          <w:rPr>
            <w:rFonts w:ascii="仿宋" w:eastAsia="仿宋" w:hAnsi="仿宋" w:cs="仿宋" w:hint="eastAsia"/>
            <w:lang w:eastAsia="zh-CN"/>
          </w:rPr>
          <w:t>一、第七章员工培训与发展</w:t>
        </w:r>
        <w:r>
          <w:tab/>
        </w:r>
        <w:r>
          <w:fldChar w:fldCharType="begin"/>
        </w:r>
        <w:r>
          <w:instrText xml:space="preserve"> PAGEREF _Toc2060 \h </w:instrText>
        </w:r>
        <w:r>
          <w:fldChar w:fldCharType="separate"/>
        </w:r>
        <w:r>
          <w:t>3</w:t>
        </w:r>
        <w:r>
          <w:fldChar w:fldCharType="end"/>
        </w:r>
      </w:hyperlink>
    </w:p>
    <w:p>
      <w:pPr>
        <w:pStyle w:val="TOC2"/>
        <w:tabs>
          <w:tab w:val="right" w:leader="dot" w:pos="8306"/>
        </w:tabs>
      </w:pPr>
      <w:hyperlink w:anchor="_Toc10195" w:history="1">
        <w:r>
          <w:rPr>
            <w:rFonts w:ascii="仿宋" w:eastAsia="仿宋" w:hAnsi="仿宋" w:cs="仿宋" w:hint="eastAsia"/>
            <w:lang w:eastAsia="zh-CN"/>
          </w:rPr>
          <w:t>(一)、培训需求分析</w:t>
        </w:r>
        <w:r>
          <w:tab/>
        </w:r>
        <w:r>
          <w:fldChar w:fldCharType="begin"/>
        </w:r>
        <w:r>
          <w:instrText xml:space="preserve"> PAGEREF _Toc10195 \h </w:instrText>
        </w:r>
        <w:r>
          <w:fldChar w:fldCharType="separate"/>
        </w:r>
        <w:r>
          <w:t>3</w:t>
        </w:r>
        <w:r>
          <w:fldChar w:fldCharType="end"/>
        </w:r>
      </w:hyperlink>
    </w:p>
    <w:p>
      <w:pPr>
        <w:pStyle w:val="TOC2"/>
        <w:tabs>
          <w:tab w:val="right" w:leader="dot" w:pos="8306"/>
        </w:tabs>
      </w:pPr>
      <w:hyperlink w:anchor="_Toc9515" w:history="1">
        <w:r>
          <w:rPr>
            <w:rFonts w:ascii="仿宋" w:eastAsia="仿宋" w:hAnsi="仿宋" w:cs="仿宋" w:hint="eastAsia"/>
            <w:lang w:eastAsia="zh-CN"/>
          </w:rPr>
          <w:t>(二)、培训计划制定</w:t>
        </w:r>
        <w:r>
          <w:tab/>
        </w:r>
        <w:r>
          <w:fldChar w:fldCharType="begin"/>
        </w:r>
        <w:r>
          <w:instrText xml:space="preserve"> PAGEREF _Toc9515 \h </w:instrText>
        </w:r>
        <w:r>
          <w:fldChar w:fldCharType="separate"/>
        </w:r>
        <w:r>
          <w:t>4</w:t>
        </w:r>
        <w:r>
          <w:fldChar w:fldCharType="end"/>
        </w:r>
      </w:hyperlink>
    </w:p>
    <w:p>
      <w:pPr>
        <w:pStyle w:val="TOC2"/>
        <w:tabs>
          <w:tab w:val="right" w:leader="dot" w:pos="8306"/>
        </w:tabs>
      </w:pPr>
      <w:hyperlink w:anchor="_Toc2886" w:history="1">
        <w:r>
          <w:rPr>
            <w:rFonts w:ascii="仿宋" w:eastAsia="仿宋" w:hAnsi="仿宋" w:cs="仿宋" w:hint="eastAsia"/>
            <w:lang w:eastAsia="zh-CN"/>
          </w:rPr>
          <w:t>(三)、培训实施与评估</w:t>
        </w:r>
        <w:r>
          <w:tab/>
        </w:r>
        <w:r>
          <w:fldChar w:fldCharType="begin"/>
        </w:r>
        <w:r>
          <w:instrText xml:space="preserve"> PAGEREF _Toc2886 \h </w:instrText>
        </w:r>
        <w:r>
          <w:fldChar w:fldCharType="separate"/>
        </w:r>
        <w:r>
          <w:t>4</w:t>
        </w:r>
        <w:r>
          <w:fldChar w:fldCharType="end"/>
        </w:r>
      </w:hyperlink>
    </w:p>
    <w:p>
      <w:pPr>
        <w:pStyle w:val="TOC2"/>
        <w:tabs>
          <w:tab w:val="right" w:leader="dot" w:pos="8306"/>
        </w:tabs>
      </w:pPr>
      <w:hyperlink w:anchor="_Toc8702" w:history="1">
        <w:r>
          <w:rPr>
            <w:rFonts w:ascii="仿宋" w:eastAsia="仿宋" w:hAnsi="仿宋" w:cs="仿宋" w:hint="eastAsia"/>
            <w:lang w:eastAsia="zh-CN"/>
          </w:rPr>
          <w:t>(四)、持续学习与专业发展支持</w:t>
        </w:r>
        <w:r>
          <w:tab/>
        </w:r>
        <w:r>
          <w:fldChar w:fldCharType="begin"/>
        </w:r>
        <w:r>
          <w:instrText xml:space="preserve"> PAGEREF _Toc8702 \h </w:instrText>
        </w:r>
        <w:r>
          <w:fldChar w:fldCharType="separate"/>
        </w:r>
        <w:r>
          <w:t>6</w:t>
        </w:r>
        <w:r>
          <w:fldChar w:fldCharType="end"/>
        </w:r>
      </w:hyperlink>
    </w:p>
    <w:p>
      <w:pPr>
        <w:pStyle w:val="TOC1"/>
        <w:tabs>
          <w:tab w:val="right" w:leader="dot" w:pos="8306"/>
        </w:tabs>
      </w:pPr>
      <w:hyperlink w:anchor="_Toc6251" w:history="1">
        <w:r>
          <w:rPr>
            <w:rFonts w:ascii="仿宋" w:eastAsia="仿宋" w:hAnsi="仿宋" w:cs="仿宋" w:hint="eastAsia"/>
            <w:lang w:eastAsia="zh-CN"/>
          </w:rPr>
          <w:t>二、公司简介</w:t>
        </w:r>
        <w:r>
          <w:tab/>
        </w:r>
        <w:r>
          <w:fldChar w:fldCharType="begin"/>
        </w:r>
        <w:r>
          <w:instrText xml:space="preserve"> PAGEREF _Toc6251 \h </w:instrText>
        </w:r>
        <w:r>
          <w:fldChar w:fldCharType="separate"/>
        </w:r>
        <w:r>
          <w:t>7</w:t>
        </w:r>
        <w:r>
          <w:fldChar w:fldCharType="end"/>
        </w:r>
      </w:hyperlink>
    </w:p>
    <w:p>
      <w:pPr>
        <w:pStyle w:val="TOC2"/>
        <w:tabs>
          <w:tab w:val="right" w:leader="dot" w:pos="8306"/>
        </w:tabs>
      </w:pPr>
      <w:hyperlink w:anchor="_Toc1114" w:history="1">
        <w:r>
          <w:rPr>
            <w:rFonts w:ascii="仿宋" w:eastAsia="仿宋" w:hAnsi="仿宋" w:cs="仿宋" w:hint="eastAsia"/>
            <w:lang w:eastAsia="zh-CN"/>
          </w:rPr>
          <w:t>(一)、公司基本信息</w:t>
        </w:r>
        <w:r>
          <w:tab/>
        </w:r>
        <w:r>
          <w:fldChar w:fldCharType="begin"/>
        </w:r>
        <w:r>
          <w:instrText xml:space="preserve"> PAGEREF _Toc1114 \h </w:instrText>
        </w:r>
        <w:r>
          <w:fldChar w:fldCharType="separate"/>
        </w:r>
        <w:r>
          <w:t>7</w:t>
        </w:r>
        <w:r>
          <w:fldChar w:fldCharType="end"/>
        </w:r>
      </w:hyperlink>
    </w:p>
    <w:p>
      <w:pPr>
        <w:pStyle w:val="TOC2"/>
        <w:tabs>
          <w:tab w:val="right" w:leader="dot" w:pos="8306"/>
        </w:tabs>
      </w:pPr>
      <w:hyperlink w:anchor="_Toc5656" w:history="1">
        <w:r>
          <w:rPr>
            <w:rFonts w:ascii="仿宋" w:eastAsia="仿宋" w:hAnsi="仿宋" w:cs="仿宋" w:hint="eastAsia"/>
            <w:lang w:eastAsia="zh-CN"/>
          </w:rPr>
          <w:t>(二)、公司简介</w:t>
        </w:r>
        <w:r>
          <w:tab/>
        </w:r>
        <w:r>
          <w:fldChar w:fldCharType="begin"/>
        </w:r>
        <w:r>
          <w:instrText xml:space="preserve"> PAGEREF _Toc5656 \h </w:instrText>
        </w:r>
        <w:r>
          <w:fldChar w:fldCharType="separate"/>
        </w:r>
        <w:r>
          <w:t>8</w:t>
        </w:r>
        <w:r>
          <w:fldChar w:fldCharType="end"/>
        </w:r>
      </w:hyperlink>
    </w:p>
    <w:p>
      <w:pPr>
        <w:pStyle w:val="TOC2"/>
        <w:tabs>
          <w:tab w:val="right" w:leader="dot" w:pos="8306"/>
        </w:tabs>
      </w:pPr>
      <w:hyperlink w:anchor="_Toc22188" w:history="1">
        <w:r>
          <w:rPr>
            <w:rFonts w:ascii="仿宋" w:eastAsia="仿宋" w:hAnsi="仿宋" w:cs="仿宋" w:hint="eastAsia"/>
            <w:lang w:eastAsia="zh-CN"/>
          </w:rPr>
          <w:t>(三)、核心人员介绍</w:t>
        </w:r>
        <w:r>
          <w:tab/>
        </w:r>
        <w:r>
          <w:fldChar w:fldCharType="begin"/>
        </w:r>
        <w:r>
          <w:instrText xml:space="preserve"> PAGEREF _Toc22188 \h </w:instrText>
        </w:r>
        <w:r>
          <w:fldChar w:fldCharType="separate"/>
        </w:r>
        <w:r>
          <w:t>10</w:t>
        </w:r>
        <w:r>
          <w:fldChar w:fldCharType="end"/>
        </w:r>
      </w:hyperlink>
    </w:p>
    <w:p>
      <w:pPr>
        <w:pStyle w:val="TOC1"/>
        <w:tabs>
          <w:tab w:val="right" w:leader="dot" w:pos="8306"/>
        </w:tabs>
      </w:pPr>
      <w:hyperlink w:anchor="_Toc4146" w:history="1">
        <w:r>
          <w:rPr>
            <w:rFonts w:ascii="仿宋" w:eastAsia="仿宋" w:hAnsi="仿宋" w:cs="仿宋" w:hint="eastAsia"/>
            <w:lang w:eastAsia="zh-CN"/>
          </w:rPr>
          <w:t>三、诊疗室设备器具行业背景分析</w:t>
        </w:r>
        <w:r>
          <w:tab/>
        </w:r>
        <w:r>
          <w:fldChar w:fldCharType="begin"/>
        </w:r>
        <w:r>
          <w:instrText xml:space="preserve"> PAGEREF _Toc4146 \h </w:instrText>
        </w:r>
        <w:r>
          <w:fldChar w:fldCharType="separate"/>
        </w:r>
        <w:r>
          <w:t>12</w:t>
        </w:r>
        <w:r>
          <w:fldChar w:fldCharType="end"/>
        </w:r>
      </w:hyperlink>
    </w:p>
    <w:p>
      <w:pPr>
        <w:pStyle w:val="TOC2"/>
        <w:tabs>
          <w:tab w:val="right" w:leader="dot" w:pos="8306"/>
        </w:tabs>
      </w:pPr>
      <w:hyperlink w:anchor="_Toc7116" w:history="1">
        <w:r>
          <w:rPr>
            <w:rFonts w:ascii="仿宋" w:eastAsia="仿宋" w:hAnsi="仿宋" w:cs="仿宋" w:hint="eastAsia"/>
            <w:lang w:eastAsia="zh-CN"/>
          </w:rPr>
          <w:t>(一)、诊疗室设备器具行业背景分析</w:t>
        </w:r>
        <w:r>
          <w:tab/>
        </w:r>
        <w:r>
          <w:fldChar w:fldCharType="begin"/>
        </w:r>
        <w:r>
          <w:instrText xml:space="preserve"> PAGEREF _Toc7116 \h </w:instrText>
        </w:r>
        <w:r>
          <w:fldChar w:fldCharType="separate"/>
        </w:r>
        <w:r>
          <w:t>12</w:t>
        </w:r>
        <w:r>
          <w:fldChar w:fldCharType="end"/>
        </w:r>
      </w:hyperlink>
    </w:p>
    <w:p>
      <w:pPr>
        <w:pStyle w:val="TOC1"/>
        <w:tabs>
          <w:tab w:val="right" w:leader="dot" w:pos="8306"/>
        </w:tabs>
      </w:pPr>
      <w:hyperlink w:anchor="_Toc4781" w:history="1">
        <w:r>
          <w:rPr>
            <w:rFonts w:ascii="仿宋" w:eastAsia="仿宋" w:hAnsi="仿宋" w:cs="仿宋" w:hint="eastAsia"/>
            <w:lang w:eastAsia="zh-CN"/>
          </w:rPr>
          <w:t>四、员工沟通技巧培训与人际关系管理</w:t>
        </w:r>
        <w:r>
          <w:tab/>
        </w:r>
        <w:r>
          <w:fldChar w:fldCharType="begin"/>
        </w:r>
        <w:r>
          <w:instrText xml:space="preserve"> PAGEREF _Toc4781 \h </w:instrText>
        </w:r>
        <w:r>
          <w:fldChar w:fldCharType="separate"/>
        </w:r>
        <w:r>
          <w:t>14</w:t>
        </w:r>
        <w:r>
          <w:fldChar w:fldCharType="end"/>
        </w:r>
      </w:hyperlink>
    </w:p>
    <w:p>
      <w:pPr>
        <w:pStyle w:val="TOC2"/>
        <w:tabs>
          <w:tab w:val="right" w:leader="dot" w:pos="8306"/>
        </w:tabs>
      </w:pPr>
      <w:hyperlink w:anchor="_Toc23146" w:history="1">
        <w:r>
          <w:rPr>
            <w:rFonts w:ascii="仿宋" w:eastAsia="仿宋" w:hAnsi="仿宋" w:cs="仿宋" w:hint="eastAsia"/>
            <w:lang w:eastAsia="zh-CN"/>
          </w:rPr>
          <w:t>(一)、沟通技巧的重要性及培训计划</w:t>
        </w:r>
        <w:r>
          <w:tab/>
        </w:r>
        <w:r>
          <w:fldChar w:fldCharType="begin"/>
        </w:r>
        <w:r>
          <w:instrText xml:space="preserve"> PAGEREF _Toc23146 \h </w:instrText>
        </w:r>
        <w:r>
          <w:fldChar w:fldCharType="separate"/>
        </w:r>
        <w:r>
          <w:t>14</w:t>
        </w:r>
        <w:r>
          <w:fldChar w:fldCharType="end"/>
        </w:r>
      </w:hyperlink>
    </w:p>
    <w:p>
      <w:pPr>
        <w:pStyle w:val="TOC2"/>
        <w:tabs>
          <w:tab w:val="right" w:leader="dot" w:pos="8306"/>
        </w:tabs>
      </w:pPr>
      <w:hyperlink w:anchor="_Toc20928" w:history="1">
        <w:r>
          <w:rPr>
            <w:rFonts w:ascii="仿宋" w:eastAsia="仿宋" w:hAnsi="仿宋" w:cs="仿宋" w:hint="eastAsia"/>
            <w:lang w:eastAsia="zh-CN"/>
          </w:rPr>
          <w:t>(二)、人际关系管理的原则与方法</w:t>
        </w:r>
        <w:r>
          <w:tab/>
        </w:r>
        <w:r>
          <w:fldChar w:fldCharType="begin"/>
        </w:r>
        <w:r>
          <w:instrText xml:space="preserve"> PAGEREF _Toc20928 \h </w:instrText>
        </w:r>
        <w:r>
          <w:fldChar w:fldCharType="separate"/>
        </w:r>
        <w:r>
          <w:t>15</w:t>
        </w:r>
        <w:r>
          <w:fldChar w:fldCharType="end"/>
        </w:r>
      </w:hyperlink>
    </w:p>
    <w:p>
      <w:pPr>
        <w:pStyle w:val="TOC2"/>
        <w:tabs>
          <w:tab w:val="right" w:leader="dot" w:pos="8306"/>
        </w:tabs>
      </w:pPr>
      <w:hyperlink w:anchor="_Toc17673" w:history="1">
        <w:r>
          <w:rPr>
            <w:rFonts w:ascii="仿宋" w:eastAsia="仿宋" w:hAnsi="仿宋" w:cs="仿宋" w:hint="eastAsia"/>
            <w:lang w:eastAsia="zh-CN"/>
          </w:rPr>
          <w:t>(三)、良好人际关系的建立与维护</w:t>
        </w:r>
        <w:r>
          <w:tab/>
        </w:r>
        <w:r>
          <w:fldChar w:fldCharType="begin"/>
        </w:r>
        <w:r>
          <w:instrText xml:space="preserve"> PAGEREF _Toc17673 \h </w:instrText>
        </w:r>
        <w:r>
          <w:fldChar w:fldCharType="separate"/>
        </w:r>
        <w:r>
          <w:t>16</w:t>
        </w:r>
        <w:r>
          <w:fldChar w:fldCharType="end"/>
        </w:r>
      </w:hyperlink>
    </w:p>
    <w:p>
      <w:pPr>
        <w:pStyle w:val="TOC1"/>
        <w:tabs>
          <w:tab w:val="right" w:leader="dot" w:pos="8306"/>
        </w:tabs>
      </w:pPr>
      <w:hyperlink w:anchor="_Toc20607" w:history="1">
        <w:r>
          <w:rPr>
            <w:rFonts w:ascii="仿宋" w:eastAsia="仿宋" w:hAnsi="仿宋" w:cs="仿宋" w:hint="eastAsia"/>
            <w:lang w:eastAsia="zh-CN"/>
          </w:rPr>
          <w:t>五、项目基本情况</w:t>
        </w:r>
        <w:r>
          <w:tab/>
        </w:r>
        <w:r>
          <w:fldChar w:fldCharType="begin"/>
        </w:r>
        <w:r>
          <w:instrText xml:space="preserve"> PAGEREF _Toc20607 \h </w:instrText>
        </w:r>
        <w:r>
          <w:fldChar w:fldCharType="separate"/>
        </w:r>
        <w:r>
          <w:t>16</w:t>
        </w:r>
        <w:r>
          <w:fldChar w:fldCharType="end"/>
        </w:r>
      </w:hyperlink>
    </w:p>
    <w:p>
      <w:pPr>
        <w:pStyle w:val="TOC2"/>
        <w:tabs>
          <w:tab w:val="right" w:leader="dot" w:pos="8306"/>
        </w:tabs>
      </w:pPr>
      <w:hyperlink w:anchor="_Toc27293" w:history="1">
        <w:r>
          <w:rPr>
            <w:rFonts w:ascii="仿宋" w:eastAsia="仿宋" w:hAnsi="仿宋" w:cs="仿宋" w:hint="eastAsia"/>
            <w:lang w:eastAsia="zh-CN"/>
          </w:rPr>
          <w:t>(一)、项目名称及建设性质</w:t>
        </w:r>
        <w:r>
          <w:tab/>
        </w:r>
        <w:r>
          <w:fldChar w:fldCharType="begin"/>
        </w:r>
        <w:r>
          <w:instrText xml:space="preserve"> PAGEREF _Toc27293 \h </w:instrText>
        </w:r>
        <w:r>
          <w:fldChar w:fldCharType="separate"/>
        </w:r>
        <w:r>
          <w:t>16</w:t>
        </w:r>
        <w:r>
          <w:fldChar w:fldCharType="end"/>
        </w:r>
      </w:hyperlink>
    </w:p>
    <w:p>
      <w:pPr>
        <w:pStyle w:val="TOC2"/>
        <w:tabs>
          <w:tab w:val="right" w:leader="dot" w:pos="8306"/>
        </w:tabs>
      </w:pPr>
      <w:hyperlink w:anchor="_Toc24948" w:history="1">
        <w:r>
          <w:rPr>
            <w:rFonts w:ascii="仿宋" w:eastAsia="仿宋" w:hAnsi="仿宋" w:cs="仿宋" w:hint="eastAsia"/>
            <w:lang w:eastAsia="zh-CN"/>
          </w:rPr>
          <w:t>(二)、项目承办单位</w:t>
        </w:r>
        <w:r>
          <w:tab/>
        </w:r>
        <w:r>
          <w:fldChar w:fldCharType="begin"/>
        </w:r>
        <w:r>
          <w:instrText xml:space="preserve"> PAGEREF _Toc24948 \h </w:instrText>
        </w:r>
        <w:r>
          <w:fldChar w:fldCharType="separate"/>
        </w:r>
        <w:r>
          <w:t>17</w:t>
        </w:r>
        <w:r>
          <w:fldChar w:fldCharType="end"/>
        </w:r>
      </w:hyperlink>
    </w:p>
    <w:p>
      <w:pPr>
        <w:pStyle w:val="TOC2"/>
        <w:tabs>
          <w:tab w:val="right" w:leader="dot" w:pos="8306"/>
        </w:tabs>
      </w:pPr>
      <w:hyperlink w:anchor="_Toc32070" w:history="1">
        <w:r>
          <w:rPr>
            <w:rFonts w:ascii="仿宋" w:eastAsia="仿宋" w:hAnsi="仿宋" w:cs="仿宋" w:hint="eastAsia"/>
            <w:lang w:eastAsia="zh-CN"/>
          </w:rPr>
          <w:t>(三)、项目实施的可行性</w:t>
        </w:r>
        <w:r>
          <w:tab/>
        </w:r>
        <w:r>
          <w:fldChar w:fldCharType="begin"/>
        </w:r>
        <w:r>
          <w:instrText xml:space="preserve"> PAGEREF _Toc32070 \h </w:instrText>
        </w:r>
        <w:r>
          <w:fldChar w:fldCharType="separate"/>
        </w:r>
        <w:r>
          <w:t>18</w:t>
        </w:r>
        <w:r>
          <w:fldChar w:fldCharType="end"/>
        </w:r>
      </w:hyperlink>
    </w:p>
    <w:p>
      <w:pPr>
        <w:pStyle w:val="TOC2"/>
        <w:tabs>
          <w:tab w:val="right" w:leader="dot" w:pos="8306"/>
        </w:tabs>
      </w:pPr>
      <w:hyperlink w:anchor="_Toc30973" w:history="1">
        <w:r>
          <w:rPr>
            <w:rFonts w:ascii="仿宋" w:eastAsia="仿宋" w:hAnsi="仿宋" w:cs="仿宋" w:hint="eastAsia"/>
            <w:lang w:eastAsia="zh-CN"/>
          </w:rPr>
          <w:t>(四)、项目建设选址</w:t>
        </w:r>
        <w:r>
          <w:tab/>
        </w:r>
        <w:r>
          <w:fldChar w:fldCharType="begin"/>
        </w:r>
        <w:r>
          <w:instrText xml:space="preserve"> PAGEREF _Toc30973 \h </w:instrText>
        </w:r>
        <w:r>
          <w:fldChar w:fldCharType="separate"/>
        </w:r>
        <w:r>
          <w:t>20</w:t>
        </w:r>
        <w:r>
          <w:fldChar w:fldCharType="end"/>
        </w:r>
      </w:hyperlink>
    </w:p>
    <w:p>
      <w:pPr>
        <w:pStyle w:val="TOC2"/>
        <w:tabs>
          <w:tab w:val="right" w:leader="dot" w:pos="8306"/>
        </w:tabs>
      </w:pPr>
      <w:hyperlink w:anchor="_Toc26563" w:history="1">
        <w:r>
          <w:rPr>
            <w:rFonts w:ascii="仿宋" w:eastAsia="仿宋" w:hAnsi="仿宋" w:cs="仿宋" w:hint="eastAsia"/>
            <w:lang w:eastAsia="zh-CN"/>
          </w:rPr>
          <w:t>(五)、建筑物建设规模</w:t>
        </w:r>
        <w:r>
          <w:tab/>
        </w:r>
        <w:r>
          <w:fldChar w:fldCharType="begin"/>
        </w:r>
        <w:r>
          <w:instrText xml:space="preserve"> PAGEREF _Toc26563 \h </w:instrText>
        </w:r>
        <w:r>
          <w:fldChar w:fldCharType="separate"/>
        </w:r>
        <w:r>
          <w:t>21</w:t>
        </w:r>
        <w:r>
          <w:fldChar w:fldCharType="end"/>
        </w:r>
      </w:hyperlink>
    </w:p>
    <w:p>
      <w:pPr>
        <w:pStyle w:val="TOC2"/>
        <w:tabs>
          <w:tab w:val="right" w:leader="dot" w:pos="8306"/>
        </w:tabs>
      </w:pPr>
      <w:hyperlink w:anchor="_Toc18278" w:history="1">
        <w:r>
          <w:rPr>
            <w:rFonts w:ascii="仿宋" w:eastAsia="仿宋" w:hAnsi="仿宋" w:cs="仿宋" w:hint="eastAsia"/>
            <w:lang w:eastAsia="zh-CN"/>
          </w:rPr>
          <w:t>(六)、项目总投资及资金构成</w:t>
        </w:r>
        <w:r>
          <w:tab/>
        </w:r>
        <w:r>
          <w:fldChar w:fldCharType="begin"/>
        </w:r>
        <w:r>
          <w:instrText xml:space="preserve"> PAGEREF _Toc18278 \h </w:instrText>
        </w:r>
        <w:r>
          <w:fldChar w:fldCharType="separate"/>
        </w:r>
        <w:r>
          <w:t>22</w:t>
        </w:r>
        <w:r>
          <w:fldChar w:fldCharType="end"/>
        </w:r>
      </w:hyperlink>
    </w:p>
    <w:p>
      <w:pPr>
        <w:pStyle w:val="TOC2"/>
        <w:tabs>
          <w:tab w:val="right" w:leader="dot" w:pos="8306"/>
        </w:tabs>
      </w:pPr>
      <w:hyperlink w:anchor="_Toc28554" w:history="1">
        <w:r>
          <w:rPr>
            <w:rFonts w:ascii="仿宋" w:eastAsia="仿宋" w:hAnsi="仿宋" w:cs="仿宋" w:hint="eastAsia"/>
            <w:lang w:eastAsia="zh-CN"/>
          </w:rPr>
          <w:t>(七)、资金筹措方案</w:t>
        </w:r>
        <w:r>
          <w:tab/>
        </w:r>
        <w:r>
          <w:fldChar w:fldCharType="begin"/>
        </w:r>
        <w:r>
          <w:instrText xml:space="preserve"> PAGEREF _Toc28554 \h </w:instrText>
        </w:r>
        <w:r>
          <w:fldChar w:fldCharType="separate"/>
        </w:r>
        <w:r>
          <w:t>23</w:t>
        </w:r>
        <w:r>
          <w:fldChar w:fldCharType="end"/>
        </w:r>
      </w:hyperlink>
    </w:p>
    <w:p>
      <w:pPr>
        <w:pStyle w:val="TOC2"/>
        <w:tabs>
          <w:tab w:val="right" w:leader="dot" w:pos="8306"/>
        </w:tabs>
      </w:pPr>
      <w:hyperlink w:anchor="_Toc293" w:history="1">
        <w:r>
          <w:rPr>
            <w:rFonts w:ascii="仿宋" w:eastAsia="仿宋" w:hAnsi="仿宋" w:cs="仿宋" w:hint="eastAsia"/>
            <w:lang w:eastAsia="zh-CN"/>
          </w:rPr>
          <w:t>(八)、项目预期经济效益规划目标</w:t>
        </w:r>
        <w:r>
          <w:tab/>
        </w:r>
        <w:r>
          <w:fldChar w:fldCharType="begin"/>
        </w:r>
        <w:r>
          <w:instrText xml:space="preserve"> PAGEREF _Toc293 \h </w:instrText>
        </w:r>
        <w:r>
          <w:fldChar w:fldCharType="separate"/>
        </w:r>
        <w:r>
          <w:t>24</w:t>
        </w:r>
        <w:r>
          <w:fldChar w:fldCharType="end"/>
        </w:r>
      </w:hyperlink>
    </w:p>
    <w:p>
      <w:pPr>
        <w:pStyle w:val="TOC2"/>
        <w:tabs>
          <w:tab w:val="right" w:leader="dot" w:pos="8306"/>
        </w:tabs>
      </w:pPr>
      <w:hyperlink w:anchor="_Toc20659" w:history="1">
        <w:r>
          <w:rPr>
            <w:rFonts w:ascii="仿宋" w:eastAsia="仿宋" w:hAnsi="仿宋" w:cs="仿宋" w:hint="eastAsia"/>
            <w:lang w:eastAsia="zh-CN"/>
          </w:rPr>
          <w:t>(九)、项目建设进度规划</w:t>
        </w:r>
        <w:r>
          <w:tab/>
        </w:r>
        <w:r>
          <w:fldChar w:fldCharType="begin"/>
        </w:r>
        <w:r>
          <w:instrText xml:space="preserve"> PAGEREF _Toc20659 \h </w:instrText>
        </w:r>
        <w:r>
          <w:fldChar w:fldCharType="separate"/>
        </w:r>
        <w:r>
          <w:t>25</w:t>
        </w:r>
        <w:r>
          <w:fldChar w:fldCharType="end"/>
        </w:r>
      </w:hyperlink>
    </w:p>
    <w:p>
      <w:pPr>
        <w:pStyle w:val="TOC1"/>
        <w:tabs>
          <w:tab w:val="right" w:leader="dot" w:pos="8306"/>
        </w:tabs>
      </w:pPr>
      <w:hyperlink w:anchor="_Toc11677" w:history="1">
        <w:r>
          <w:rPr>
            <w:rFonts w:ascii="仿宋" w:eastAsia="仿宋" w:hAnsi="仿宋" w:cs="仿宋" w:hint="eastAsia"/>
            <w:lang w:eastAsia="zh-CN"/>
          </w:rPr>
          <w:t>六、第三十二章未来发展愿景</w:t>
        </w:r>
        <w:r>
          <w:tab/>
        </w:r>
        <w:r>
          <w:fldChar w:fldCharType="begin"/>
        </w:r>
        <w:r>
          <w:instrText xml:space="preserve"> PAGEREF _Toc11677 \h </w:instrText>
        </w:r>
        <w:r>
          <w:fldChar w:fldCharType="separate"/>
        </w:r>
        <w:r>
          <w:t>27</w:t>
        </w:r>
        <w:r>
          <w:fldChar w:fldCharType="end"/>
        </w:r>
      </w:hyperlink>
    </w:p>
    <w:p>
      <w:pPr>
        <w:pStyle w:val="TOC2"/>
        <w:tabs>
          <w:tab w:val="right" w:leader="dot" w:pos="8306"/>
        </w:tabs>
      </w:pPr>
      <w:hyperlink w:anchor="_Toc27151" w:history="1">
        <w:r>
          <w:rPr>
            <w:rFonts w:ascii="仿宋" w:eastAsia="仿宋" w:hAnsi="仿宋" w:cs="仿宋" w:hint="eastAsia"/>
            <w:lang w:eastAsia="zh-CN"/>
          </w:rPr>
          <w:t>(一)、员工职业生涯管理的未来趋势</w:t>
        </w:r>
        <w:r>
          <w:tab/>
        </w:r>
        <w:r>
          <w:fldChar w:fldCharType="begin"/>
        </w:r>
        <w:r>
          <w:instrText xml:space="preserve"> PAGEREF _Toc27151 \h </w:instrText>
        </w:r>
        <w:r>
          <w:fldChar w:fldCharType="separate"/>
        </w:r>
        <w:r>
          <w:t>27</w:t>
        </w:r>
        <w:r>
          <w:fldChar w:fldCharType="end"/>
        </w:r>
      </w:hyperlink>
    </w:p>
    <w:p>
      <w:pPr>
        <w:pStyle w:val="TOC2"/>
        <w:tabs>
          <w:tab w:val="right" w:leader="dot" w:pos="8306"/>
        </w:tabs>
      </w:pPr>
      <w:hyperlink w:anchor="_Toc22868" w:history="1">
        <w:r>
          <w:rPr>
            <w:rFonts w:ascii="仿宋" w:eastAsia="仿宋" w:hAnsi="仿宋" w:cs="仿宋" w:hint="eastAsia"/>
            <w:lang w:eastAsia="zh-CN"/>
          </w:rPr>
          <w:t>(二)、公司在员工发展中的未来愿景</w:t>
        </w:r>
        <w:r>
          <w:tab/>
        </w:r>
        <w:r>
          <w:fldChar w:fldCharType="begin"/>
        </w:r>
        <w:r>
          <w:instrText xml:space="preserve"> PAGEREF _Toc22868 \h </w:instrText>
        </w:r>
        <w:r>
          <w:fldChar w:fldCharType="separate"/>
        </w:r>
        <w:r>
          <w:t>28</w:t>
        </w:r>
        <w:r>
          <w:fldChar w:fldCharType="end"/>
        </w:r>
      </w:hyperlink>
    </w:p>
    <w:p>
      <w:pPr>
        <w:pStyle w:val="TOC1"/>
        <w:tabs>
          <w:tab w:val="right" w:leader="dot" w:pos="8306"/>
        </w:tabs>
      </w:pPr>
      <w:hyperlink w:anchor="_Toc805" w:history="1">
        <w:r>
          <w:rPr>
            <w:rFonts w:ascii="仿宋" w:eastAsia="仿宋" w:hAnsi="仿宋" w:cs="仿宋" w:hint="eastAsia"/>
            <w:lang w:eastAsia="zh-CN"/>
          </w:rPr>
          <w:t>七、员工家庭与工作平衡支持计划</w:t>
        </w:r>
        <w:r>
          <w:tab/>
        </w:r>
        <w:r>
          <w:fldChar w:fldCharType="begin"/>
        </w:r>
        <w:r>
          <w:instrText xml:space="preserve"> PAGEREF _Toc805 \h </w:instrText>
        </w:r>
        <w:r>
          <w:fldChar w:fldCharType="separate"/>
        </w:r>
        <w:r>
          <w:t>29</w:t>
        </w:r>
        <w:r>
          <w:fldChar w:fldCharType="end"/>
        </w:r>
      </w:hyperlink>
    </w:p>
    <w:p>
      <w:pPr>
        <w:pStyle w:val="TOC2"/>
        <w:tabs>
          <w:tab w:val="right" w:leader="dot" w:pos="8306"/>
        </w:tabs>
      </w:pPr>
      <w:hyperlink w:anchor="_Toc11907" w:history="1">
        <w:r>
          <w:rPr>
            <w:rFonts w:ascii="仿宋" w:eastAsia="仿宋" w:hAnsi="仿宋" w:cs="仿宋" w:hint="eastAsia"/>
            <w:lang w:eastAsia="zh-CN"/>
          </w:rPr>
          <w:t>(一)、家庭与工作平衡的重要性分析</w:t>
        </w:r>
        <w:r>
          <w:tab/>
        </w:r>
        <w:r>
          <w:fldChar w:fldCharType="begin"/>
        </w:r>
        <w:r>
          <w:instrText xml:space="preserve"> PAGEREF _Toc11907 \h </w:instrText>
        </w:r>
        <w:r>
          <w:fldChar w:fldCharType="separate"/>
        </w:r>
        <w:r>
          <w:t>29</w:t>
        </w:r>
        <w:r>
          <w:fldChar w:fldCharType="end"/>
        </w:r>
      </w:hyperlink>
    </w:p>
    <w:p>
      <w:pPr>
        <w:pStyle w:val="TOC2"/>
        <w:tabs>
          <w:tab w:val="right" w:leader="dot" w:pos="8306"/>
        </w:tabs>
      </w:pPr>
      <w:hyperlink w:anchor="_Toc17131" w:history="1">
        <w:r>
          <w:rPr>
            <w:rFonts w:ascii="仿宋" w:eastAsia="仿宋" w:hAnsi="仿宋" w:cs="仿宋" w:hint="eastAsia"/>
            <w:lang w:eastAsia="zh-CN"/>
          </w:rPr>
          <w:t>(二)、支持计划的制定与实施步骤</w:t>
        </w:r>
        <w:r>
          <w:tab/>
        </w:r>
        <w:r>
          <w:fldChar w:fldCharType="begin"/>
        </w:r>
        <w:r>
          <w:instrText xml:space="preserve"> PAGEREF _Toc17131 \h </w:instrText>
        </w:r>
        <w:r>
          <w:fldChar w:fldCharType="separate"/>
        </w:r>
        <w:r>
          <w:t>29</w:t>
        </w:r>
        <w:r>
          <w:fldChar w:fldCharType="end"/>
        </w:r>
      </w:hyperlink>
    </w:p>
    <w:p>
      <w:pPr>
        <w:pStyle w:val="TOC2"/>
        <w:tabs>
          <w:tab w:val="right" w:leader="dot" w:pos="8306"/>
        </w:tabs>
      </w:pPr>
      <w:hyperlink w:anchor="_Toc20317" w:history="1">
        <w:r>
          <w:rPr>
            <w:rFonts w:ascii="仿宋" w:eastAsia="仿宋" w:hAnsi="仿宋" w:cs="仿宋" w:hint="eastAsia"/>
            <w:lang w:eastAsia="zh-CN"/>
          </w:rPr>
          <w:t>(三)、平衡效果的评估及调整优化</w:t>
        </w:r>
        <w:r>
          <w:tab/>
        </w:r>
        <w:r>
          <w:fldChar w:fldCharType="begin"/>
        </w:r>
        <w:r>
          <w:instrText xml:space="preserve"> PAGEREF _Toc20317 \h </w:instrText>
        </w:r>
        <w:r>
          <w:fldChar w:fldCharType="separate"/>
        </w:r>
        <w:r>
          <w:t>30</w:t>
        </w:r>
        <w:r>
          <w:fldChar w:fldCharType="end"/>
        </w:r>
      </w:hyperlink>
    </w:p>
    <w:p>
      <w:pPr>
        <w:pStyle w:val="TOC1"/>
        <w:tabs>
          <w:tab w:val="right" w:leader="dot" w:pos="8306"/>
        </w:tabs>
      </w:pPr>
      <w:hyperlink w:anchor="_Toc25972" w:history="1">
        <w:r>
          <w:rPr>
            <w:rFonts w:ascii="仿宋" w:eastAsia="仿宋" w:hAnsi="仿宋" w:cs="仿宋" w:hint="eastAsia"/>
            <w:lang w:eastAsia="zh-CN"/>
          </w:rPr>
          <w:t>八、第十二章职业伦理与社会责任</w:t>
        </w:r>
        <w:r>
          <w:tab/>
        </w:r>
        <w:r>
          <w:fldChar w:fldCharType="begin"/>
        </w:r>
        <w:r>
          <w:instrText xml:space="preserve"> PAGEREF _Toc25972 \h </w:instrText>
        </w:r>
        <w:r>
          <w:fldChar w:fldCharType="separate"/>
        </w:r>
        <w:r>
          <w:t>30</w:t>
        </w:r>
        <w:r>
          <w:fldChar w:fldCharType="end"/>
        </w:r>
      </w:hyperlink>
    </w:p>
    <w:p>
      <w:pPr>
        <w:pStyle w:val="TOC2"/>
        <w:tabs>
          <w:tab w:val="right" w:leader="dot" w:pos="8306"/>
        </w:tabs>
      </w:pPr>
      <w:hyperlink w:anchor="_Toc26517" w:history="1">
        <w:r>
          <w:rPr>
            <w:rFonts w:ascii="仿宋" w:eastAsia="仿宋" w:hAnsi="仿宋" w:cs="仿宋" w:hint="eastAsia"/>
            <w:lang w:eastAsia="zh-CN"/>
          </w:rPr>
          <w:t>(一)、职业道德规范</w:t>
        </w:r>
        <w:r>
          <w:tab/>
        </w:r>
        <w:r>
          <w:fldChar w:fldCharType="begin"/>
        </w:r>
        <w:r>
          <w:instrText xml:space="preserve"> PAGEREF _Toc26517 \h </w:instrText>
        </w:r>
        <w:r>
          <w:fldChar w:fldCharType="separate"/>
        </w:r>
        <w:r>
          <w:t>30</w:t>
        </w:r>
        <w:r>
          <w:fldChar w:fldCharType="end"/>
        </w:r>
      </w:hyperlink>
    </w:p>
    <w:p>
      <w:pPr>
        <w:pStyle w:val="TOC2"/>
        <w:tabs>
          <w:tab w:val="right" w:leader="dot" w:pos="8306"/>
        </w:tabs>
      </w:pPr>
      <w:hyperlink w:anchor="_Toc28655" w:history="1">
        <w:r>
          <w:rPr>
            <w:rFonts w:ascii="仿宋" w:eastAsia="仿宋" w:hAnsi="仿宋" w:cs="仿宋" w:hint="eastAsia"/>
            <w:lang w:eastAsia="zh-CN"/>
          </w:rPr>
          <w:t>(二)、社会责任履行</w:t>
        </w:r>
        <w:r>
          <w:tab/>
        </w:r>
        <w:r>
          <w:fldChar w:fldCharType="begin"/>
        </w:r>
        <w:r>
          <w:instrText xml:space="preserve"> PAGEREF _Toc28655 \h </w:instrText>
        </w:r>
        <w:r>
          <w:fldChar w:fldCharType="separate"/>
        </w:r>
        <w:r>
          <w:t>31</w:t>
        </w:r>
        <w:r>
          <w:fldChar w:fldCharType="end"/>
        </w:r>
      </w:hyperlink>
    </w:p>
    <w:p>
      <w:pPr>
        <w:pStyle w:val="TOC1"/>
        <w:tabs>
          <w:tab w:val="right" w:leader="dot" w:pos="8306"/>
        </w:tabs>
      </w:pPr>
      <w:hyperlink w:anchor="_Toc22233" w:history="1">
        <w:r>
          <w:rPr>
            <w:rFonts w:ascii="仿宋" w:eastAsia="仿宋" w:hAnsi="仿宋" w:cs="仿宋" w:hint="eastAsia"/>
            <w:lang w:eastAsia="zh-CN"/>
          </w:rPr>
          <w:t>九、第十四章员工健康与安全管理</w:t>
        </w:r>
        <w:r>
          <w:tab/>
        </w:r>
        <w:r>
          <w:fldChar w:fldCharType="begin"/>
        </w:r>
        <w:r>
          <w:instrText xml:space="preserve"> PAGEREF _Toc22233 \h </w:instrText>
        </w:r>
        <w:r>
          <w:fldChar w:fldCharType="separate"/>
        </w:r>
        <w:r>
          <w:t>32</w:t>
        </w:r>
        <w:r>
          <w:fldChar w:fldCharType="end"/>
        </w:r>
      </w:hyperlink>
    </w:p>
    <w:p>
      <w:pPr>
        <w:pStyle w:val="TOC2"/>
        <w:tabs>
          <w:tab w:val="right" w:leader="dot" w:pos="8306"/>
        </w:tabs>
      </w:pPr>
      <w:hyperlink w:anchor="_Toc23971" w:history="1">
        <w:r>
          <w:rPr>
            <w:rFonts w:ascii="仿宋" w:eastAsia="仿宋" w:hAnsi="仿宋" w:cs="仿宋" w:hint="eastAsia"/>
            <w:lang w:eastAsia="zh-CN"/>
          </w:rPr>
          <w:t>(一)、健康保障计划</w:t>
        </w:r>
        <w:r>
          <w:tab/>
        </w:r>
        <w:r>
          <w:fldChar w:fldCharType="begin"/>
        </w:r>
        <w:r>
          <w:instrText xml:space="preserve"> PAGEREF _Toc23971 \h </w:instrText>
        </w:r>
        <w:r>
          <w:fldChar w:fldCharType="separate"/>
        </w:r>
        <w:r>
          <w:t>32</w:t>
        </w:r>
        <w:r>
          <w:fldChar w:fldCharType="end"/>
        </w:r>
      </w:hyperlink>
    </w:p>
    <w:p>
      <w:pPr>
        <w:pStyle w:val="TOC2"/>
        <w:tabs>
          <w:tab w:val="right" w:leader="dot" w:pos="8306"/>
        </w:tabs>
      </w:pPr>
      <w:hyperlink w:anchor="_Toc9311" w:history="1">
        <w:r>
          <w:rPr>
            <w:rFonts w:ascii="仿宋" w:eastAsia="仿宋" w:hAnsi="仿宋" w:cs="仿宋" w:hint="eastAsia"/>
            <w:lang w:eastAsia="zh-CN"/>
          </w:rPr>
          <w:t>(二)、安全管理体系</w:t>
        </w:r>
        <w:r>
          <w:tab/>
        </w:r>
        <w:r>
          <w:fldChar w:fldCharType="begin"/>
        </w:r>
        <w:r>
          <w:instrText xml:space="preserve"> PAGEREF _Toc9311 \h </w:instrText>
        </w:r>
        <w:r>
          <w:fldChar w:fldCharType="separate"/>
        </w:r>
        <w:r>
          <w:t>33</w:t>
        </w:r>
        <w:r>
          <w:fldChar w:fldCharType="end"/>
        </w:r>
      </w:hyperlink>
    </w:p>
    <w:p>
      <w:pPr>
        <w:pStyle w:val="TOC1"/>
        <w:tabs>
          <w:tab w:val="right" w:leader="dot" w:pos="8306"/>
        </w:tabs>
      </w:pPr>
      <w:hyperlink w:anchor="_Toc21968" w:history="1">
        <w:r>
          <w:rPr>
            <w:rFonts w:ascii="仿宋" w:eastAsia="仿宋" w:hAnsi="仿宋" w:cs="仿宋" w:hint="eastAsia"/>
            <w:lang w:eastAsia="zh-CN"/>
          </w:rPr>
          <w:t>十、第二十八章公司与员工法律关系</w:t>
        </w:r>
        <w:r>
          <w:tab/>
        </w:r>
        <w:r>
          <w:fldChar w:fldCharType="begin"/>
        </w:r>
        <w:r>
          <w:instrText xml:space="preserve"> PAGEREF _Toc21968 \h </w:instrText>
        </w:r>
        <w:r>
          <w:fldChar w:fldCharType="separate"/>
        </w:r>
        <w:r>
          <w:t>35</w:t>
        </w:r>
        <w:r>
          <w:fldChar w:fldCharType="end"/>
        </w:r>
      </w:hyperlink>
    </w:p>
    <w:p>
      <w:pPr>
        <w:pStyle w:val="TOC2"/>
        <w:tabs>
          <w:tab w:val="right" w:leader="dot" w:pos="8306"/>
        </w:tabs>
      </w:pPr>
      <w:hyperlink w:anchor="_Toc11199" w:history="1">
        <w:r>
          <w:rPr>
            <w:rFonts w:ascii="仿宋" w:eastAsia="仿宋" w:hAnsi="仿宋" w:cs="仿宋" w:hint="eastAsia"/>
            <w:lang w:eastAsia="zh-CN"/>
          </w:rPr>
          <w:t>(一)、劳动合同管理</w:t>
        </w:r>
        <w:r>
          <w:tab/>
        </w:r>
        <w:r>
          <w:fldChar w:fldCharType="begin"/>
        </w:r>
        <w:r>
          <w:instrText xml:space="preserve"> PAGEREF _Toc11199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4751" w:history="1">
        <w:r>
          <w:rPr>
            <w:rFonts w:ascii="仿宋" w:eastAsia="仿宋" w:hAnsi="仿宋" w:cs="仿宋" w:hint="eastAsia"/>
            <w:lang w:eastAsia="zh-CN"/>
          </w:rPr>
          <w:t>(二)、法定假期与劳动保障</w:t>
        </w:r>
        <w:r>
          <w:tab/>
        </w:r>
        <w:r>
          <w:fldChar w:fldCharType="begin"/>
        </w:r>
        <w:r>
          <w:instrText xml:space="preserve"> PAGEREF _Toc14751 \h </w:instrText>
        </w:r>
        <w:r>
          <w:fldChar w:fldCharType="separate"/>
        </w:r>
        <w:r>
          <w:t>36</w:t>
        </w:r>
        <w:r>
          <w:fldChar w:fldCharType="end"/>
        </w:r>
      </w:hyperlink>
    </w:p>
    <w:p>
      <w:pPr>
        <w:pStyle w:val="TOC2"/>
        <w:tabs>
          <w:tab w:val="right" w:leader="dot" w:pos="8306"/>
        </w:tabs>
      </w:pPr>
      <w:hyperlink w:anchor="_Toc13736" w:history="1">
        <w:r>
          <w:rPr>
            <w:rFonts w:ascii="仿宋" w:eastAsia="仿宋" w:hAnsi="仿宋" w:cs="仿宋" w:hint="eastAsia"/>
            <w:lang w:eastAsia="zh-CN"/>
          </w:rPr>
          <w:t>(三)、合规经营与风险防范</w:t>
        </w:r>
        <w:r>
          <w:tab/>
        </w:r>
        <w:r>
          <w:fldChar w:fldCharType="begin"/>
        </w:r>
        <w:r>
          <w:instrText xml:space="preserve"> PAGEREF _Toc13736 \h </w:instrText>
        </w:r>
        <w:r>
          <w:fldChar w:fldCharType="separate"/>
        </w:r>
        <w:r>
          <w:t>36</w:t>
        </w:r>
        <w:r>
          <w:fldChar w:fldCharType="end"/>
        </w:r>
      </w:hyperlink>
    </w:p>
    <w:p>
      <w:pPr>
        <w:pStyle w:val="TOC1"/>
        <w:tabs>
          <w:tab w:val="right" w:leader="dot" w:pos="8306"/>
        </w:tabs>
      </w:pPr>
      <w:hyperlink w:anchor="_Toc4740" w:history="1">
        <w:r>
          <w:rPr>
            <w:rFonts w:ascii="仿宋" w:eastAsia="仿宋" w:hAnsi="仿宋" w:cs="仿宋" w:hint="eastAsia"/>
            <w:lang w:eastAsia="zh-CN"/>
          </w:rPr>
          <w:t>十一、员工满意度调查与提升策略</w:t>
        </w:r>
        <w:r>
          <w:tab/>
        </w:r>
        <w:r>
          <w:fldChar w:fldCharType="begin"/>
        </w:r>
        <w:r>
          <w:instrText xml:space="preserve"> PAGEREF _Toc4740 \h </w:instrText>
        </w:r>
        <w:r>
          <w:fldChar w:fldCharType="separate"/>
        </w:r>
        <w:r>
          <w:t>37</w:t>
        </w:r>
        <w:r>
          <w:fldChar w:fldCharType="end"/>
        </w:r>
      </w:hyperlink>
    </w:p>
    <w:p>
      <w:pPr>
        <w:pStyle w:val="TOC2"/>
        <w:tabs>
          <w:tab w:val="right" w:leader="dot" w:pos="8306"/>
        </w:tabs>
      </w:pPr>
      <w:hyperlink w:anchor="_Toc821" w:history="1">
        <w:r>
          <w:rPr>
            <w:rFonts w:ascii="仿宋" w:eastAsia="仿宋" w:hAnsi="仿宋" w:cs="仿宋" w:hint="eastAsia"/>
            <w:lang w:eastAsia="zh-CN"/>
          </w:rPr>
          <w:t>(一)、满意度调查的设计与实施</w:t>
        </w:r>
        <w:r>
          <w:tab/>
        </w:r>
        <w:r>
          <w:fldChar w:fldCharType="begin"/>
        </w:r>
        <w:r>
          <w:instrText xml:space="preserve"> PAGEREF _Toc821 \h </w:instrText>
        </w:r>
        <w:r>
          <w:fldChar w:fldCharType="separate"/>
        </w:r>
        <w:r>
          <w:t>37</w:t>
        </w:r>
        <w:r>
          <w:fldChar w:fldCharType="end"/>
        </w:r>
      </w:hyperlink>
    </w:p>
    <w:p>
      <w:pPr>
        <w:pStyle w:val="TOC2"/>
        <w:tabs>
          <w:tab w:val="right" w:leader="dot" w:pos="8306"/>
        </w:tabs>
      </w:pPr>
      <w:hyperlink w:anchor="_Toc27843" w:history="1">
        <w:r>
          <w:rPr>
            <w:rFonts w:ascii="仿宋" w:eastAsia="仿宋" w:hAnsi="仿宋" w:cs="仿宋" w:hint="eastAsia"/>
            <w:lang w:eastAsia="zh-CN"/>
          </w:rPr>
          <w:t>(二)、员工满意度的分析与解读</w:t>
        </w:r>
        <w:r>
          <w:tab/>
        </w:r>
        <w:r>
          <w:fldChar w:fldCharType="begin"/>
        </w:r>
        <w:r>
          <w:instrText xml:space="preserve"> PAGEREF _Toc27843 \h </w:instrText>
        </w:r>
        <w:r>
          <w:fldChar w:fldCharType="separate"/>
        </w:r>
        <w:r>
          <w:t>39</w:t>
        </w:r>
        <w:r>
          <w:fldChar w:fldCharType="end"/>
        </w:r>
      </w:hyperlink>
    </w:p>
    <w:p>
      <w:pPr>
        <w:pStyle w:val="TOC2"/>
        <w:tabs>
          <w:tab w:val="right" w:leader="dot" w:pos="8306"/>
        </w:tabs>
      </w:pPr>
      <w:hyperlink w:anchor="_Toc18666" w:history="1">
        <w:r>
          <w:rPr>
            <w:rFonts w:ascii="仿宋" w:eastAsia="仿宋" w:hAnsi="仿宋" w:cs="仿宋" w:hint="eastAsia"/>
            <w:lang w:eastAsia="zh-CN"/>
          </w:rPr>
          <w:t>(三)、提升员工满意度的措施与行动计划</w:t>
        </w:r>
        <w:r>
          <w:tab/>
        </w:r>
        <w:r>
          <w:fldChar w:fldCharType="begin"/>
        </w:r>
        <w:r>
          <w:instrText xml:space="preserve"> PAGEREF _Toc18666 \h </w:instrText>
        </w:r>
        <w:r>
          <w:fldChar w:fldCharType="separate"/>
        </w:r>
        <w:r>
          <w:t>41</w:t>
        </w:r>
        <w:r>
          <w:fldChar w:fldCharType="end"/>
        </w:r>
      </w:hyperlink>
    </w:p>
    <w:p>
      <w:pPr>
        <w:pStyle w:val="TOC1"/>
        <w:tabs>
          <w:tab w:val="right" w:leader="dot" w:pos="8306"/>
        </w:tabs>
      </w:pPr>
      <w:hyperlink w:anchor="_Toc18159" w:history="1">
        <w:r>
          <w:rPr>
            <w:rFonts w:ascii="仿宋" w:eastAsia="仿宋" w:hAnsi="仿宋" w:cs="仿宋" w:hint="eastAsia"/>
            <w:lang w:eastAsia="zh-CN"/>
          </w:rPr>
          <w:t>十二、第四十三章员工参与决策与公司治理</w:t>
        </w:r>
        <w:r>
          <w:tab/>
        </w:r>
        <w:r>
          <w:fldChar w:fldCharType="begin"/>
        </w:r>
        <w:r>
          <w:instrText xml:space="preserve"> PAGEREF _Toc18159 \h </w:instrText>
        </w:r>
        <w:r>
          <w:fldChar w:fldCharType="separate"/>
        </w:r>
        <w:r>
          <w:t>42</w:t>
        </w:r>
        <w:r>
          <w:fldChar w:fldCharType="end"/>
        </w:r>
      </w:hyperlink>
    </w:p>
    <w:p>
      <w:pPr>
        <w:pStyle w:val="TOC2"/>
        <w:tabs>
          <w:tab w:val="right" w:leader="dot" w:pos="8306"/>
        </w:tabs>
      </w:pPr>
      <w:hyperlink w:anchor="_Toc16037" w:history="1">
        <w:r>
          <w:rPr>
            <w:rFonts w:ascii="仿宋" w:eastAsia="仿宋" w:hAnsi="仿宋" w:cs="仿宋" w:hint="eastAsia"/>
            <w:lang w:eastAsia="zh-CN"/>
          </w:rPr>
          <w:t>(一)、员工参与决策机制</w:t>
        </w:r>
        <w:r>
          <w:tab/>
        </w:r>
        <w:r>
          <w:fldChar w:fldCharType="begin"/>
        </w:r>
        <w:r>
          <w:instrText xml:space="preserve"> PAGEREF _Toc16037 \h </w:instrText>
        </w:r>
        <w:r>
          <w:fldChar w:fldCharType="separate"/>
        </w:r>
        <w:r>
          <w:t>42</w:t>
        </w:r>
        <w:r>
          <w:fldChar w:fldCharType="end"/>
        </w:r>
      </w:hyperlink>
    </w:p>
    <w:p>
      <w:pPr>
        <w:pStyle w:val="TOC2"/>
        <w:tabs>
          <w:tab w:val="right" w:leader="dot" w:pos="8306"/>
        </w:tabs>
      </w:pPr>
      <w:hyperlink w:anchor="_Toc18081" w:history="1">
        <w:r>
          <w:rPr>
            <w:rFonts w:ascii="仿宋" w:eastAsia="仿宋" w:hAnsi="仿宋" w:cs="仿宋" w:hint="eastAsia"/>
            <w:lang w:eastAsia="zh-CN"/>
          </w:rPr>
          <w:t>(二)、参与决策的渠道与机会</w:t>
        </w:r>
        <w:r>
          <w:tab/>
        </w:r>
        <w:r>
          <w:fldChar w:fldCharType="begin"/>
        </w:r>
        <w:r>
          <w:instrText xml:space="preserve"> PAGEREF _Toc18081 \h </w:instrText>
        </w:r>
        <w:r>
          <w:fldChar w:fldCharType="separate"/>
        </w:r>
        <w:r>
          <w:t>43</w:t>
        </w:r>
        <w:r>
          <w:fldChar w:fldCharType="end"/>
        </w:r>
      </w:hyperlink>
    </w:p>
    <w:p>
      <w:pPr>
        <w:pStyle w:val="TOC2"/>
        <w:tabs>
          <w:tab w:val="right" w:leader="dot" w:pos="8306"/>
        </w:tabs>
      </w:pPr>
      <w:hyperlink w:anchor="_Toc21509" w:history="1">
        <w:r>
          <w:rPr>
            <w:rFonts w:ascii="仿宋" w:eastAsia="仿宋" w:hAnsi="仿宋" w:cs="仿宋" w:hint="eastAsia"/>
            <w:lang w:eastAsia="zh-CN"/>
          </w:rPr>
          <w:t>(三)、代表员工意见的制度</w:t>
        </w:r>
        <w:r>
          <w:tab/>
        </w:r>
        <w:r>
          <w:fldChar w:fldCharType="begin"/>
        </w:r>
        <w:r>
          <w:instrText xml:space="preserve"> PAGEREF _Toc21509 \h </w:instrText>
        </w:r>
        <w:r>
          <w:fldChar w:fldCharType="separate"/>
        </w:r>
        <w:r>
          <w:t>43</w:t>
        </w:r>
        <w:r>
          <w:fldChar w:fldCharType="end"/>
        </w:r>
      </w:hyperlink>
    </w:p>
    <w:p>
      <w:pPr>
        <w:pStyle w:val="TOC2"/>
        <w:tabs>
          <w:tab w:val="right" w:leader="dot" w:pos="8306"/>
        </w:tabs>
      </w:pPr>
      <w:hyperlink w:anchor="_Toc9151" w:history="1">
        <w:r>
          <w:rPr>
            <w:rFonts w:ascii="仿宋" w:eastAsia="仿宋" w:hAnsi="仿宋" w:cs="仿宋" w:hint="eastAsia"/>
            <w:lang w:eastAsia="zh-CN"/>
          </w:rPr>
          <w:t>(四)、公司治理与透明度</w:t>
        </w:r>
        <w:r>
          <w:tab/>
        </w:r>
        <w:r>
          <w:fldChar w:fldCharType="begin"/>
        </w:r>
        <w:r>
          <w:instrText xml:space="preserve"> PAGEREF _Toc9151 \h </w:instrText>
        </w:r>
        <w:r>
          <w:fldChar w:fldCharType="separate"/>
        </w:r>
        <w:r>
          <w:t>44</w:t>
        </w:r>
        <w:r>
          <w:fldChar w:fldCharType="end"/>
        </w:r>
      </w:hyperlink>
    </w:p>
    <w:p>
      <w:pPr>
        <w:pStyle w:val="TOC2"/>
        <w:tabs>
          <w:tab w:val="right" w:leader="dot" w:pos="8306"/>
        </w:tabs>
      </w:pPr>
      <w:hyperlink w:anchor="_Toc21778" w:history="1">
        <w:r>
          <w:rPr>
            <w:rFonts w:ascii="仿宋" w:eastAsia="仿宋" w:hAnsi="仿宋" w:cs="仿宋" w:hint="eastAsia"/>
            <w:lang w:eastAsia="zh-CN"/>
          </w:rPr>
          <w:t>(五)、公司治理结构的建设</w:t>
        </w:r>
        <w:r>
          <w:tab/>
        </w:r>
        <w:r>
          <w:fldChar w:fldCharType="begin"/>
        </w:r>
        <w:r>
          <w:instrText xml:space="preserve"> PAGEREF _Toc21778 \h </w:instrText>
        </w:r>
        <w:r>
          <w:fldChar w:fldCharType="separate"/>
        </w:r>
        <w:r>
          <w:t>45</w:t>
        </w:r>
        <w:r>
          <w:fldChar w:fldCharType="end"/>
        </w:r>
      </w:hyperlink>
    </w:p>
    <w:p>
      <w:pPr>
        <w:pStyle w:val="TOC2"/>
        <w:tabs>
          <w:tab w:val="right" w:leader="dot" w:pos="8306"/>
        </w:tabs>
      </w:pPr>
      <w:hyperlink w:anchor="_Toc1792" w:history="1">
        <w:r>
          <w:rPr>
            <w:rFonts w:ascii="仿宋" w:eastAsia="仿宋" w:hAnsi="仿宋" w:cs="仿宋" w:hint="eastAsia"/>
            <w:lang w:eastAsia="zh-CN"/>
          </w:rPr>
          <w:t>(六)、公司业绩与财务信息的公开</w:t>
        </w:r>
        <w:r>
          <w:tab/>
        </w:r>
        <w:r>
          <w:fldChar w:fldCharType="begin"/>
        </w:r>
        <w:r>
          <w:instrText xml:space="preserve"> PAGEREF _Toc1792 \h </w:instrText>
        </w:r>
        <w:r>
          <w:fldChar w:fldCharType="separate"/>
        </w:r>
        <w:r>
          <w:t>46</w:t>
        </w:r>
        <w:r>
          <w:fldChar w:fldCharType="end"/>
        </w:r>
      </w:hyperlink>
    </w:p>
    <w:p>
      <w:pPr>
        <w:pStyle w:val="TOC1"/>
        <w:tabs>
          <w:tab w:val="right" w:leader="dot" w:pos="8306"/>
        </w:tabs>
      </w:pPr>
      <w:hyperlink w:anchor="_Toc26931" w:history="1">
        <w:r>
          <w:rPr>
            <w:rFonts w:ascii="仿宋" w:eastAsia="仿宋" w:hAnsi="仿宋" w:cs="仿宋" w:hint="eastAsia"/>
            <w:lang w:eastAsia="zh-CN"/>
          </w:rPr>
          <w:t>十三、员工关系管理与危机处理</w:t>
        </w:r>
        <w:r>
          <w:tab/>
        </w:r>
        <w:r>
          <w:fldChar w:fldCharType="begin"/>
        </w:r>
        <w:r>
          <w:instrText xml:space="preserve"> PAGEREF _Toc26931 \h </w:instrText>
        </w:r>
        <w:r>
          <w:fldChar w:fldCharType="separate"/>
        </w:r>
        <w:r>
          <w:t>47</w:t>
        </w:r>
        <w:r>
          <w:fldChar w:fldCharType="end"/>
        </w:r>
      </w:hyperlink>
    </w:p>
    <w:p>
      <w:pPr>
        <w:pStyle w:val="TOC2"/>
        <w:tabs>
          <w:tab w:val="right" w:leader="dot" w:pos="8306"/>
        </w:tabs>
      </w:pPr>
      <w:hyperlink w:anchor="_Toc15765" w:history="1">
        <w:r>
          <w:rPr>
            <w:rFonts w:ascii="仿宋" w:eastAsia="仿宋" w:hAnsi="仿宋" w:cs="仿宋" w:hint="eastAsia"/>
            <w:lang w:eastAsia="zh-CN"/>
          </w:rPr>
          <w:t>(一)、员工关系管理原则与方法</w:t>
        </w:r>
        <w:r>
          <w:tab/>
        </w:r>
        <w:r>
          <w:fldChar w:fldCharType="begin"/>
        </w:r>
        <w:r>
          <w:instrText xml:space="preserve"> PAGEREF _Toc15765 \h </w:instrText>
        </w:r>
        <w:r>
          <w:fldChar w:fldCharType="separate"/>
        </w:r>
        <w:r>
          <w:t>47</w:t>
        </w:r>
        <w:r>
          <w:fldChar w:fldCharType="end"/>
        </w:r>
      </w:hyperlink>
    </w:p>
    <w:p>
      <w:pPr>
        <w:pStyle w:val="TOC2"/>
        <w:tabs>
          <w:tab w:val="right" w:leader="dot" w:pos="8306"/>
        </w:tabs>
      </w:pPr>
      <w:hyperlink w:anchor="_Toc26285" w:history="1">
        <w:r>
          <w:rPr>
            <w:rFonts w:ascii="仿宋" w:eastAsia="仿宋" w:hAnsi="仿宋" w:cs="仿宋" w:hint="eastAsia"/>
            <w:lang w:eastAsia="zh-CN"/>
          </w:rPr>
          <w:t>(二)、危机处理机制的建立与实施</w:t>
        </w:r>
        <w:r>
          <w:tab/>
        </w:r>
        <w:r>
          <w:fldChar w:fldCharType="begin"/>
        </w:r>
        <w:r>
          <w:instrText xml:space="preserve"> PAGEREF _Toc26285 \h </w:instrText>
        </w:r>
        <w:r>
          <w:fldChar w:fldCharType="separate"/>
        </w:r>
        <w:r>
          <w:t>48</w:t>
        </w:r>
        <w:r>
          <w:fldChar w:fldCharType="end"/>
        </w:r>
      </w:hyperlink>
    </w:p>
    <w:p>
      <w:pPr>
        <w:pStyle w:val="TOC2"/>
        <w:tabs>
          <w:tab w:val="right" w:leader="dot" w:pos="8306"/>
        </w:tabs>
      </w:pPr>
      <w:hyperlink w:anchor="_Toc29473" w:history="1">
        <w:r>
          <w:rPr>
            <w:rFonts w:ascii="仿宋" w:eastAsia="仿宋" w:hAnsi="仿宋" w:cs="仿宋" w:hint="eastAsia"/>
            <w:lang w:eastAsia="zh-CN"/>
          </w:rPr>
          <w:t>(三)、劳动争议解决与法律风险防范</w:t>
        </w:r>
        <w:r>
          <w:tab/>
        </w:r>
        <w:r>
          <w:fldChar w:fldCharType="begin"/>
        </w:r>
        <w:r>
          <w:instrText xml:space="preserve"> PAGEREF _Toc29473 \h </w:instrText>
        </w:r>
        <w:r>
          <w:fldChar w:fldCharType="separate"/>
        </w:r>
        <w:r>
          <w:t>48</w:t>
        </w:r>
        <w:r>
          <w:fldChar w:fldCharType="end"/>
        </w:r>
      </w:hyperlink>
    </w:p>
    <w:p>
      <w:pPr>
        <w:pStyle w:val="TOC1"/>
        <w:tabs>
          <w:tab w:val="right" w:leader="dot" w:pos="8306"/>
        </w:tabs>
      </w:pPr>
      <w:hyperlink w:anchor="_Toc1855" w:history="1">
        <w:r>
          <w:rPr>
            <w:rFonts w:ascii="仿宋" w:eastAsia="仿宋" w:hAnsi="仿宋" w:cs="仿宋" w:hint="eastAsia"/>
            <w:lang w:eastAsia="zh-CN"/>
          </w:rPr>
          <w:t>十四、第四十八章员工环保与可持续发展</w:t>
        </w:r>
        <w:r>
          <w:tab/>
        </w:r>
        <w:r>
          <w:fldChar w:fldCharType="begin"/>
        </w:r>
        <w:r>
          <w:instrText xml:space="preserve"> PAGEREF _Toc1855 \h </w:instrText>
        </w:r>
        <w:r>
          <w:fldChar w:fldCharType="separate"/>
        </w:r>
        <w:r>
          <w:t>49</w:t>
        </w:r>
        <w:r>
          <w:fldChar w:fldCharType="end"/>
        </w:r>
      </w:hyperlink>
    </w:p>
    <w:p>
      <w:pPr>
        <w:pStyle w:val="TOC2"/>
        <w:tabs>
          <w:tab w:val="right" w:leader="dot" w:pos="8306"/>
        </w:tabs>
      </w:pPr>
      <w:hyperlink w:anchor="_Toc27749" w:history="1">
        <w:r>
          <w:rPr>
            <w:rFonts w:ascii="仿宋" w:eastAsia="仿宋" w:hAnsi="仿宋" w:cs="仿宋" w:hint="eastAsia"/>
            <w:lang w:eastAsia="zh-CN"/>
          </w:rPr>
          <w:t>(一)、环保意识与培训</w:t>
        </w:r>
        <w:r>
          <w:tab/>
        </w:r>
        <w:r>
          <w:fldChar w:fldCharType="begin"/>
        </w:r>
        <w:r>
          <w:instrText xml:space="preserve"> PAGEREF _Toc27749 \h </w:instrText>
        </w:r>
        <w:r>
          <w:fldChar w:fldCharType="separate"/>
        </w:r>
        <w:r>
          <w:t>49</w:t>
        </w:r>
        <w:r>
          <w:fldChar w:fldCharType="end"/>
        </w:r>
      </w:hyperlink>
    </w:p>
    <w:p>
      <w:pPr>
        <w:pStyle w:val="TOC2"/>
        <w:tabs>
          <w:tab w:val="right" w:leader="dot" w:pos="8306"/>
        </w:tabs>
      </w:pPr>
      <w:hyperlink w:anchor="_Toc11939" w:history="1">
        <w:r>
          <w:rPr>
            <w:rFonts w:ascii="仿宋" w:eastAsia="仿宋" w:hAnsi="仿宋" w:cs="仿宋" w:hint="eastAsia"/>
            <w:lang w:eastAsia="zh-CN"/>
          </w:rPr>
          <w:t>(二)、公司环保文化的传播</w:t>
        </w:r>
        <w:r>
          <w:tab/>
        </w:r>
        <w:r>
          <w:fldChar w:fldCharType="begin"/>
        </w:r>
        <w:r>
          <w:instrText xml:space="preserve"> PAGEREF _Toc11939 \h </w:instrText>
        </w:r>
        <w:r>
          <w:fldChar w:fldCharType="separate"/>
        </w:r>
        <w:r>
          <w:t>50</w:t>
        </w:r>
        <w:r>
          <w:fldChar w:fldCharType="end"/>
        </w:r>
      </w:hyperlink>
    </w:p>
    <w:p>
      <w:pPr>
        <w:pStyle w:val="TOC2"/>
        <w:tabs>
          <w:tab w:val="right" w:leader="dot" w:pos="8306"/>
        </w:tabs>
      </w:pPr>
      <w:hyperlink w:anchor="_Toc20551" w:history="1">
        <w:r>
          <w:rPr>
            <w:rFonts w:ascii="仿宋" w:eastAsia="仿宋" w:hAnsi="仿宋" w:cs="仿宋" w:hint="eastAsia"/>
            <w:lang w:eastAsia="zh-CN"/>
          </w:rPr>
          <w:t>(三)、员工参与的环保培训</w:t>
        </w:r>
        <w:r>
          <w:tab/>
        </w:r>
        <w:r>
          <w:fldChar w:fldCharType="begin"/>
        </w:r>
        <w:r>
          <w:instrText xml:space="preserve"> PAGEREF _Toc20551 \h </w:instrText>
        </w:r>
        <w:r>
          <w:fldChar w:fldCharType="separate"/>
        </w:r>
        <w:r>
          <w:t>51</w:t>
        </w:r>
        <w:r>
          <w:fldChar w:fldCharType="end"/>
        </w:r>
      </w:hyperlink>
    </w:p>
    <w:p>
      <w:pPr>
        <w:pStyle w:val="TOC2"/>
        <w:tabs>
          <w:tab w:val="right" w:leader="dot" w:pos="8306"/>
        </w:tabs>
      </w:pPr>
      <w:hyperlink w:anchor="_Toc14834" w:history="1">
        <w:r>
          <w:rPr>
            <w:rFonts w:ascii="仿宋" w:eastAsia="仿宋" w:hAnsi="仿宋" w:cs="仿宋" w:hint="eastAsia"/>
            <w:lang w:eastAsia="zh-CN"/>
          </w:rPr>
          <w:t>(四)、可持续发展目标与实践</w:t>
        </w:r>
        <w:r>
          <w:tab/>
        </w:r>
        <w:r>
          <w:fldChar w:fldCharType="begin"/>
        </w:r>
        <w:r>
          <w:instrText xml:space="preserve"> PAGEREF _Toc14834 \h </w:instrText>
        </w:r>
        <w:r>
          <w:fldChar w:fldCharType="separate"/>
        </w:r>
        <w:r>
          <w:t>52</w:t>
        </w:r>
        <w:r>
          <w:fldChar w:fldCharType="end"/>
        </w:r>
      </w:hyperlink>
    </w:p>
    <w:p>
      <w:pPr>
        <w:pStyle w:val="TOC2"/>
        <w:tabs>
          <w:tab w:val="right" w:leader="dot" w:pos="8306"/>
        </w:tabs>
      </w:pPr>
      <w:hyperlink w:anchor="_Toc14879" w:history="1">
        <w:r>
          <w:rPr>
            <w:rFonts w:ascii="仿宋" w:eastAsia="仿宋" w:hAnsi="仿宋" w:cs="仿宋" w:hint="eastAsia"/>
            <w:lang w:eastAsia="zh-CN"/>
          </w:rPr>
          <w:t>(五)、员工参与可持续项目</w:t>
        </w:r>
        <w:r>
          <w:tab/>
        </w:r>
        <w:r>
          <w:fldChar w:fldCharType="begin"/>
        </w:r>
        <w:r>
          <w:instrText xml:space="preserve"> PAGEREF _Toc14879 \h </w:instrText>
        </w:r>
        <w:r>
          <w:fldChar w:fldCharType="separate"/>
        </w:r>
        <w:r>
          <w:t>53</w:t>
        </w:r>
        <w:r>
          <w:fldChar w:fldCharType="end"/>
        </w:r>
      </w:hyperlink>
    </w:p>
    <w:p>
      <w:pPr>
        <w:pStyle w:val="TOC2"/>
        <w:tabs>
          <w:tab w:val="right" w:leader="dot" w:pos="8306"/>
        </w:tabs>
      </w:pPr>
      <w:hyperlink w:anchor="_Toc18234" w:history="1">
        <w:r>
          <w:rPr>
            <w:rFonts w:ascii="仿宋" w:eastAsia="仿宋" w:hAnsi="仿宋" w:cs="仿宋" w:hint="eastAsia"/>
            <w:lang w:eastAsia="zh-CN"/>
          </w:rPr>
          <w:t>(六)、公司可持续发展的战略规划</w:t>
        </w:r>
        <w:r>
          <w:tab/>
        </w:r>
        <w:r>
          <w:fldChar w:fldCharType="begin"/>
        </w:r>
        <w:r>
          <w:instrText xml:space="preserve"> PAGEREF _Toc18234 \h </w:instrText>
        </w:r>
        <w:r>
          <w:fldChar w:fldCharType="separate"/>
        </w:r>
        <w:r>
          <w:t>54</w:t>
        </w:r>
        <w:r>
          <w:fldChar w:fldCharType="end"/>
        </w:r>
      </w:hyperlink>
    </w:p>
    <w:p>
      <w:pPr>
        <w:pStyle w:val="TOC1"/>
        <w:tabs>
          <w:tab w:val="right" w:leader="dot" w:pos="8306"/>
        </w:tabs>
      </w:pPr>
      <w:hyperlink w:anchor="_Toc26485" w:history="1">
        <w:r>
          <w:rPr>
            <w:rFonts w:ascii="仿宋" w:eastAsia="仿宋" w:hAnsi="仿宋" w:cs="仿宋" w:hint="eastAsia"/>
            <w:lang w:eastAsia="zh-CN"/>
          </w:rPr>
          <w:t>十五、员工多元化与包容性管理</w:t>
        </w:r>
        <w:r>
          <w:tab/>
        </w:r>
        <w:r>
          <w:fldChar w:fldCharType="begin"/>
        </w:r>
        <w:r>
          <w:instrText xml:space="preserve"> PAGEREF _Toc26485 \h </w:instrText>
        </w:r>
        <w:r>
          <w:fldChar w:fldCharType="separate"/>
        </w:r>
        <w:r>
          <w:t>55</w:t>
        </w:r>
        <w:r>
          <w:fldChar w:fldCharType="end"/>
        </w:r>
      </w:hyperlink>
    </w:p>
    <w:p>
      <w:pPr>
        <w:pStyle w:val="TOC2"/>
        <w:tabs>
          <w:tab w:val="right" w:leader="dot" w:pos="8306"/>
        </w:tabs>
      </w:pPr>
      <w:hyperlink w:anchor="_Toc7887" w:history="1">
        <w:r>
          <w:rPr>
            <w:rFonts w:ascii="仿宋" w:eastAsia="仿宋" w:hAnsi="仿宋" w:cs="仿宋" w:hint="eastAsia"/>
            <w:lang w:eastAsia="zh-CN"/>
          </w:rPr>
          <w:t>(一)、员工多元化的价值与挑战</w:t>
        </w:r>
        <w:r>
          <w:tab/>
        </w:r>
        <w:r>
          <w:fldChar w:fldCharType="begin"/>
        </w:r>
        <w:r>
          <w:instrText xml:space="preserve"> PAGEREF _Toc7887 \h </w:instrText>
        </w:r>
        <w:r>
          <w:fldChar w:fldCharType="separate"/>
        </w:r>
        <w:r>
          <w:t>55</w:t>
        </w:r>
        <w:r>
          <w:fldChar w:fldCharType="end"/>
        </w:r>
      </w:hyperlink>
    </w:p>
    <w:p>
      <w:pPr>
        <w:pStyle w:val="TOC2"/>
        <w:tabs>
          <w:tab w:val="right" w:leader="dot" w:pos="8306"/>
        </w:tabs>
      </w:pPr>
      <w:hyperlink w:anchor="_Toc9359" w:history="1">
        <w:r>
          <w:rPr>
            <w:rFonts w:ascii="仿宋" w:eastAsia="仿宋" w:hAnsi="仿宋" w:cs="仿宋" w:hint="eastAsia"/>
            <w:lang w:eastAsia="zh-CN"/>
          </w:rPr>
          <w:t>(二)、员工包容性政策与实践</w:t>
        </w:r>
        <w:r>
          <w:tab/>
        </w:r>
        <w:r>
          <w:fldChar w:fldCharType="begin"/>
        </w:r>
        <w:r>
          <w:instrText xml:space="preserve"> PAGEREF _Toc9359 \h </w:instrText>
        </w:r>
        <w:r>
          <w:fldChar w:fldCharType="separate"/>
        </w:r>
        <w:r>
          <w:t>56</w:t>
        </w:r>
        <w:r>
          <w:fldChar w:fldCharType="end"/>
        </w:r>
      </w:hyperlink>
    </w:p>
    <w:p>
      <w:pPr>
        <w:pStyle w:val="TOC2"/>
        <w:tabs>
          <w:tab w:val="right" w:leader="dot" w:pos="8306"/>
        </w:tabs>
      </w:pPr>
      <w:hyperlink w:anchor="_Toc29724" w:history="1">
        <w:r>
          <w:rPr>
            <w:rFonts w:ascii="仿宋" w:eastAsia="仿宋" w:hAnsi="仿宋" w:cs="仿宋" w:hint="eastAsia"/>
            <w:lang w:eastAsia="zh-CN"/>
          </w:rPr>
          <w:t>(三)、多元与包容性文化的培育与维护</w:t>
        </w:r>
        <w:r>
          <w:tab/>
        </w:r>
        <w:r>
          <w:fldChar w:fldCharType="begin"/>
        </w:r>
        <w:r>
          <w:instrText xml:space="preserve"> PAGEREF _Toc29724 \h </w:instrText>
        </w:r>
        <w:r>
          <w:fldChar w:fldCharType="separate"/>
        </w:r>
        <w:r>
          <w:t>57</w:t>
        </w:r>
        <w:r>
          <w:fldChar w:fldCharType="end"/>
        </w:r>
      </w:hyperlink>
    </w:p>
    <w:p>
      <w:pPr>
        <w:pStyle w:val="TOC1"/>
        <w:tabs>
          <w:tab w:val="right" w:leader="dot" w:pos="8306"/>
        </w:tabs>
      </w:pPr>
      <w:hyperlink w:anchor="_Toc30330" w:history="1">
        <w:r>
          <w:rPr>
            <w:rFonts w:ascii="仿宋" w:eastAsia="仿宋" w:hAnsi="仿宋" w:cs="仿宋" w:hint="eastAsia"/>
            <w:lang w:eastAsia="zh-CN"/>
          </w:rPr>
          <w:t>十六、员工离职率分析与降低措施</w:t>
        </w:r>
        <w:r>
          <w:tab/>
        </w:r>
        <w:r>
          <w:fldChar w:fldCharType="begin"/>
        </w:r>
        <w:r>
          <w:instrText xml:space="preserve"> PAGEREF _Toc30330 \h </w:instrText>
        </w:r>
        <w:r>
          <w:fldChar w:fldCharType="separate"/>
        </w:r>
        <w:r>
          <w:t>57</w:t>
        </w:r>
        <w:r>
          <w:fldChar w:fldCharType="end"/>
        </w:r>
      </w:hyperlink>
    </w:p>
    <w:p>
      <w:pPr>
        <w:pStyle w:val="TOC2"/>
        <w:tabs>
          <w:tab w:val="right" w:leader="dot" w:pos="8306"/>
        </w:tabs>
      </w:pPr>
      <w:hyperlink w:anchor="_Toc8704" w:history="1">
        <w:r>
          <w:rPr>
            <w:rFonts w:ascii="仿宋" w:eastAsia="仿宋" w:hAnsi="仿宋" w:cs="仿宋" w:hint="eastAsia"/>
            <w:lang w:eastAsia="zh-CN"/>
          </w:rPr>
          <w:t>(一)、离职率分析的方法与工具</w:t>
        </w:r>
        <w:r>
          <w:tab/>
        </w:r>
        <w:r>
          <w:fldChar w:fldCharType="begin"/>
        </w:r>
        <w:r>
          <w:instrText xml:space="preserve"> PAGEREF _Toc8704 \h </w:instrText>
        </w:r>
        <w:r>
          <w:fldChar w:fldCharType="separate"/>
        </w:r>
        <w:r>
          <w:t>57</w:t>
        </w:r>
        <w:r>
          <w:fldChar w:fldCharType="end"/>
        </w:r>
      </w:hyperlink>
    </w:p>
    <w:p>
      <w:pPr>
        <w:pStyle w:val="TOC2"/>
        <w:tabs>
          <w:tab w:val="right" w:leader="dot" w:pos="8306"/>
        </w:tabs>
      </w:pPr>
      <w:hyperlink w:anchor="_Toc13954" w:history="1">
        <w:r>
          <w:rPr>
            <w:rFonts w:ascii="仿宋" w:eastAsia="仿宋" w:hAnsi="仿宋" w:cs="仿宋" w:hint="eastAsia"/>
            <w:lang w:eastAsia="zh-CN"/>
          </w:rPr>
          <w:t>(二)、离职原因的调查与对策制定</w:t>
        </w:r>
        <w:r>
          <w:tab/>
        </w:r>
        <w:r>
          <w:fldChar w:fldCharType="begin"/>
        </w:r>
        <w:r>
          <w:instrText xml:space="preserve"> PAGEREF _Toc13954 \h </w:instrText>
        </w:r>
        <w:r>
          <w:fldChar w:fldCharType="separate"/>
        </w:r>
        <w:r>
          <w:t>58</w:t>
        </w:r>
        <w:r>
          <w:fldChar w:fldCharType="end"/>
        </w:r>
      </w:hyperlink>
    </w:p>
    <w:p>
      <w:pPr>
        <w:pStyle w:val="TOC2"/>
        <w:tabs>
          <w:tab w:val="right" w:leader="dot" w:pos="8306"/>
        </w:tabs>
      </w:pPr>
      <w:hyperlink w:anchor="_Toc26354" w:history="1">
        <w:r>
          <w:rPr>
            <w:rFonts w:ascii="仿宋" w:eastAsia="仿宋" w:hAnsi="仿宋" w:cs="仿宋" w:hint="eastAsia"/>
            <w:lang w:eastAsia="zh-CN"/>
          </w:rPr>
          <w:t>(三)、降低离职率的策略与实践</w:t>
        </w:r>
        <w:r>
          <w:tab/>
        </w:r>
        <w:r>
          <w:fldChar w:fldCharType="begin"/>
        </w:r>
        <w:r>
          <w:instrText xml:space="preserve"> PAGEREF _Toc26354 \h </w:instrText>
        </w:r>
        <w:r>
          <w:fldChar w:fldCharType="separate"/>
        </w:r>
        <w:r>
          <w:t>59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5475"/>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当今竞争激烈的商业环境中，诊疗室设备器具行业相关公司员工职业生涯规划与管理具有重要意义。职业生涯规划与管理通过引导员工认识自己、明确个人职业目标，并采取相应行动，使员工能够在职业发展中达到更高的高度。本文档将探讨职业生涯规划与管理的方法和实施步骤，以提供给员工建立个人职业发展计划的指导。不可做为商业用途，只用作学习交流。</w:t>
      </w:r>
    </w:p>
    <w:p>
      <w:pPr>
        <w:pStyle w:val="Heading1"/>
        <w:ind w:firstLine="560" w:firstLineChars="200"/>
        <w:rPr>
          <w:rFonts w:ascii="仿宋" w:eastAsia="仿宋" w:hAnsi="仿宋" w:cs="仿宋" w:hint="eastAsia"/>
          <w:sz w:val="28"/>
          <w:lang w:eastAsia="zh-CN"/>
        </w:rPr>
      </w:pPr>
      <w:bookmarkStart w:id="2" w:name="_Toc2060"/>
      <w:r>
        <w:rPr>
          <w:rFonts w:ascii="仿宋" w:eastAsia="仿宋" w:hAnsi="仿宋" w:cs="仿宋" w:hint="eastAsia"/>
          <w:sz w:val="28"/>
          <w:lang w:eastAsia="zh-CN"/>
        </w:rPr>
        <w:t>一、第七章员工培训与发展</w:t>
      </w:r>
      <w:bookmarkEnd w:id="2"/>
    </w:p>
    <w:p>
      <w:pPr>
        <w:pStyle w:val="Heading2"/>
        <w:rPr>
          <w:rFonts w:ascii="仿宋" w:eastAsia="仿宋" w:hAnsi="仿宋" w:cs="仿宋" w:hint="eastAsia"/>
          <w:lang w:eastAsia="zh-CN"/>
        </w:rPr>
      </w:pPr>
      <w:bookmarkStart w:id="3" w:name="_Toc10195"/>
      <w:r>
        <w:rPr>
          <w:rFonts w:ascii="仿宋" w:eastAsia="仿宋" w:hAnsi="仿宋" w:cs="仿宋" w:hint="eastAsia"/>
          <w:lang w:eastAsia="zh-CN"/>
        </w:rPr>
        <w:t>(一)、培训需求分析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员工绩效评估： 通过对员工的绩效评估，可以清晰了解他们在当前职责和任务中的表现。这提供了一个基础线索，帮助确定员工在特定领域或技能上可能存在的不足之处。</w:t>
      </w:r>
    </w:p>
    <w:p>
      <w:pPr>
        <w:ind w:firstLine="560" w:firstLineChars="200"/>
        <w:rPr>
          <w:rFonts w:ascii="仿宋" w:eastAsia="仿宋" w:hAnsi="仿宋" w:cs="仿宋" w:hint="eastAsia"/>
          <w:sz w:val="28"/>
        </w:rPr>
      </w:pPr>
      <w:r>
        <w:rPr>
          <w:rFonts w:ascii="仿宋" w:eastAsia="仿宋" w:hAnsi="仿宋" w:cs="仿宋" w:hint="eastAsia"/>
          <w:sz w:val="28"/>
          <w:lang w:eastAsia="zh-CN"/>
        </w:rPr>
        <w:t>2. 工作岗位要求分析： 仔细分析各个岗位的工作要求，以确保员工具备完成工作所需的技能和知识。通过与不同岗位的相关人员交流，可以更准确地了解不同职位的技能需求，从而有针对性地进行培训。</w:t>
      </w:r>
    </w:p>
    <w:p>
      <w:pPr>
        <w:ind w:firstLine="560" w:firstLineChars="200"/>
        <w:rPr>
          <w:rFonts w:ascii="仿宋" w:eastAsia="仿宋" w:hAnsi="仿宋" w:cs="仿宋" w:hint="eastAsia"/>
          <w:sz w:val="28"/>
        </w:rPr>
      </w:pPr>
      <w:r>
        <w:rPr>
          <w:rFonts w:ascii="仿宋" w:eastAsia="仿宋" w:hAnsi="仿宋" w:cs="仿宋" w:hint="eastAsia"/>
          <w:sz w:val="28"/>
          <w:lang w:eastAsia="zh-CN"/>
        </w:rPr>
        <w:t>3. 员工反馈机制： 设立员工反馈渠道，鼓励员工表达对个人发展和培训需求的看法。这种双向沟通有助于发现潜在问题和机会，使培训计划更具针对性和灵活性。</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个性化和差异化原则：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在培训需求分析过程中，重视员工的个性差异。不同员工拥有不同的技能、经验和学习偏好，因此培训计划应该根据个体需求制定，以确保个性化的发展路径。</w:t>
      </w:r>
    </w:p>
    <w:p>
      <w:pPr>
        <w:ind w:firstLine="560" w:firstLineChars="200"/>
        <w:rPr>
          <w:rFonts w:ascii="仿宋" w:eastAsia="仿宋" w:hAnsi="仿宋" w:cs="仿宋" w:hint="eastAsia"/>
          <w:sz w:val="28"/>
        </w:rPr>
      </w:pPr>
      <w:r>
        <w:rPr>
          <w:rFonts w:ascii="仿宋" w:eastAsia="仿宋" w:hAnsi="仿宋" w:cs="仿宋" w:hint="eastAsia"/>
          <w:sz w:val="28"/>
          <w:lang w:eastAsia="zh-CN"/>
        </w:rPr>
        <w:t>5. 考虑未来发展方向： 不仅仅关注当前技能需求，还要考虑员工未来职业生涯的发展方向。通过了解员工个人的职业规划和目标，可以更好地规划长期的培训计划，使其与组织的战略方向保持一致。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6. 制定调查问卷和访谈： 制定系统的调查问卷和面对面访谈，收集员工对培训需求的直接反馈。这有助于深入了解员工对特定领域或技能的需求和期望。</w:t>
      </w:r>
    </w:p>
    <w:p>
      <w:pPr>
        <w:pStyle w:val="Heading2"/>
        <w:ind w:firstLine="560" w:firstLineChars="200"/>
        <w:rPr>
          <w:rFonts w:ascii="仿宋" w:eastAsia="仿宋" w:hAnsi="仿宋" w:cs="仿宋" w:hint="eastAsia"/>
          <w:sz w:val="28"/>
          <w:lang w:eastAsia="zh-CN"/>
        </w:rPr>
      </w:pPr>
      <w:bookmarkStart w:id="4" w:name="_Toc9515"/>
      <w:r>
        <w:rPr>
          <w:rFonts w:ascii="仿宋" w:eastAsia="仿宋" w:hAnsi="仿宋" w:cs="仿宋" w:hint="eastAsia"/>
          <w:sz w:val="28"/>
          <w:lang w:eastAsia="zh-CN"/>
        </w:rPr>
        <w:t>(二)、培训计划制定</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目标设定： 制定培训计划的首要任务是明确培训的具体目标。这些目标应与员工的个人发展计划和组织的战略目标相一致。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内容规划： 根据培训需求分析的结果，确定培训内容，包括技能培训、领导力发展、团队协作等方面。确保培训内容与员工的实际工作相关，具有实际应用性。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方法与工具： 制定灵活多样的培训方法，包括面对面培训、在线学习、导师制度等。结合现代科技，利用虚拟现实、模拟培训等先进工具，提高培训的效果。</w:t>
      </w:r>
    </w:p>
    <w:p>
      <w:pPr>
        <w:pStyle w:val="Heading2"/>
        <w:ind w:firstLine="560" w:firstLineChars="200"/>
        <w:rPr>
          <w:rFonts w:ascii="仿宋" w:eastAsia="仿宋" w:hAnsi="仿宋" w:cs="仿宋" w:hint="eastAsia"/>
          <w:sz w:val="28"/>
          <w:lang w:eastAsia="zh-CN"/>
        </w:rPr>
      </w:pPr>
      <w:bookmarkStart w:id="5" w:name="_Toc2886"/>
      <w:r>
        <w:rPr>
          <w:rFonts w:ascii="仿宋" w:eastAsia="仿宋" w:hAnsi="仿宋" w:cs="仿宋" w:hint="eastAsia"/>
          <w:sz w:val="28"/>
          <w:lang w:eastAsia="zh-CN"/>
        </w:rPr>
        <w:t>(三)、培训实施与评估</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培训实施：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灵活的教学方法：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采用多样化的教学方法，包括面对面培训、在线学习、实际操作等，以适应不同学习风格和需求。确保培训内容生动有趣，激发学员的学习兴趣。</w:t>
      </w:r>
    </w:p>
    <w:p>
      <w:pPr>
        <w:ind w:firstLine="560" w:firstLineChars="200"/>
        <w:rPr>
          <w:rFonts w:ascii="仿宋" w:eastAsia="仿宋" w:hAnsi="仿宋" w:cs="仿宋" w:hint="eastAsia"/>
          <w:sz w:val="28"/>
        </w:rPr>
      </w:pPr>
      <w:r>
        <w:rPr>
          <w:rFonts w:ascii="仿宋" w:eastAsia="仿宋" w:hAnsi="仿宋" w:cs="仿宋" w:hint="eastAsia"/>
          <w:sz w:val="28"/>
          <w:lang w:eastAsia="zh-CN"/>
        </w:rPr>
        <w:t>2. 专业培训师资： 选择具备专业知识和教学经验的培训师，能够与学员互动，解答疑问，提供实用的案例和经验分享，提高培训的实效性。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3. 实践机会： 在培训中提供实践机会，例如模拟项目、案例分析等，帮助学员将理论知识应用到实际工作中，加深理解并提高技能水平。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4. 定期反馈与互动： 建立学员与培训师之间的积极反馈机制，鼓励学员提出问题，分享观点，保持培训过程中的积极互动。</w:t>
      </w:r>
    </w:p>
    <w:p>
      <w:pPr>
        <w:ind w:firstLine="560" w:firstLineChars="200"/>
        <w:rPr>
          <w:rFonts w:ascii="仿宋" w:eastAsia="仿宋" w:hAnsi="仿宋" w:cs="仿宋" w:hint="eastAsia"/>
          <w:sz w:val="28"/>
        </w:rPr>
      </w:pPr>
      <w:r>
        <w:rPr>
          <w:rFonts w:ascii="仿宋" w:eastAsia="仿宋" w:hAnsi="仿宋" w:cs="仿宋" w:hint="eastAsia"/>
          <w:sz w:val="28"/>
          <w:lang w:eastAsia="zh-CN"/>
        </w:rPr>
        <w:t>5. 跟踪学员进展： 在培训过程中进行学员进展的跟踪，及时发现并解决学习障碍，确保学员能够达到培训设定的学习目标。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1. 学员反馈： 收集学员的培训反馈，包括对培训内容、教学方法和培训师的评价。这有助于了解学员的满意度，发现改进建议，并及时调整培训方案。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 知识测试： 进行培训后的知识测试，验证学员对培训内容的掌握程度。测试结果可以作为培训效果的一个客观指标，同时也为学员提供了自我评估的机会。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3. 应用能力评估： 评估学员在工作中应用培训所学知识和技能的能力。这可以通过实际工作表现、项目成果等来检验学员的学习成果是否能够有效地转化为实际工作中的应用。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4. 培训成本效益分析： 对培训成本和效益进行综合分析，评估培训对组织绩效的贡献。这有助于确定培训投资的合理性，并为未来的培训计划提供经验教训。</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 根据培训评估的结果，及时调整和改进培训计划，以确保培训活动的持续优化。定期回顾和更新培训内容，使其与业务需求和员工发展需求保持一致。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通过实施上述建议，组织可以更全面地评估培训的有效性，确保培训计划达到预期目标，提高员工的综合素质和组织的竞争力。</w:t>
      </w:r>
    </w:p>
    <w:p>
      <w:pPr>
        <w:pStyle w:val="Heading2"/>
        <w:ind w:firstLine="560" w:firstLineChars="200"/>
        <w:rPr>
          <w:rFonts w:ascii="仿宋" w:eastAsia="仿宋" w:hAnsi="仿宋" w:cs="仿宋" w:hint="eastAsia"/>
          <w:sz w:val="28"/>
          <w:lang w:eastAsia="zh-CN"/>
        </w:rPr>
      </w:pPr>
      <w:bookmarkStart w:id="6" w:name="_Toc8702"/>
      <w:r>
        <w:rPr>
          <w:rFonts w:ascii="仿宋" w:eastAsia="仿宋" w:hAnsi="仿宋" w:cs="仿宋" w:hint="eastAsia"/>
          <w:sz w:val="28"/>
          <w:lang w:eastAsia="zh-CN"/>
        </w:rPr>
        <w:t>(四)、持续学习与专业发展支持</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个性化学习计划： 为员工制定个性化的学习计划，根据其职业发展目标和现有技能水平，为其提供量身定制的培训和学习资源。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2. 在线学习平台： 提供灵活的在线学习平台，使员工可以随时随地获取各类学习资源。这包括诊疗室设备器具行业报告、网络课程、研讨会等，帮助员工自主学习和获取最新的专业知识。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3. 导师制度： 建立导师制度，由经验丰富的员工担任导师，与新员工或需要发展的员工分享经验和知识。这种导师制度可以促进知识传承和团队合作。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4. 专业认证支持： 鼓励并支持员工获取相关的专业认证，例如诊疗室设备器具行业认可的证书或资格。组织可以提供学习资源、报名费用支持等，以激发员工的学习积极性。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定期培训活动：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定期组织专业培训活动，邀请诊疗室设备器具行业专家或内外部讲师进行知识分享和培训。这有助于员工深入了解诊疗室设备器具行业趋势，拓展视野，提高综合素质。</w:t>
      </w:r>
    </w:p>
    <w:p>
      <w:pPr>
        <w:ind w:firstLine="560" w:firstLineChars="200"/>
        <w:rPr>
          <w:rFonts w:ascii="仿宋" w:eastAsia="仿宋" w:hAnsi="仿宋" w:cs="仿宋" w:hint="eastAsia"/>
          <w:sz w:val="28"/>
        </w:rPr>
      </w:pPr>
      <w:r>
        <w:rPr>
          <w:rFonts w:ascii="仿宋" w:eastAsia="仿宋" w:hAnsi="仿宋" w:cs="仿宋" w:hint="eastAsia"/>
          <w:sz w:val="28"/>
          <w:lang w:eastAsia="zh-CN"/>
        </w:rPr>
        <w:t>6. 职业发展辅导： 提供职业发展辅导服务，帮助员工规划职业生涯，识别职业发展的机会和挑战。辅导可以涵盖个人目标、职业规划、技能提升等方面。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7. 学术支持： 对于涉及到深度学科的领域，组织可以提供学术支持，例如支持员工参与学术研究项目、提供学术资源等，以促进员工在专业领域的深入发展。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8. 知识管理平台： 建立知识管理平台，鼓励员工分享经验、诊疗室设备器具行业见解和学习心得。这有助于构建学习型组织，促使知识在团队内部流动和共享。</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通过提供多样化的学习资源、建立导师制度、支持专业认证等手段，组织可以为员工的持续学习和专业发展提供有力支持，确保员工保持竞争力，并为组织的长远发展提供坚实的人才基础。</w:t>
      </w:r>
    </w:p>
    <w:p>
      <w:pPr>
        <w:pStyle w:val="Heading1"/>
        <w:ind w:firstLine="560" w:firstLineChars="200"/>
        <w:rPr>
          <w:rFonts w:ascii="仿宋" w:eastAsia="仿宋" w:hAnsi="仿宋" w:cs="仿宋" w:hint="eastAsia"/>
          <w:sz w:val="28"/>
          <w:lang w:eastAsia="zh-CN"/>
        </w:rPr>
      </w:pPr>
      <w:bookmarkStart w:id="7" w:name="_Toc6251"/>
      <w:r>
        <w:rPr>
          <w:rFonts w:ascii="仿宋" w:eastAsia="仿宋" w:hAnsi="仿宋" w:cs="仿宋" w:hint="eastAsia"/>
          <w:sz w:val="28"/>
          <w:lang w:eastAsia="zh-CN"/>
        </w:rPr>
        <w:t>二、公司简介</w:t>
      </w:r>
      <w:bookmarkEnd w:id="7"/>
    </w:p>
    <w:p>
      <w:pPr>
        <w:pStyle w:val="Heading2"/>
        <w:rPr>
          <w:rFonts w:ascii="仿宋" w:eastAsia="仿宋" w:hAnsi="仿宋" w:cs="仿宋" w:hint="eastAsia"/>
          <w:lang w:eastAsia="zh-CN"/>
        </w:rPr>
      </w:pPr>
      <w:bookmarkStart w:id="8" w:name="_Toc1114"/>
      <w:r>
        <w:rPr>
          <w:rFonts w:ascii="仿宋" w:eastAsia="仿宋" w:hAnsi="仿宋" w:cs="仿宋" w:hint="eastAsia"/>
          <w:lang w:eastAsia="zh-CN"/>
        </w:rPr>
        <w:t>(一)、公司基本信息</w:t>
      </w:r>
      <w:bookmarkEnd w:id="8"/>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一、公司基本信息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1、 公司名称：XXXX（集团）有限公司</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 法定代表人：xx</w:t>
      </w:r>
    </w:p>
    <w:p>
      <w:pPr>
        <w:ind w:firstLine="560" w:firstLineChars="200"/>
        <w:rPr>
          <w:rFonts w:ascii="仿宋" w:eastAsia="仿宋" w:hAnsi="仿宋" w:cs="仿宋" w:hint="eastAsia"/>
          <w:sz w:val="28"/>
        </w:rPr>
      </w:pPr>
      <w:r>
        <w:rPr>
          <w:rFonts w:ascii="仿宋" w:eastAsia="仿宋" w:hAnsi="仿宋" w:cs="仿宋" w:hint="eastAsia"/>
          <w:sz w:val="28"/>
          <w:lang w:eastAsia="zh-CN"/>
        </w:rPr>
        <w:t>3、 注册资本：1xxx元</w:t>
      </w:r>
    </w:p>
    <w:p>
      <w:pPr>
        <w:ind w:firstLine="560" w:firstLineChars="200"/>
        <w:rPr>
          <w:rFonts w:ascii="仿宋" w:eastAsia="仿宋" w:hAnsi="仿宋" w:cs="仿宋" w:hint="eastAsia"/>
          <w:sz w:val="28"/>
        </w:rPr>
      </w:pPr>
      <w:r>
        <w:rPr>
          <w:rFonts w:ascii="仿宋" w:eastAsia="仿宋" w:hAnsi="仿宋" w:cs="仿宋" w:hint="eastAsia"/>
          <w:sz w:val="28"/>
          <w:lang w:eastAsia="zh-CN"/>
        </w:rPr>
        <w:t>4、 统一社会信用代码：xxx</w:t>
      </w:r>
    </w:p>
    <w:p>
      <w:pPr>
        <w:ind w:firstLine="560" w:firstLineChars="200"/>
        <w:rPr>
          <w:rFonts w:ascii="仿宋" w:eastAsia="仿宋" w:hAnsi="仿宋" w:cs="仿宋" w:hint="eastAsia"/>
          <w:sz w:val="28"/>
        </w:rPr>
      </w:pPr>
      <w:r>
        <w:rPr>
          <w:rFonts w:ascii="仿宋" w:eastAsia="仿宋" w:hAnsi="仿宋" w:cs="仿宋" w:hint="eastAsia"/>
          <w:sz w:val="28"/>
          <w:lang w:eastAsia="zh-CN"/>
        </w:rPr>
        <w:t>5、 登记机关：XX市场监督管理局</w:t>
      </w:r>
    </w:p>
    <w:p>
      <w:pPr>
        <w:ind w:firstLine="560" w:firstLineChars="200"/>
        <w:rPr>
          <w:rFonts w:ascii="仿宋" w:eastAsia="仿宋" w:hAnsi="仿宋" w:cs="仿宋" w:hint="eastAsia"/>
          <w:sz w:val="28"/>
        </w:rPr>
      </w:pPr>
      <w:r>
        <w:rPr>
          <w:rFonts w:ascii="仿宋" w:eastAsia="仿宋" w:hAnsi="仿宋" w:cs="仿宋" w:hint="eastAsia"/>
          <w:sz w:val="28"/>
          <w:lang w:eastAsia="zh-CN"/>
        </w:rPr>
        <w:t>6、 成立日期：20XX-XX-XX</w:t>
      </w:r>
    </w:p>
    <w:p>
      <w:pPr>
        <w:ind w:firstLine="560" w:firstLineChars="200"/>
        <w:rPr>
          <w:rFonts w:ascii="仿宋" w:eastAsia="仿宋" w:hAnsi="仿宋" w:cs="仿宋" w:hint="eastAsia"/>
          <w:sz w:val="28"/>
        </w:rPr>
      </w:pPr>
      <w:r>
        <w:rPr>
          <w:rFonts w:ascii="仿宋" w:eastAsia="仿宋" w:hAnsi="仿宋" w:cs="仿宋" w:hint="eastAsia"/>
          <w:sz w:val="28"/>
          <w:lang w:eastAsia="zh-CN"/>
        </w:rPr>
        <w:t>7、 营业期限：20XX-XX-XX至无固定期限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8、 注册地址：XX市 XX区 XX街道</w:t>
      </w:r>
    </w:p>
    <w:p>
      <w:pPr>
        <w:ind w:firstLine="560" w:firstLineChars="200"/>
        <w:rPr>
          <w:rFonts w:ascii="仿宋" w:eastAsia="仿宋" w:hAnsi="仿宋" w:cs="仿宋" w:hint="eastAsia"/>
          <w:sz w:val="28"/>
        </w:rPr>
      </w:pPr>
      <w:r>
        <w:rPr>
          <w:rFonts w:ascii="仿宋" w:eastAsia="仿宋" w:hAnsi="仿宋" w:cs="仿宋" w:hint="eastAsia"/>
          <w:sz w:val="28"/>
          <w:lang w:eastAsia="zh-CN"/>
        </w:rPr>
        <w:t>9、 经营范围：从事XX相关业务（企业依法自主选择经营项目，开展经营活动；依法须经批准的项目，经相关部门批准后依批准的内容开展经营活动；不得从事本市产业政策禁止和限制类项目的经营活动。）</w:t>
      </w:r>
    </w:p>
    <w:p>
      <w:pPr>
        <w:ind w:firstLine="560" w:firstLineChars="200"/>
        <w:rPr>
          <w:rFonts w:ascii="仿宋" w:eastAsia="仿宋" w:hAnsi="仿宋" w:cs="仿宋" w:hint="eastAsia"/>
          <w:sz w:val="28"/>
        </w:rPr>
      </w:pPr>
      <w:r>
        <w:rPr>
          <w:rFonts w:ascii="仿宋" w:eastAsia="仿宋" w:hAnsi="仿宋" w:cs="仿宋" w:hint="eastAsia"/>
          <w:sz w:val="28"/>
          <w:lang w:eastAsia="zh-CN"/>
        </w:rPr>
        <w:t>仅供参考</w:t>
      </w:r>
    </w:p>
    <w:p>
      <w:pPr>
        <w:pStyle w:val="Heading2"/>
        <w:ind w:firstLine="560" w:firstLineChars="200"/>
        <w:rPr>
          <w:rFonts w:ascii="仿宋" w:eastAsia="仿宋" w:hAnsi="仿宋" w:cs="仿宋" w:hint="eastAsia"/>
          <w:sz w:val="28"/>
          <w:lang w:eastAsia="zh-CN"/>
        </w:rPr>
      </w:pPr>
      <w:bookmarkStart w:id="9" w:name="_Toc5656"/>
      <w:r>
        <w:rPr>
          <w:rFonts w:ascii="仿宋" w:eastAsia="仿宋" w:hAnsi="仿宋" w:cs="仿宋" w:hint="eastAsia"/>
          <w:sz w:val="28"/>
          <w:lang w:eastAsia="zh-CN"/>
        </w:rPr>
        <w:t>(二)、公司简介</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公司概况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诊疗室设备器具 项目公司是一家致力于 诊疗室设备器具诊疗室设备器具行业的公司，成立于 [成立日期]，总部位于 [总部地址]。作为 [所属集团/母公司] 旗下的一员，项目公司在 [所在地区] 具有显著的市场影响力。公司秉承 [关键价值观/使命]，致力于提供 [产品或服务]，以满足客户不断变化的需求。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公司使命与愿景</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诊疗室设备器具</w:t>
      </w:r>
      <w:r>
        <w:rPr>
          <w:rFonts w:ascii="仿宋" w:eastAsia="仿宋" w:hAnsi="仿宋" w:cs="仿宋" w:hint="eastAsia"/>
          <w:sz w:val="28"/>
          <w:lang w:eastAsia="zh-CN"/>
        </w:rPr>
        <w:t xml:space="preserve"> 项目公司的使命是</w:t>
      </w:r>
      <w:r>
        <w:rPr>
          <w:rFonts w:ascii="仿宋" w:eastAsia="仿宋" w:hAnsi="仿宋" w:cs="仿宋" w:hint="eastAsia"/>
          <w:sz w:val="28"/>
          <w:lang w:eastAsia="zh-CN"/>
        </w:rPr>
        <w:t xml:space="preserve"> [公司使命]，旨在通过</w:t>
      </w:r>
      <w:r>
        <w:rPr>
          <w:rFonts w:ascii="仿宋" w:eastAsia="仿宋" w:hAnsi="仿宋" w:cs="仿宋" w:hint="eastAsia"/>
          <w:sz w:val="28"/>
          <w:lang w:eastAsia="zh-CN"/>
        </w:rPr>
        <w:t xml:space="preserve"> [关键业务活动]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提升诊疗室设备器具诊疗室设备器具行业的整体水平。公司的愿景是</w:t>
      </w:r>
      <w:r>
        <w:rPr>
          <w:rFonts w:ascii="仿宋" w:eastAsia="仿宋" w:hAnsi="仿宋" w:cs="仿宋" w:hint="eastAsia"/>
          <w:sz w:val="28"/>
          <w:lang w:eastAsia="zh-CN"/>
        </w:rPr>
        <w:t xml:space="preserve"> [公司愿景]，立志成为</w:t>
      </w:r>
      <w:r>
        <w:rPr>
          <w:rFonts w:ascii="仿宋" w:eastAsia="仿宋" w:hAnsi="仿宋" w:cs="仿宋" w:hint="eastAsia"/>
          <w:sz w:val="28"/>
          <w:lang w:eastAsia="zh-CN"/>
        </w:rPr>
        <w:t xml:space="preserve"> 诊疗室设备器具</w:t>
      </w:r>
      <w:r>
        <w:rPr>
          <w:rFonts w:ascii="仿宋" w:eastAsia="仿宋" w:hAnsi="仿宋" w:cs="仿宋" w:hint="eastAsia"/>
          <w:sz w:val="28"/>
          <w:lang w:eastAsia="zh-CN"/>
        </w:rPr>
        <w:t xml:space="preserve"> 中的领军企业，引领诊疗室设备器具行业未来的发展方向。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3. 业务范围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公司专注于 [关键业务领域]，提供 [核心产品或服务]。通过不断的技术创新和服务升级，项目公司致力于为客户提供卓越的 [产品或服务]，并与客户建立长期稳固的合作关系。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4. 公司价值观</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公司秉持着 [公司核心价值观]，将 [关键价值观] 融入到日常经营和团队合作中。员工在公司的工作中体现出团结、创新和责任的价值观，共同推动公司不断发展壮大。</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公司团队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项目公司拥有一支充满活力、高度专业化的团队。团队成员具备丰富的诊疗室设备器具行业经验和专业知识，致力于通过协同合作实现公司设定的战略目标。公司注重员工培训和发展，提供广阔的职业发展空间。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作为社会责任的一部分，公司积极参与 [社会责任项目]，关注环境保护、公益事业等领域。通过可持续发展的经营理念，公司努力为社会创造更多的积极价值。</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正在积极构建和完善企业信息化服务平台，实施专项行动，推广符合企业需求的信息化产品和服务，促使互联网和信息技术在企业经营管理的各个层面得以更广泛地应用，从而提高经营效率和效益。通过建设信息化服务平台，公司致力于培育产业链，建构创新链，提升价值链，以促进产业链上下游企业的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展望未来，公司将紧密围绕实现企业发展目标，秉持核心价值观，重构业务、管理、人才体系。推动体制机制的改革和管理、业务模式的创新，不断强化团队的能力建设，提高核心竞争力。通过这些努力，公司立志成为国内领先的供应链管理平台。</w:t>
      </w:r>
    </w:p>
    <w:p>
      <w:pPr>
        <w:pStyle w:val="Heading2"/>
        <w:ind w:firstLine="560" w:firstLineChars="200"/>
        <w:rPr>
          <w:rFonts w:ascii="仿宋" w:eastAsia="仿宋" w:hAnsi="仿宋" w:cs="仿宋" w:hint="eastAsia"/>
          <w:sz w:val="28"/>
          <w:lang w:eastAsia="zh-CN"/>
        </w:rPr>
      </w:pPr>
      <w:bookmarkStart w:id="10" w:name="_Toc22188"/>
      <w:r>
        <w:rPr>
          <w:rFonts w:ascii="仿宋" w:eastAsia="仿宋" w:hAnsi="仿宋" w:cs="仿宋" w:hint="eastAsia"/>
          <w:sz w:val="28"/>
          <w:lang w:eastAsia="zh-CN"/>
        </w:rPr>
        <w:t>(三)、核心人员介绍</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核心人员介绍</w:t>
      </w:r>
    </w:p>
    <w:p>
      <w:pPr>
        <w:ind w:firstLine="560" w:firstLineChars="200"/>
        <w:rPr>
          <w:rFonts w:ascii="仿宋" w:eastAsia="仿宋" w:hAnsi="仿宋" w:cs="仿宋" w:hint="eastAsia"/>
          <w:sz w:val="28"/>
        </w:rPr>
      </w:pPr>
      <w:r>
        <w:rPr>
          <w:rFonts w:ascii="仿宋" w:eastAsia="仿宋" w:hAnsi="仿宋" w:cs="仿宋" w:hint="eastAsia"/>
          <w:sz w:val="28"/>
          <w:lang w:eastAsia="zh-CN"/>
        </w:rPr>
        <w:t>1. 张XX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出生于XXXX年，XX学历。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XXXX年XX月至XXXX年XX月，曾在XXX有限公司工作。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XXXX年XX月至XXXX年XX月，担任XXX有限责任公司董事。</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自XXXX年XX月起至今，任公司董事。</w:t>
      </w:r>
    </w:p>
    <w:p>
      <w:pPr>
        <w:ind w:firstLine="560" w:firstLineChars="200"/>
        <w:rPr>
          <w:rFonts w:ascii="仿宋" w:eastAsia="仿宋" w:hAnsi="仿宋" w:cs="仿宋" w:hint="eastAsia"/>
          <w:sz w:val="28"/>
        </w:rPr>
      </w:pPr>
      <w:r>
        <w:rPr>
          <w:rFonts w:ascii="仿宋" w:eastAsia="仿宋" w:hAnsi="仿宋" w:cs="仿宋" w:hint="eastAsia"/>
          <w:sz w:val="28"/>
          <w:lang w:eastAsia="zh-CN"/>
        </w:rPr>
        <w:t>2. 陆XX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中国国籍，出生于XXXX年，XX学历。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XXXX年XX月至XXXX年XX月，曾任XXX有限责任公司执行董事、总经理。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XXXX年XX月至XXXX年XX月，担任XXX有限责任公司执行董事、总经理。</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XXXX年XX月至XXXX年XX月，历任XXX有限责任公司执行董事、总经理。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自XXXX年XX月起至今，担任公司董事长、总经理。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3. 钟XX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中国国籍，出生于XXXX年，XX学历。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自XXXX年XX月起至今，历任公司办公室主任。</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XXXX年XX月至今，担任公司监事。</w:t>
      </w:r>
    </w:p>
    <w:p>
      <w:pPr>
        <w:ind w:firstLine="560" w:firstLineChars="200"/>
        <w:rPr>
          <w:rFonts w:ascii="仿宋" w:eastAsia="仿宋" w:hAnsi="仿宋" w:cs="仿宋" w:hint="eastAsia"/>
          <w:sz w:val="28"/>
        </w:rPr>
      </w:pPr>
      <w:r>
        <w:rPr>
          <w:rFonts w:ascii="仿宋" w:eastAsia="仿宋" w:hAnsi="仿宋" w:cs="仿宋" w:hint="eastAsia"/>
          <w:sz w:val="28"/>
          <w:lang w:eastAsia="zh-CN"/>
        </w:rPr>
        <w:t>4. 胡XX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中国国籍，无永久境外居留权，出生于XXXX年，XX学历，高级工程师。</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自XXXX年XX月至今，担任XXX总经理。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XXXX年XX月至今，兼任公司独立董事。</w:t>
      </w:r>
    </w:p>
    <w:p>
      <w:pPr>
        <w:ind w:firstLine="560" w:firstLineChars="200"/>
        <w:rPr>
          <w:rFonts w:ascii="仿宋" w:eastAsia="仿宋" w:hAnsi="仿宋" w:cs="仿宋" w:hint="eastAsia"/>
          <w:sz w:val="28"/>
        </w:rPr>
      </w:pPr>
      <w:r>
        <w:rPr>
          <w:rFonts w:ascii="仿宋" w:eastAsia="仿宋" w:hAnsi="仿宋" w:cs="仿宋" w:hint="eastAsia"/>
          <w:sz w:val="28"/>
          <w:lang w:eastAsia="zh-CN"/>
        </w:rPr>
        <w:t>5. 卢XX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出生于XXXX年，研究生学历。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XXXX年XX月至XXXX年XX月，曾在XXX有限责任公司就职。</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XXXX年XX月至XXXX年XX月，担任XXX有限责任公司销售部副经理。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XXXX年XX月至今，历任公司监事、销售部副部长、部长。</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XXXX年XX月至今，担任公司监事会主席。</w:t>
      </w:r>
    </w:p>
    <w:p>
      <w:pPr>
        <w:ind w:firstLine="560" w:firstLineChars="200"/>
        <w:rPr>
          <w:rFonts w:ascii="仿宋" w:eastAsia="仿宋" w:hAnsi="仿宋" w:cs="仿宋" w:hint="eastAsia"/>
          <w:sz w:val="28"/>
        </w:rPr>
      </w:pPr>
      <w:r>
        <w:rPr>
          <w:rFonts w:ascii="仿宋" w:eastAsia="仿宋" w:hAnsi="仿宋" w:cs="仿宋" w:hint="eastAsia"/>
          <w:sz w:val="28"/>
          <w:lang w:eastAsia="zh-CN"/>
        </w:rPr>
        <w:t>6. 王XX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出生于XXXX年，本科学历。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XXXX年XX月至XXXX年XX月，曾在XXX集团担任市场营销经理。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XXXX年XX月至今，历任公司销售部经理、营销总监。</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在市场拓展和品牌建设方面具有丰富经验，致力于提升公司在诊疗室设备器具行业中的市场份额。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7. 陈XX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中国国籍，出生于XXXX年，硕士学历。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XXXX年XX月至XXXX年XX月，在XXX科技有限公司从事研发工作。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XXXX年XX月至今，加入公司担任技术总监，负责产品研发和创新项目管理。具备深厚的技术功底和团队领导能力，对诊疗室设备器具行业技术发展有深刻见解。</w:t>
      </w:r>
    </w:p>
    <w:p>
      <w:pPr>
        <w:ind w:firstLine="560" w:firstLineChars="200"/>
        <w:rPr>
          <w:rFonts w:ascii="仿宋" w:eastAsia="仿宋" w:hAnsi="仿宋" w:cs="仿宋" w:hint="eastAsia"/>
          <w:sz w:val="28"/>
        </w:rPr>
      </w:pPr>
      <w:r>
        <w:rPr>
          <w:rFonts w:ascii="仿宋" w:eastAsia="仿宋" w:hAnsi="仿宋" w:cs="仿宋" w:hint="eastAsia"/>
          <w:sz w:val="28"/>
          <w:lang w:eastAsia="zh-CN"/>
        </w:rPr>
        <w:t>8. 李XX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出生于XXXX年，本科学历。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XXXX年XX月至XXXX年XX月，曾在XXX集团担任人力资源专员。</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XXXX年XX月至XXXX年XX月，历任公司人力资源部经理，负责招聘、培训和员工关系管理。专注于构建优秀的人才团队和营造良好的企业文化。</w:t>
      </w:r>
    </w:p>
    <w:p>
      <w:pPr>
        <w:pStyle w:val="Heading1"/>
        <w:ind w:firstLine="560" w:firstLineChars="200"/>
        <w:rPr>
          <w:rFonts w:ascii="仿宋" w:eastAsia="仿宋" w:hAnsi="仿宋" w:cs="仿宋" w:hint="eastAsia"/>
          <w:sz w:val="28"/>
          <w:lang w:eastAsia="zh-CN"/>
        </w:rPr>
      </w:pPr>
      <w:bookmarkStart w:id="11" w:name="_Toc4146"/>
      <w:r>
        <w:rPr>
          <w:rFonts w:ascii="仿宋" w:eastAsia="仿宋" w:hAnsi="仿宋" w:cs="仿宋" w:hint="eastAsia"/>
          <w:sz w:val="28"/>
          <w:lang w:eastAsia="zh-CN"/>
        </w:rPr>
        <w:t>三、诊疗室设备器具行业背景分析</w:t>
      </w:r>
      <w:bookmarkEnd w:id="11"/>
    </w:p>
    <w:p>
      <w:pPr>
        <w:pStyle w:val="Heading2"/>
        <w:rPr>
          <w:rFonts w:ascii="仿宋" w:eastAsia="仿宋" w:hAnsi="仿宋" w:cs="仿宋" w:hint="eastAsia"/>
          <w:lang w:eastAsia="zh-CN"/>
        </w:rPr>
      </w:pPr>
      <w:bookmarkStart w:id="12" w:name="_Toc7116"/>
      <w:r>
        <w:rPr>
          <w:rFonts w:ascii="仿宋" w:eastAsia="仿宋" w:hAnsi="仿宋" w:cs="仿宋" w:hint="eastAsia"/>
          <w:lang w:eastAsia="zh-CN"/>
        </w:rPr>
        <w:t>(一)、诊疗室设备器具行业背景分析</w:t>
      </w:r>
      <w:bookmarkEnd w:id="12"/>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诊疗室设备器具行业是一个充满活力且不断演变的领域。近年来，该诊疗室设备器具行业经历了显著的增长，这一增长主要受益于多方面的推动因素，尤其是技术创新和市场需求的持续增加。技术创新为诊疗室设备器具行业带来了新的商业模式和解决方案，而不断增长的市场需求则推动了诊疗室设备器具行业的整体扩张。这使得</w:t>
      </w:r>
      <w:r>
        <w:rPr>
          <w:rFonts w:ascii="仿宋" w:eastAsia="仿宋" w:hAnsi="仿宋" w:cs="仿宋" w:hint="eastAsia"/>
          <w:sz w:val="28"/>
          <w:lang w:eastAsia="zh-CN"/>
        </w:rPr>
        <w:t xml:space="preserve"> 诊疗室设备器具行业成为当前经济中备受关注的一个重要组成部分。</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市场规模与趋势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诊疗室设备器具行业的市场规模持续扩大，预计未来几年仍将保持良好的增长势头。这一趋势得益于多种因素，其中包括数字化转型、全球化市场和消费者需求的多样化。数字化转型推动了诊疗室设备器具行业内各个环节的效率提升，全球化市场为企业提供了更广阔的业务机会，而消费者需求的多样化则促使诊疗室设备器具行业不断创新，满足不同层次的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目前，诊疗室设备器具行业呈现激烈的竞争格局，主要由一些领先的企业主导市场。这些企业通常在创新、市场份额和客户忠诚度等方面表现出强大的竞争力。随着诊疗室设备器具行业的发展，新的参与者可能加入市场，加剧了竞争。因此，企业需要保持敏锐的市场洞察，不断提升竞争力，以在激烈的市场竞争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诊疗室设备器具行业受到一系列政府政策和法规的影响，涉及到环保标准、贸易政策、知识产权等多个领域。企业需要密切关注并遵守这些法规，以确保业务的可持续发展。合规经营不仅有助于维护企业的声誉，还为企业在复杂多变的法规环境中保持稳健运营提供了保障。</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技术与创新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技术创新是推动 诊疗室设备器具行业发展的关键因素之一。新技术的引入，如 [相关技术]，为企业提供了更高效、智能化的解决方案，同时也创造了新的商业机会。在这个快速变化的环境中，企业需要不断调整自己的技术策略，以保持竞争力。积极采用新技术，拥抱创新是诊疗室设备器具行业参与者取得成功的关键路径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未来展望</w:t>
      </w:r>
    </w:p>
    <w:p>
      <w:pPr>
        <w:ind w:firstLine="560" w:firstLineChars="200"/>
        <w:rPr>
          <w:rFonts w:ascii="仿宋" w:eastAsia="仿宋" w:hAnsi="仿宋" w:cs="仿宋" w:hint="eastAsia"/>
          <w:sz w:val="28"/>
        </w:rPr>
      </w:pPr>
      <w:r>
        <w:rPr>
          <w:rFonts w:ascii="仿宋" w:eastAsia="仿宋" w:hAnsi="仿宋" w:cs="仿宋" w:hint="eastAsia"/>
          <w:sz w:val="28"/>
          <w:lang w:eastAsia="zh-CN"/>
        </w:rPr>
        <w:t>展望未来，诊疗室设备器具行业仍然充满挑战和机遇。随着全球经济的发展和技术的不断进步，诊疗室设备器具行业参与者将面临着更多的发展机会。然而，需要时刻保持敏锐的市场洞察，灵活调整战略，以适应变化中的环境。对于 诊疗室设备器具行业的未来，持乐观但谨慎的态度，不断优化业务模式和提升核心竞争力是至关重要的。</w:t>
      </w:r>
    </w:p>
    <w:p>
      <w:pPr>
        <w:pStyle w:val="Heading1"/>
        <w:ind w:firstLine="560" w:firstLineChars="200"/>
        <w:rPr>
          <w:rFonts w:ascii="仿宋" w:eastAsia="仿宋" w:hAnsi="仿宋" w:cs="仿宋" w:hint="eastAsia"/>
          <w:sz w:val="28"/>
          <w:lang w:eastAsia="zh-CN"/>
        </w:rPr>
      </w:pPr>
      <w:bookmarkStart w:id="13" w:name="_Toc4781"/>
      <w:r>
        <w:rPr>
          <w:rFonts w:ascii="仿宋" w:eastAsia="仿宋" w:hAnsi="仿宋" w:cs="仿宋" w:hint="eastAsia"/>
          <w:sz w:val="28"/>
          <w:lang w:eastAsia="zh-CN"/>
        </w:rPr>
        <w:t>四、员工沟通技巧培训与人际关系管理</w:t>
      </w:r>
      <w:bookmarkEnd w:id="13"/>
    </w:p>
    <w:p>
      <w:pPr>
        <w:pStyle w:val="Heading2"/>
        <w:rPr>
          <w:rFonts w:ascii="仿宋" w:eastAsia="仿宋" w:hAnsi="仿宋" w:cs="仿宋" w:hint="eastAsia"/>
          <w:lang w:eastAsia="zh-CN"/>
        </w:rPr>
      </w:pPr>
      <w:bookmarkStart w:id="14" w:name="_Toc23146"/>
      <w:r>
        <w:rPr>
          <w:rFonts w:ascii="仿宋" w:eastAsia="仿宋" w:hAnsi="仿宋" w:cs="仿宋" w:hint="eastAsia"/>
          <w:lang w:eastAsia="zh-CN"/>
        </w:rPr>
        <w:t>(一)、沟通技巧的重要性及培训计划</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现代职场中，有效的沟通技巧是建立协作关系、提高工作效率和解决问题的关键。良好的沟通有助于减少误解，促进信息的准确传递，增强团队协作，提高整体工作氛围。因此，公司决定实施员工沟通技巧培训计划，以提高员工在沟通方面的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培训计划将包括以下方面：</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有效听力技巧： 强调倾听的重要性，培养员工主动聆听、理解对方观点的能力，以确保双方都能够真正理解沟通的内容。</w:t>
      </w:r>
    </w:p>
    <w:p>
      <w:pPr>
        <w:ind w:firstLine="560" w:firstLineChars="200"/>
        <w:rPr>
          <w:rFonts w:ascii="仿宋" w:eastAsia="仿宋" w:hAnsi="仿宋" w:cs="仿宋" w:hint="eastAsia"/>
          <w:sz w:val="28"/>
        </w:rPr>
      </w:pPr>
      <w:r>
        <w:rPr>
          <w:rFonts w:ascii="仿宋" w:eastAsia="仿宋" w:hAnsi="仿宋" w:cs="仿宋" w:hint="eastAsia"/>
          <w:sz w:val="28"/>
          <w:lang w:eastAsia="zh-CN"/>
        </w:rPr>
        <w:t>清晰表达： 提供有效的表达工具，帮助员工清晰、明确地传达自己的意思，减少沟通中的歧义和误解。</w:t>
      </w:r>
    </w:p>
    <w:p>
      <w:pPr>
        <w:ind w:firstLine="560" w:firstLineChars="200"/>
        <w:rPr>
          <w:rFonts w:ascii="仿宋" w:eastAsia="仿宋" w:hAnsi="仿宋" w:cs="仿宋" w:hint="eastAsia"/>
          <w:sz w:val="28"/>
        </w:rPr>
      </w:pPr>
      <w:r>
        <w:rPr>
          <w:rFonts w:ascii="仿宋" w:eastAsia="仿宋" w:hAnsi="仿宋" w:cs="仿宋" w:hint="eastAsia"/>
          <w:sz w:val="28"/>
          <w:lang w:eastAsia="zh-CN"/>
        </w:rPr>
        <w:t>非语言沟通： 强调身体语言、面部表情和姿态对沟通的重要影响。员工将学习如何通过肢体语言传递积极的信息，增强沟通效果。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冲突解决技巧： 提供冲突识别和解决的方法，教授员工如何在发生冲突时保持冷静、理性，并找到合适的解决方案。</w:t>
      </w:r>
    </w:p>
    <w:p>
      <w:pPr>
        <w:pStyle w:val="Heading2"/>
        <w:ind w:firstLine="560" w:firstLineChars="200"/>
        <w:rPr>
          <w:rFonts w:ascii="仿宋" w:eastAsia="仿宋" w:hAnsi="仿宋" w:cs="仿宋" w:hint="eastAsia"/>
          <w:sz w:val="28"/>
          <w:lang w:eastAsia="zh-CN"/>
        </w:rPr>
      </w:pPr>
      <w:bookmarkStart w:id="15" w:name="_Toc20928"/>
      <w:r>
        <w:rPr>
          <w:rFonts w:ascii="仿宋" w:eastAsia="仿宋" w:hAnsi="仿宋" w:cs="仿宋" w:hint="eastAsia"/>
          <w:sz w:val="28"/>
          <w:lang w:eastAsia="zh-CN"/>
        </w:rPr>
        <w:t>(二)、人际关系管理的原则与方法</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良好的人际关系管理对于公司内部团队的协作和成功至关重要。人际关系管理旨在促进员工之间的积极互动、建立强有力的工作关系。为了实现这一目标，公司将采用以下原则和方法：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尊重和理解： 员工将被鼓励尊重彼此的观点和背景，理解不同个体之间的差异。通过创造一个尊重多元性的环境，可以提高团队合作的凝聚力。</w:t>
      </w:r>
    </w:p>
    <w:p>
      <w:pPr>
        <w:ind w:firstLine="560" w:firstLineChars="200"/>
        <w:rPr>
          <w:rFonts w:ascii="仿宋" w:eastAsia="仿宋" w:hAnsi="仿宋" w:cs="仿宋" w:hint="eastAsia"/>
          <w:sz w:val="28"/>
        </w:rPr>
      </w:pPr>
      <w:r>
        <w:rPr>
          <w:rFonts w:ascii="仿宋" w:eastAsia="仿宋" w:hAnsi="仿宋" w:cs="仿宋" w:hint="eastAsia"/>
          <w:sz w:val="28"/>
          <w:lang w:eastAsia="zh-CN"/>
        </w:rPr>
        <w:t>积极沟通： 提倡积极的沟通文化，鼓励员工分享信息、经验和建议。通过积极沟通，可以加强团队之间的合作，提高工作效率。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建立信任： 信任是良好人际关系的基石。公司将通过透明的管理风格、履行承诺以及支持员工发展等方式来建立和维护信任关系。</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解决冲突： 提供冲突解决的培训，帮助员工学会以积极的方式处理冲突，确保问题得到及时解决，不影响整个团队的合作氛围。</w:t>
      </w:r>
    </w:p>
    <w:p>
      <w:pPr>
        <w:pStyle w:val="Heading2"/>
        <w:ind w:firstLine="560" w:firstLineChars="200"/>
        <w:rPr>
          <w:rFonts w:ascii="仿宋" w:eastAsia="仿宋" w:hAnsi="仿宋" w:cs="仿宋" w:hint="eastAsia"/>
          <w:sz w:val="28"/>
          <w:lang w:eastAsia="zh-CN"/>
        </w:rPr>
      </w:pPr>
      <w:bookmarkStart w:id="16" w:name="_Toc17673"/>
      <w:r>
        <w:rPr>
          <w:rFonts w:ascii="仿宋" w:eastAsia="仿宋" w:hAnsi="仿宋" w:cs="仿宋" w:hint="eastAsia"/>
          <w:sz w:val="28"/>
          <w:lang w:eastAsia="zh-CN"/>
        </w:rPr>
        <w:t>(三)、良好人际关系的建立与维护</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建立和维护良好的人际关系是一个长期而持续的过程，需要公司制定明确的战略和实施方法。公司将着重以下方面：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团队建设活动： 定期组织团队建设活动，以加强员工之间的互动和合作。这有助于打破冰冷氛围，促进团队之间的友好关系。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认可与奖励： 设立认可和奖励制度，表彰在人际关系方面做出积极贡献的员工。通过激励机制，公司将鼓励员工积极参与团队建设，创造更好的工作氛围。</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员工支持系统： 制定员工支持系统，为员工提供心理健康支持、职业发展指导等服务。通过关怀和支持，公司将助力员工更好地适应工作环境。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定期评估和调整： 定期评估人际关系的健康状况，收集反馈，并根据评估结果调整人际关系管理策略。这有助于公司不断优化管理方法，确保人际关系的持续改善。</w:t>
      </w:r>
    </w:p>
    <w:p>
      <w:pPr>
        <w:pStyle w:val="Heading1"/>
        <w:ind w:firstLine="560" w:firstLineChars="200"/>
        <w:rPr>
          <w:rFonts w:ascii="仿宋" w:eastAsia="仿宋" w:hAnsi="仿宋" w:cs="仿宋" w:hint="eastAsia"/>
          <w:sz w:val="28"/>
          <w:lang w:eastAsia="zh-CN"/>
        </w:rPr>
      </w:pPr>
      <w:bookmarkStart w:id="17" w:name="_Toc20607"/>
      <w:r>
        <w:rPr>
          <w:rFonts w:ascii="仿宋" w:eastAsia="仿宋" w:hAnsi="仿宋" w:cs="仿宋" w:hint="eastAsia"/>
          <w:sz w:val="28"/>
          <w:lang w:eastAsia="zh-CN"/>
        </w:rPr>
        <w:t>五、项目基本情况</w:t>
      </w:r>
      <w:bookmarkEnd w:id="17"/>
    </w:p>
    <w:p>
      <w:pPr>
        <w:pStyle w:val="Heading2"/>
        <w:rPr>
          <w:rFonts w:ascii="仿宋" w:eastAsia="仿宋" w:hAnsi="仿宋" w:cs="仿宋" w:hint="eastAsia"/>
          <w:lang w:eastAsia="zh-CN"/>
        </w:rPr>
      </w:pPr>
      <w:bookmarkStart w:id="18" w:name="_Toc27293"/>
      <w:r>
        <w:rPr>
          <w:rFonts w:ascii="仿宋" w:eastAsia="仿宋" w:hAnsi="仿宋" w:cs="仿宋" w:hint="eastAsia"/>
          <w:lang w:eastAsia="zh-CN"/>
        </w:rPr>
        <w:t>(一)、项目名称及建设性质</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一、项目名称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Xxx公司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二、项目建设性质</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本项目属于扩建项目，旨在进一步提升公司的生产能力和服务水平，以满足市场需求并促进企业的可持续发展。项目的主要建设性质包括：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1. 生产线扩建： 对现有生产线进行扩建和升级，引入先进的生产设备和技术，提高生产效率和产品质量。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设施增设： 增加生产和办公场所，以适应业务规模的扩大，提供更舒适和先进的工作环境。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3. 技术创新： 进行相关技术研发，引入新技术、新工艺，提高产品的竞争力和附加值。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人才培训： 实施员工培训计划，提升员工的专业技能，确保团队能够适应新的生产流程和技术要求。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5. 环保设施建设： 引入环保设施，确保生产过程符合环保法规和标准，提升企业的社会责任形象。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通过扩建项目，公司将进一步巩固市场地位，提升核心竞争力，实现经济效益和社会效益的双赢。</w:t>
      </w:r>
    </w:p>
    <w:p>
      <w:pPr>
        <w:pStyle w:val="Heading2"/>
        <w:ind w:firstLine="560" w:firstLineChars="200"/>
        <w:rPr>
          <w:rFonts w:ascii="仿宋" w:eastAsia="仿宋" w:hAnsi="仿宋" w:cs="仿宋" w:hint="eastAsia"/>
          <w:sz w:val="28"/>
          <w:lang w:eastAsia="zh-CN"/>
        </w:rPr>
      </w:pPr>
      <w:bookmarkStart w:id="19" w:name="_Toc24948"/>
      <w:r>
        <w:rPr>
          <w:rFonts w:ascii="仿宋" w:eastAsia="仿宋" w:hAnsi="仿宋" w:cs="仿宋" w:hint="eastAsia"/>
          <w:sz w:val="28"/>
          <w:lang w:eastAsia="zh-CN"/>
        </w:rPr>
        <w:t>(二)、项目承办单位</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一、项目牵头单位名称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XXX企业有限责任公司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二、项目联系负责人</w:t>
      </w:r>
    </w:p>
    <w:p>
      <w:pPr>
        <w:ind w:firstLine="560" w:firstLineChars="200"/>
        <w:rPr>
          <w:rFonts w:ascii="仿宋" w:eastAsia="仿宋" w:hAnsi="仿宋" w:cs="仿宋" w:hint="eastAsia"/>
          <w:sz w:val="28"/>
        </w:rPr>
      </w:pPr>
      <w:r>
        <w:rPr>
          <w:rFonts w:ascii="仿宋" w:eastAsia="仿宋" w:hAnsi="仿宋" w:cs="仿宋" w:hint="eastAsia"/>
          <w:sz w:val="28"/>
          <w:lang w:eastAsia="zh-CN"/>
        </w:rPr>
        <w:t>张XXX</w:t>
      </w:r>
    </w:p>
    <w:p>
      <w:pPr>
        <w:ind w:firstLine="560" w:firstLineChars="200"/>
        <w:rPr>
          <w:rFonts w:ascii="仿宋" w:eastAsia="仿宋" w:hAnsi="仿宋" w:cs="仿宋" w:hint="eastAsia"/>
          <w:sz w:val="28"/>
        </w:rPr>
      </w:pPr>
      <w:r>
        <w:rPr>
          <w:rFonts w:ascii="仿宋" w:eastAsia="仿宋" w:hAnsi="仿宋" w:cs="仿宋" w:hint="eastAsia"/>
          <w:sz w:val="28"/>
          <w:lang w:eastAsia="zh-CN"/>
        </w:rPr>
        <w:t>三、项目建设单位概要</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XXX企业有限责任公司一直秉持着“真实守信、勇于担当、实事求是、追求卓越”的企业精神，致力于为客户提供优质的产品和服务，创造卓越的商业价值。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一贯秉持“市场导向、政策引领、积极参与社会责任”的总体原则，在不断调整结构、提升效益的过程中，积极适应国家改革政策。我们通过积极响应环保、区域发展等方面的短板，推动公司向着绿色、协调、可持续的方向发展。遵循创新、协调、绿色、开放、共享的发展理念，公司以提升产品质量和效益为核心，通过技术创新和成本管控，促使供给侧结构性改革。</w:t>
      </w:r>
    </w:p>
    <w:p>
      <w:pPr>
        <w:ind w:firstLine="560" w:firstLineChars="200"/>
        <w:rPr>
          <w:rFonts w:ascii="仿宋" w:eastAsia="仿宋" w:hAnsi="仿宋" w:cs="仿宋" w:hint="eastAsia"/>
          <w:sz w:val="28"/>
        </w:rPr>
      </w:pPr>
      <w:r>
        <w:rPr>
          <w:rFonts w:ascii="仿宋" w:eastAsia="仿宋" w:hAnsi="仿宋" w:cs="仿宋" w:hint="eastAsia"/>
          <w:sz w:val="28"/>
          <w:lang w:eastAsia="zh-CN"/>
        </w:rPr>
        <w:t>多年来的不懈努力，使得公司不仅拥有雄厚的技术实力，更构筑了可靠的质量保证体系。未来，我们将进一步完善供应链管理，推动新技术、新工艺、新材料的应用研发，以提升整体竞争实力。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展望未来，公司将继续秉持“以人为本、质量第一、自主创新、持续改进”的原则，致力于和谐发展，践行社会责任，秉持“责任、公平、开放、务实”的企业理念，服务于全国。</w:t>
      </w:r>
    </w:p>
    <w:p>
      <w:pPr>
        <w:pStyle w:val="Heading2"/>
        <w:ind w:firstLine="560" w:firstLineChars="200"/>
        <w:rPr>
          <w:rFonts w:ascii="仿宋" w:eastAsia="仿宋" w:hAnsi="仿宋" w:cs="仿宋" w:hint="eastAsia"/>
          <w:sz w:val="28"/>
          <w:lang w:eastAsia="zh-CN"/>
        </w:rPr>
      </w:pPr>
      <w:bookmarkStart w:id="20" w:name="_Toc32070"/>
      <w:r>
        <w:rPr>
          <w:rFonts w:ascii="仿宋" w:eastAsia="仿宋" w:hAnsi="仿宋" w:cs="仿宋" w:hint="eastAsia"/>
          <w:sz w:val="28"/>
          <w:lang w:eastAsia="zh-CN"/>
        </w:rPr>
        <w:t>(三)、项目实施的可行性</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(一) 符合我国相关产业政策和发展规划</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r>
        <w:rPr>
          <w:rFonts w:ascii="仿宋" w:eastAsia="仿宋" w:hAnsi="仿宋" w:cs="仿宋" w:hint="eastAsia"/>
          <w:sz w:val="28"/>
          <w:lang w:eastAsia="zh-CN"/>
        </w:rPr>
        <w:t>我国在近年来积极推进产业结构的转型升级，出台了多项支持产业发展的政策和发展规划。这些政策着重支持诊疗室设备器具行业进行新材料、新工艺、新产品的研发，以促进整个诊疗室设备器具行业的结构调整和转型升级。这一系列政策的实施为诊疗室设备器具行业提供了有力的支持，有助于诊疗室设备器具行业健康、快速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项目产品市场前景广阔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终端消费市场的不断扩大和消费需求的逐步升级，项目产品在市场上将迎来广阔的前景。终端消费市场的扩张为诊疗室设备器具行业提供了增长的空间，同时，逐步升级的消费需求也促使诊疗室设备器具行业不断创新和提升产品质量，使得项目产品更具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公司具备成熟的生产技术及管理经验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经过多年的技术改造和工艺研发，已经建立了丰富完整的产品生产线，拥有先进的染整设备，形成了门类齐全、品种丰富的工艺。公司还通过自主培养和引进外部人才建立了一支团结进取的核心管理团队，具备深入理解诊疗室设备器具行业的品牌建设、营销网络管理、人才管理等方面的经验。这有助于公司快速、稳健地发展，并为项目提供了有力的技术和管理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建设条件良好</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主要基于公司现有的研发条件与基础，通过对研发测试环境的提升改造，形成了集科研、开发、检测试验、新产品测试于一体的研发中心。项目各项建设条件已经得到落实，工程技术方案切实可行。项目的实施将有助于提高公司的技术研发能力，为公司未来的科技创新和产品推陈出新提供了有力的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(五) 社会环境及公众支持</w:t>
      </w:r>
    </w:p>
    <w:p>
      <w:pPr>
        <w:ind w:firstLine="560" w:firstLineChars="200"/>
        <w:rPr>
          <w:rFonts w:ascii="仿宋" w:eastAsia="仿宋" w:hAnsi="仿宋" w:cs="仿宋" w:hint="eastAsia"/>
          <w:sz w:val="28"/>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社会环境对项目实施具有积极影响。在当前社会中，人们对创新、环保和高质量产品的需求日益增加。项目所提供的产品符合社会对绿色、可持续发展的期待，有望受到广泛认可。公众对环保、科技创新的支持也为项目的顺利实施提供了有利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综合考虑这五个方面因素，项目的可行性得到进一步确立。公司将以此为基础，科学规划、有效实施项目，以期在未来市场竞争中获得更为显著的竞争优势。</w:t>
      </w:r>
    </w:p>
    <w:p>
      <w:pPr>
        <w:pStyle w:val="Heading2"/>
        <w:ind w:firstLine="560" w:firstLineChars="200"/>
        <w:rPr>
          <w:rFonts w:ascii="仿宋" w:eastAsia="仿宋" w:hAnsi="仿宋" w:cs="仿宋" w:hint="eastAsia"/>
          <w:sz w:val="28"/>
          <w:lang w:eastAsia="zh-CN"/>
        </w:rPr>
      </w:pPr>
      <w:bookmarkStart w:id="21" w:name="_Toc30973"/>
      <w:r>
        <w:rPr>
          <w:rFonts w:ascii="仿宋" w:eastAsia="仿宋" w:hAnsi="仿宋" w:cs="仿宋" w:hint="eastAsia"/>
          <w:sz w:val="28"/>
          <w:lang w:eastAsia="zh-CN"/>
        </w:rPr>
        <w:t>(四)、项目建设选址</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(一) 地理位置优越</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于位于XXX经济发达的城市中心区域，占地XX亩交通便利，距离主要交通枢纽和物流中心仅数公里。这一得天独厚的地理位置将为项目的原材料采购、产品销售提供高效便捷的通道，降低了物流成本，提高了运输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交通便利</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选址区域交通网络发达，紧邻高速公路、铁路站点和港口，为项目的物流运输提供了便利条件。这不仅有助于及时获取原材料，还能迅速将成品送达市场，提高了供应链的灵活性和效率。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(三) 临近重要资源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项目选址周边地区资源丰富，附近有多家优质供应商，确保了原材料的稳定供应。同时，该地区拥有丰富的劳动力资源，为项目的人力资源需求提供了有力支持。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环境政策和规划支持</w:t>
      </w:r>
    </w:p>
    <w:p>
      <w:pPr>
        <w:ind w:firstLine="560" w:firstLineChars="200"/>
        <w:rPr>
          <w:rFonts w:ascii="仿宋" w:eastAsia="仿宋" w:hAnsi="仿宋" w:cs="仿宋" w:hint="eastAsia"/>
          <w:sz w:val="28"/>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选址地区符合国家和地方的环保政策，未来有望获得政府的支持和奖励。同时，该区域的产业规划与公司项目的发展方向高度契合，有助于形成有利的产业生态链，提高项目的可持续性。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地方产业发展趋势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选址地区产业呈现快速发展的趋势，特别是相关产业正在经历技术升级和转型升级。项目选址处于这一升级浪潮的前沿，将受益于产业集聚效应，有望成为当地产业升级的引领者。</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通过对这些具体因素的深入分析，项目选址的优势在于为企业提供了全方位的支持，有助于项目的长期稳定发展。</w:t>
      </w:r>
    </w:p>
    <w:p>
      <w:pPr>
        <w:pStyle w:val="Heading2"/>
        <w:ind w:firstLine="560" w:firstLineChars="200"/>
        <w:rPr>
          <w:rFonts w:ascii="仿宋" w:eastAsia="仿宋" w:hAnsi="仿宋" w:cs="仿宋" w:hint="eastAsia"/>
          <w:sz w:val="28"/>
          <w:lang w:eastAsia="zh-CN"/>
        </w:rPr>
      </w:pPr>
      <w:bookmarkStart w:id="22" w:name="_Toc26563"/>
      <w:r>
        <w:rPr>
          <w:rFonts w:ascii="仿宋" w:eastAsia="仿宋" w:hAnsi="仿宋" w:cs="仿宋" w:hint="eastAsia"/>
          <w:sz w:val="28"/>
          <w:lang w:eastAsia="zh-CN"/>
        </w:rPr>
        <w:t>(五)、建筑物建设规模</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(一) 建筑总面积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本项目的建筑总面积计划为XXX平方米，包括生产厂房、办公楼、仓储设施等各项功能区域。通过科学合理的布局和设计，实现对各个功能模块的合理利用，最大程度地提高土地利用效率。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生产厂房面积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生产厂房占地面积为XXX平方米，其中包括生产车间、生产线区域、设备安装区等。在生产厂房的设计上，将注重通风、采光、排污等方面的合理布局，以提高生产效率和员工的工作舒适度。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办公楼面积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办公楼占地面积为XXX平方米，主要包括办公区、会议室、员工休息区等。为了提高办公效率和员工的工作舒适感，办公楼将采用现代化的办公设备和环境友好型设计理念。</w:t>
      </w:r>
    </w:p>
    <w:p>
      <w:pPr>
        <w:ind w:firstLine="560" w:firstLineChars="200"/>
        <w:rPr>
          <w:rFonts w:ascii="仿宋" w:eastAsia="仿宋" w:hAnsi="仿宋" w:cs="仿宋" w:hint="eastAsia"/>
          <w:sz w:val="28"/>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r>
        <w:rPr>
          <w:rFonts w:ascii="仿宋" w:eastAsia="仿宋" w:hAnsi="仿宋" w:cs="仿宋" w:hint="eastAsia"/>
          <w:sz w:val="28"/>
          <w:lang w:eastAsia="zh-CN"/>
        </w:rPr>
        <w:t>(四) 仓储设施面积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仓储设施占地面积为XXX平方米，用于存放原材料、成品和半成品等。在仓储设施的设计上，将采用智能化管理系统，提高仓储效率，减少物料损耗，确保物流运作的高效性。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其他附属建筑</w:t>
      </w:r>
    </w:p>
    <w:p>
      <w:pPr>
        <w:ind w:firstLine="560" w:firstLineChars="200"/>
        <w:rPr>
          <w:rFonts w:ascii="仿宋" w:eastAsia="仿宋" w:hAnsi="仿宋" w:cs="仿宋" w:hint="eastAsia"/>
          <w:sz w:val="28"/>
        </w:rPr>
      </w:pPr>
      <w:r>
        <w:rPr>
          <w:rFonts w:ascii="仿宋" w:eastAsia="仿宋" w:hAnsi="仿宋" w:cs="仿宋" w:hint="eastAsia"/>
          <w:sz w:val="28"/>
          <w:lang w:eastAsia="zh-CN"/>
        </w:rPr>
        <w:t>除上述主要建筑外，项目还包括相关的附属建筑，如员工宿舍、食堂、绿化带等。这些建筑的合理规划和设计，将有助于提升员工的生活质量，形成一个和谐宜居的工作环境。</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23" w:name="_Toc18278"/>
      <w:r>
        <w:rPr>
          <w:rFonts w:ascii="仿宋" w:eastAsia="仿宋" w:hAnsi="仿宋" w:cs="仿宋" w:hint="eastAsia"/>
          <w:sz w:val="28"/>
          <w:lang w:eastAsia="zh-CN"/>
        </w:rPr>
        <w:t>(六)、项目总投资及资金构成</w:t>
      </w:r>
      <w:bookmarkEnd w:id="2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项目总投资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本项目的总投资计划为XXX万元。该投资将主要用于土地购置、建筑施工、设备采购、科研开发、市场推广、运营启动等方面。项目总投资的合理配置将确保项目在各个环节都能够顺利进行，达到预期的经济效益。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资金构成</w:t>
      </w:r>
    </w:p>
    <w:p>
      <w:pPr>
        <w:ind w:firstLine="560" w:firstLineChars="200"/>
        <w:rPr>
          <w:rFonts w:ascii="仿宋" w:eastAsia="仿宋" w:hAnsi="仿宋" w:cs="仿宋" w:hint="eastAsia"/>
          <w:sz w:val="28"/>
        </w:rPr>
      </w:pPr>
      <w:r>
        <w:rPr>
          <w:rFonts w:ascii="仿宋" w:eastAsia="仿宋" w:hAnsi="仿宋" w:cs="仿宋" w:hint="eastAsia"/>
          <w:sz w:val="28"/>
          <w:lang w:eastAsia="zh-CN"/>
        </w:rPr>
        <w:t>1. 土地购置费用：XXX万元，用于购置项目用地，确保项目有足够的空间进行建设。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2. 建筑施工费用：XXX万元，包括生产厂房、办公楼、仓储设施等建筑的施工费用。</w:t>
      </w:r>
    </w:p>
    <w:p>
      <w:pPr>
        <w:ind w:firstLine="560" w:firstLineChars="200"/>
        <w:rPr>
          <w:rFonts w:ascii="仿宋" w:eastAsia="仿宋" w:hAnsi="仿宋" w:cs="仿宋" w:hint="eastAsia"/>
          <w:sz w:val="28"/>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r>
        <w:rPr>
          <w:rFonts w:ascii="仿宋" w:eastAsia="仿宋" w:hAnsi="仿宋" w:cs="仿宋" w:hint="eastAsia"/>
          <w:sz w:val="28"/>
          <w:lang w:eastAsia="zh-CN"/>
        </w:rPr>
        <w:t>3. 设备采购费用：XXX万元，用于购置先进的生产设备和办公设备，提高生产效率和企业管理水平。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4. 科研开发费用：XXX万元，用于项目的技术研发、创新和新产品开发，提高企业的竞争力。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市场推广费用：XXX万元，用于产品的市场推广、品牌宣传和销售渠道的建设，确保产品能够顺利上市并占领市场份额。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6. 运营启动费用：XXX万元，包括人员培训、系统运营、市场拓展等费用，确保项目的正常运营。</w:t>
      </w:r>
    </w:p>
    <w:p>
      <w:pPr>
        <w:ind w:firstLine="560" w:firstLineChars="200"/>
        <w:rPr>
          <w:rFonts w:ascii="仿宋" w:eastAsia="仿宋" w:hAnsi="仿宋" w:cs="仿宋" w:hint="eastAsia"/>
          <w:sz w:val="28"/>
        </w:rPr>
      </w:pPr>
      <w:r>
        <w:rPr>
          <w:rFonts w:ascii="仿宋" w:eastAsia="仿宋" w:hAnsi="仿宋" w:cs="仿宋" w:hint="eastAsia"/>
          <w:sz w:val="28"/>
          <w:lang w:eastAsia="zh-CN"/>
        </w:rPr>
        <w:t>7. 其他费用：XXX万元，包括项目审批、法律咨询、保险费用等其他相关费用。</w:t>
      </w:r>
    </w:p>
    <w:p>
      <w:pPr>
        <w:pStyle w:val="Heading2"/>
        <w:ind w:firstLine="560" w:firstLineChars="200"/>
        <w:rPr>
          <w:rFonts w:ascii="仿宋" w:eastAsia="仿宋" w:hAnsi="仿宋" w:cs="仿宋" w:hint="eastAsia"/>
          <w:sz w:val="28"/>
          <w:lang w:eastAsia="zh-CN"/>
        </w:rPr>
      </w:pPr>
      <w:bookmarkStart w:id="24" w:name="_Toc28554"/>
      <w:r>
        <w:rPr>
          <w:rFonts w:ascii="仿宋" w:eastAsia="仿宋" w:hAnsi="仿宋" w:cs="仿宋" w:hint="eastAsia"/>
          <w:sz w:val="28"/>
          <w:lang w:eastAsia="zh-CN"/>
        </w:rPr>
        <w:t>(七)、资金筹措方案</w:t>
      </w:r>
      <w:bookmarkEnd w:id="24"/>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银行贷款</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通过向银行申请贷款来筹措一部分项目资金。根据项目总投资的计划，公司将与多家银行进行洽谈，选择合适的贷款方案，确保贷款额度满足项目需求。贷款期限和利率将根据市场利率和公司信用状况进行协商确定，以降低融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自有资金</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公司将动用部分自有资金用于项目建设。通过合理的财务规划，确保项目所需的自有资金充足，减少对外融资的依赖。自有资金的使用将注重资金的灵活运用，以最大限度地提高投资效益。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合作伙伴投资</w:t>
      </w:r>
    </w:p>
    <w:p>
      <w:pPr>
        <w:ind w:firstLine="560" w:firstLineChars="200"/>
        <w:rPr>
          <w:rFonts w:ascii="仿宋" w:eastAsia="仿宋" w:hAnsi="仿宋" w:cs="仿宋" w:hint="eastAsia"/>
          <w:sz w:val="28"/>
        </w:rPr>
        <w:sectPr>
          <w:headerReference w:type="default" r:id="rId50"/>
          <w:footerReference w:type="default" r:id="rId51"/>
          <w:type w:val="nextPage"/>
          <w:pgSz w:w="11906" w:h="16838"/>
          <w:pgMar w:top="1440" w:right="1800" w:bottom="1440" w:left="1800" w:header="851" w:footer="992" w:gutter="0"/>
          <w:pgNumType w:start="2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公司计划邀请合作伙伴参与项目投资，共同分享项目的发展成果。通过与诊疗室设备器具行业内有实力、资源丰富的合作伙伴达成合作协议，实现资源共享、风险分担，提高项目的整体实力。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股权融资</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公司将考虑发行股权融资，吸引社会资本的参与。通过公开发行股票或引入战略投资者，筹集项目所需的资金。公司将在保持自身控制权的前提下，吸引优质的投资者参与，为项目的发展提供资金支持。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创新金融工具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公司将研究并考虑采用创新金融工具，如债券、基金等方式，多元化融资渠道，提高项目融资的灵活性。公司将与金融机构合作，设计适合项目特点的金融方案，降低融资成本。</w:t>
      </w:r>
    </w:p>
    <w:p>
      <w:pPr>
        <w:pStyle w:val="Heading2"/>
        <w:ind w:firstLine="560" w:firstLineChars="200"/>
        <w:rPr>
          <w:rFonts w:ascii="仿宋" w:eastAsia="仿宋" w:hAnsi="仿宋" w:cs="仿宋" w:hint="eastAsia"/>
          <w:sz w:val="28"/>
          <w:lang w:eastAsia="zh-CN"/>
        </w:rPr>
      </w:pPr>
      <w:bookmarkStart w:id="25" w:name="_Toc293"/>
      <w:r>
        <w:rPr>
          <w:rFonts w:ascii="仿宋" w:eastAsia="仿宋" w:hAnsi="仿宋" w:cs="仿宋" w:hint="eastAsia"/>
          <w:sz w:val="28"/>
          <w:lang w:eastAsia="zh-CN"/>
        </w:rPr>
        <w:t>(八)、项目预期经济效益规划目标</w:t>
      </w:r>
      <w:bookmarkEnd w:id="25"/>
    </w:p>
    <w:p>
      <w:pPr>
        <w:ind w:firstLine="560" w:firstLineChars="200"/>
        <w:rPr>
          <w:rFonts w:ascii="仿宋" w:eastAsia="仿宋" w:hAnsi="仿宋" w:cs="仿宋" w:hint="eastAsia"/>
          <w:sz w:val="28"/>
        </w:rPr>
      </w:pPr>
      <w:r>
        <w:rPr>
          <w:rFonts w:ascii="仿宋" w:eastAsia="仿宋" w:hAnsi="仿宋" w:cs="仿宋" w:hint="eastAsia"/>
          <w:sz w:val="28"/>
          <w:lang w:eastAsia="zh-CN"/>
        </w:rPr>
        <w:t>(一) 收入增长目标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旨在通过项目实施，实现年收入的持续增长。通过扩大市场份额、提高产品销售量以及开发新的盈利点，预计项目后期年收入将实现明显增长。公司将制定详细的销售计划和市场推广策略，以确保项目取得可观的收入。</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利润提升目标</w:t>
      </w:r>
    </w:p>
    <w:p>
      <w:pPr>
        <w:ind w:firstLine="560" w:firstLineChars="200"/>
        <w:rPr>
          <w:rFonts w:ascii="仿宋" w:eastAsia="仿宋" w:hAnsi="仿宋" w:cs="仿宋" w:hint="eastAsia"/>
          <w:sz w:val="28"/>
        </w:rPr>
        <w:sectPr>
          <w:headerReference w:type="default" r:id="rId52"/>
          <w:footerReference w:type="default" r:id="rId53"/>
          <w:type w:val="nextPage"/>
          <w:pgSz w:w="11906" w:h="16838"/>
          <w:pgMar w:top="1440" w:right="1800" w:bottom="1440" w:left="1800" w:header="851" w:footer="992" w:gutter="0"/>
          <w:pgNumType w:start="25"/>
          <w:cols w:num="1" w:space="425"/>
          <w:titlePg w:val="0"/>
          <w:docGrid w:type="lines" w:linePitch="312" w:charSpace="0"/>
        </w:sectPr>
      </w:pPr>
      <w:r>
        <w:rPr>
          <w:rFonts w:ascii="仿宋" w:eastAsia="仿宋" w:hAnsi="仿宋" w:cs="仿宋" w:hint="eastAsia"/>
          <w:sz w:val="28"/>
          <w:lang w:eastAsia="zh-CN"/>
        </w:rPr>
        <w:t>公司计划通过提高生产效率、降低生产成本等手段，实现项目的年度利润持续增长。同时，通过产品创新和市场定位的优化，提高产品附加值，增加利润空间。公司将不断优化财务管理，确保项目取得良好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投资回报率目标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公司将设定明确的投资回报率目标，确保项目的投资能够在合理的期限内取得良好的回报。通过有效的成本控制、市场风险的规避和投资结构的合理安排，公司将努力实现投资回报率的最大化。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就业岗位增加目标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实施后，公司将扩大生产规模，增加相关产业链的就业机会。公司将注重培训和提升员工技能水平，促进就业岗位的提质增量。通过项目的持续发展，公司将为社会创造更多的就业机会，实现人才和项目的良性互动。</w:t>
      </w:r>
    </w:p>
    <w:p>
      <w:pPr>
        <w:ind w:firstLine="560" w:firstLineChars="200"/>
        <w:rPr>
          <w:rFonts w:ascii="仿宋" w:eastAsia="仿宋" w:hAnsi="仿宋" w:cs="仿宋" w:hint="eastAsia"/>
          <w:sz w:val="28"/>
        </w:rPr>
      </w:pPr>
      <w:r>
        <w:rPr>
          <w:rFonts w:ascii="仿宋" w:eastAsia="仿宋" w:hAnsi="仿宋" w:cs="仿宋" w:hint="eastAsia"/>
          <w:sz w:val="28"/>
          <w:lang w:eastAsia="zh-CN"/>
        </w:rPr>
        <w:t>(五) 社会效益目标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经济效益，公司还将注重项目的社会效益。公司将通过项目实施，提升当地产业结构，改善环境，推动技术创新，为社会做出积极贡献。公司将定期评估项目的社会效益，确保项目对社会产生可持续的积极影响。</w:t>
      </w:r>
    </w:p>
    <w:p>
      <w:pPr>
        <w:pStyle w:val="Heading2"/>
        <w:ind w:firstLine="560" w:firstLineChars="200"/>
        <w:rPr>
          <w:rFonts w:ascii="仿宋" w:eastAsia="仿宋" w:hAnsi="仿宋" w:cs="仿宋" w:hint="eastAsia"/>
          <w:sz w:val="28"/>
          <w:lang w:eastAsia="zh-CN"/>
        </w:rPr>
      </w:pPr>
      <w:bookmarkStart w:id="26" w:name="_Toc20659"/>
      <w:r>
        <w:rPr>
          <w:rFonts w:ascii="仿宋" w:eastAsia="仿宋" w:hAnsi="仿宋" w:cs="仿宋" w:hint="eastAsia"/>
          <w:sz w:val="28"/>
          <w:lang w:eastAsia="zh-CN"/>
        </w:rPr>
        <w:t>(九)、项目建设进度规划</w:t>
      </w:r>
      <w:bookmarkEnd w:id="26"/>
    </w:p>
    <w:p>
      <w:pPr>
        <w:ind w:firstLine="560" w:firstLineChars="200"/>
        <w:rPr>
          <w:rFonts w:ascii="仿宋" w:eastAsia="仿宋" w:hAnsi="仿宋" w:cs="仿宋" w:hint="eastAsia"/>
          <w:sz w:val="28"/>
        </w:rPr>
      </w:pPr>
      <w:r>
        <w:rPr>
          <w:rFonts w:ascii="仿宋" w:eastAsia="仿宋" w:hAnsi="仿宋" w:cs="仿宋" w:hint="eastAsia"/>
          <w:sz w:val="28"/>
          <w:lang w:eastAsia="zh-CN"/>
        </w:rPr>
        <w:t>本期项目建设期限规划XX个月。</w:t>
      </w:r>
    </w:p>
    <w:p>
      <w:pPr>
        <w:ind w:firstLine="560" w:firstLineChars="200"/>
        <w:rPr>
          <w:rFonts w:ascii="仿宋" w:eastAsia="仿宋" w:hAnsi="仿宋" w:cs="仿宋" w:hint="eastAsia"/>
          <w:sz w:val="28"/>
        </w:rPr>
      </w:pPr>
      <w:r>
        <w:rPr>
          <w:rFonts w:ascii="仿宋" w:eastAsia="仿宋" w:hAnsi="仿宋" w:cs="仿宋" w:hint="eastAsia"/>
          <w:sz w:val="28"/>
          <w:lang w:eastAsia="zh-CN"/>
        </w:rPr>
        <w:t>(一) 前期准备阶段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项目启动： 完成项目启动会议，明确项目目标、任务、责任和计划。</w:t>
      </w:r>
    </w:p>
    <w:p>
      <w:pPr>
        <w:ind w:firstLine="560" w:firstLineChars="200"/>
        <w:rPr>
          <w:rFonts w:ascii="仿宋" w:eastAsia="仿宋" w:hAnsi="仿宋" w:cs="仿宋" w:hint="eastAsia"/>
          <w:sz w:val="28"/>
        </w:rPr>
        <w:sectPr>
          <w:headerReference w:type="default" r:id="rId54"/>
          <w:footerReference w:type="default" r:id="rId55"/>
          <w:type w:val="nextPage"/>
          <w:pgSz w:w="11906" w:h="16838"/>
          <w:pgMar w:top="1440" w:right="1800" w:bottom="1440" w:left="1800" w:header="851" w:footer="992" w:gutter="0"/>
          <w:pgNumType w:start="26"/>
          <w:cols w:num="1" w:space="425"/>
          <w:titlePg w:val="0"/>
          <w:docGrid w:type="lines" w:linePitch="312" w:charSpace="0"/>
        </w:sectPr>
      </w:pPr>
      <w:r>
        <w:rPr>
          <w:rFonts w:ascii="仿宋" w:eastAsia="仿宋" w:hAnsi="仿宋" w:cs="仿宋" w:hint="eastAsia"/>
          <w:sz w:val="28"/>
          <w:lang w:eastAsia="zh-CN"/>
        </w:rPr>
        <w:t>2. 项目立项： 提交项目立项申请，获得相关部门批准，并确定项目的法人资格和组织结构。</w:t>
      </w:r>
    </w:p>
    <w:p>
      <w:pPr>
        <w:ind w:firstLine="560" w:firstLineChars="200"/>
        <w:rPr>
          <w:rFonts w:ascii="仿宋" w:eastAsia="仿宋" w:hAnsi="仿宋" w:cs="仿宋" w:hint="eastAsia"/>
          <w:sz w:val="28"/>
        </w:rPr>
      </w:pPr>
      <w:r>
        <w:rPr>
          <w:rFonts w:ascii="仿宋" w:eastAsia="仿宋" w:hAnsi="仿宋" w:cs="仿宋" w:hint="eastAsia"/>
          <w:sz w:val="28"/>
          <w:lang w:eastAsia="zh-CN"/>
        </w:rPr>
        <w:t>3. 项目团队组建： 组建项目管理团队，明确各岗位职责，确保项目管理的顺利推进。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4. 项目可行性研究： 进行项目可行性研究，包括市场调查、技术可行性、经济效益等方面的评估。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5. 项目方案设计： 制定详细的项目方案设计，包括项目实施计划、资源计划、质量计划等。</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实施阶段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项目招标： 进行项目相关工程和服务的招标，确保供应商的选择符合项目需求。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建设规模： 开始项目建设，包括基础设施建设、建筑物建设等，按照设计方案推进。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资金筹措： 根据资金筹措方案，确保项目建设经费的落实，保障项目的正常推进。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4. 设备采购： 开始项目所需设备的采购，确保设备的质量和供应的及时性。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项目管理： 采用先进的项目管理方法，对项目进度、质量、成本进行全面管理。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(三) 中期调整阶段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进度评估： 定期对项目进度进行评估，发现问题及时调整和解决。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2. 质量监控： 强化对项目建设质量的监控，确保项目的建设达到预期质量标准。</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6" w:history="1">
        <w:r>
          <w:rPr>
            <w:rFonts w:ascii="SimSun" w:eastAsia="SimSun" w:hAnsi="SimSun" w:cs="SimSun"/>
            <w:b/>
            <w:bCs/>
            <w:color w:val="0000EE"/>
            <w:kern w:val="0"/>
            <w:sz w:val="30"/>
            <w:szCs w:val="30"/>
            <w:u w:val="single" w:color="0000EE"/>
          </w:rPr>
          <w:t>https://d.book118.com/408126073100006036</w:t>
        </w:r>
      </w:hyperlink>
    </w:p>
    <w:p>
      <w:pPr>
        <w:ind w:firstLine="560" w:firstLineChars="200"/>
        <w:rPr>
          <w:rFonts w:ascii="仿宋" w:eastAsia="仿宋" w:hAnsi="仿宋" w:cs="仿宋" w:hint="eastAsia"/>
          <w:sz w:val="28"/>
        </w:rPr>
      </w:pPr>
    </w:p>
    <w:sectPr>
      <w:headerReference w:type="default" r:id="rId57"/>
      <w:footerReference w:type="default" r:id="rId58"/>
      <w:type w:val="nextPage"/>
      <w:pgSz w:w="11906" w:h="16838"/>
      <w:pgMar w:top="1440" w:right="1800" w:bottom="1440" w:left="1800" w:header="851" w:footer="992" w:gutter="0"/>
      <w:pgNumType w:start="2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诊疗室设备器具相关公司员工职业道路规划与管理</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诊疗室设备器具相关公司员工职业道路规划与管理</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诊疗室设备器具相关公司员工职业道路规划与管理</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诊疗室设备器具相关公司员工职业道路规划与管理</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诊疗室设备器具相关公司员工职业道路规划与管理</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诊疗室设备器具相关公司员工职业道路规划与管理</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诊疗室设备器具相关公司员工职业道路规划与管理</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诊疗室设备器具相关公司员工职业道路规划与管理</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诊疗室设备器具相关公司员工职业道路规划与管理</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诊疗室设备器具相关公司员工职业道路规划与管理</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诊疗室设备器具相关公司员工职业道路规划与管理</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诊疗室设备器具相关公司员工职业道路规划与管理</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诊疗室设备器具相关公司员工职业道路规划与管理</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诊疗室设备器具相关公司员工职业道路规划与管理</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诊疗室设备器具相关公司员工职业道路规划与管理</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诊疗室设备器具相关公司员工职业道路规划与管理</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诊疗室设备器具相关公司员工职业道路规划与管理</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诊疗室设备器具相关公司员工职业道路规划与管理</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诊疗室设备器具相关公司员工职业道路规划与管理</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诊疗室设备器具相关公司员工职业道路规划与管理</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诊疗室设备器具相关公司员工职业道路规划与管理</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诊疗室设备器具相关公司员工职业道路规划与管理</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诊疗室设备器具相关公司员工职业道路规划与管理</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诊疗室设备器具相关公司员工职业道路规划与管理</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诊疗室设备器具相关公司员工职业道路规划与管理</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诊疗室设备器具相关公司员工职业道路规划与管理</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诊疗室设备器具相关公司员工职业道路规划与管理</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5211CB3"/>
    <w:rsid w:val="75211CB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footer" Target="footer25.xml" /><Relationship Id="rId54" Type="http://schemas.openxmlformats.org/officeDocument/2006/relationships/header" Target="header26.xml" /><Relationship Id="rId55" Type="http://schemas.openxmlformats.org/officeDocument/2006/relationships/footer" Target="footer26.xml" /><Relationship Id="rId56" Type="http://schemas.openxmlformats.org/officeDocument/2006/relationships/hyperlink" Target="https://d.book118.com/408126073100006036" TargetMode="External" /><Relationship Id="rId57" Type="http://schemas.openxmlformats.org/officeDocument/2006/relationships/header" Target="header27.xml" /><Relationship Id="rId58" Type="http://schemas.openxmlformats.org/officeDocument/2006/relationships/footer" Target="footer27.xml" /><Relationship Id="rId59" Type="http://schemas.openxmlformats.org/officeDocument/2006/relationships/theme" Target="theme/theme1.xml" /><Relationship Id="rId6" Type="http://schemas.openxmlformats.org/officeDocument/2006/relationships/header" Target="header2.xml" /><Relationship Id="rId60" Type="http://schemas.openxmlformats.org/officeDocument/2006/relationships/styles" Target="styles.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37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一建必过</dc:creator>
  <cp:lastModifiedBy>一建必过</cp:lastModifiedBy>
  <cp:revision>1</cp:revision>
  <dcterms:created xsi:type="dcterms:W3CDTF">2023-12-19T08:06:00Z</dcterms:created>
  <dcterms:modified xsi:type="dcterms:W3CDTF">2023-12-19T08:06:13Z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BD678F86ED164E9B851062905F553A81_11</vt:lpwstr>
  </property>
  <property fmtid="{D5CDD505-2E9C-101B-9397-08002B2CF9AE}" pid="3" name="KSOProductBuildVer">
    <vt:lpwstr>2052-12.1.0.16120</vt:lpwstr>
  </property>
</Properties>
</file>