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E80929" w14:paraId="1C2D4532" w14:textId="77777777">
      <w:pPr>
        <w:jc w:val="center"/>
      </w:pPr>
      <w:r>
        <w:br/>
      </w:r>
      <w:r>
        <w:br/>
      </w:r>
    </w:p>
    <w:p w:rsidR="00E80929" w14:paraId="0FC446FD" w14:textId="77777777">
      <w:pPr>
        <w:jc w:val="center"/>
      </w:pPr>
      <w:r>
        <w:rPr>
          <w:rFonts w:ascii="黑体" w:eastAsia="黑体" w:hAnsi="黑体" w:cs="黑体"/>
          <w:b/>
          <w:bCs/>
          <w:sz w:val="48"/>
          <w:szCs w:val="48"/>
        </w:rPr>
        <w:t>芯片项目</w:t>
      </w:r>
    </w:p>
    <w:p w:rsidR="00E80929" w14:paraId="77E417BF" w14:textId="77777777">
      <w:pPr>
        <w:jc w:val="center"/>
      </w:pPr>
      <w:r>
        <w:rPr>
          <w:rFonts w:ascii="黑体" w:eastAsia="黑体" w:hAnsi="黑体" w:cs="黑体"/>
          <w:b/>
          <w:bCs/>
          <w:sz w:val="52"/>
          <w:szCs w:val="52"/>
        </w:rPr>
        <w:t>可行性分析报告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80929" w14:paraId="046FF14D" w14:textId="77777777">
      <w:pPr>
        <w:jc w:val="center"/>
      </w:pPr>
      <w:r>
        <w:rPr>
          <w:rFonts w:ascii="黑体" w:eastAsia="黑体" w:hAnsi="黑体" w:cs="黑体"/>
          <w:b/>
          <w:bCs/>
          <w:sz w:val="30"/>
          <w:szCs w:val="30"/>
        </w:rPr>
        <w:t>xxx</w:t>
      </w:r>
      <w:r>
        <w:rPr>
          <w:rFonts w:ascii="黑体" w:eastAsia="黑体" w:hAnsi="黑体" w:cs="黑体"/>
          <w:b/>
          <w:bCs/>
          <w:sz w:val="30"/>
          <w:szCs w:val="30"/>
        </w:rPr>
        <w:t>公司</w:t>
      </w:r>
      <w:r>
        <w:br/>
      </w:r>
    </w:p>
    <w:p w:rsidR="00E80929" w14:paraId="5588D4A3" w14:textId="62699C8E">
      <w:pPr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E80929" w:rsidRPr="00E80929" w14:paraId="454721EB" w14:textId="54ED1148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全文共1页，当前为第1页。</w:t>
                  </w:r>
                </w:p>
              </w:txbxContent>
            </v:textbox>
          </v:shape>
        </w:pict>
      </w:r>
    </w:p>
    <w:p w:rsidR="00E80929" w14:paraId="7D525DDC" w14:textId="77777777">
      <w:pPr>
        <w:jc w:val="center"/>
      </w:pPr>
      <w:r>
        <w:rPr>
          <w:rFonts w:ascii="黑体" w:eastAsia="黑体" w:hAnsi="黑体" w:cs="黑体"/>
          <w:sz w:val="30"/>
          <w:szCs w:val="30"/>
        </w:rPr>
        <w:t>摘要</w:t>
      </w:r>
    </w:p>
    <w:p w:rsidR="00E80929" w14:paraId="5BE7A94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根据芯片的生产过程，一般产业链分为上游设计、中游制造、下游封装和测试三个主要环节，除此之外还包括各个环节配套的设备制造、材料生产等相关产业。</w:t>
      </w:r>
    </w:p>
    <w:p w:rsidR="00E80929" w14:paraId="6156A37F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报告所涉及到的项目承办单位近几年来经营业绩指标，是以国家法定的会计师事务所出具的《财务审计报告》为准，其数据的真实性和合法性均由公司聘请的审计机构负责；公司财务部门相应人员负责提供近几年来既成的财务信息，确保财务数据必须同时具备真实性和合法性，如有弄虚作假等行为导致的后果，由公司财务部门相关人员承担直接法律责任；报告编制人员只是根据报告内容所需，对相关数据承做物理性参照引用，因此，不承担相应的法律责任。</w:t>
      </w:r>
    </w:p>
    <w:p w:rsidR="00E80929" w14:paraId="53CB25A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该芯片项目计划总投资</w:t>
      </w:r>
      <w:r>
        <w:rPr>
          <w:rFonts w:ascii="仿宋" w:eastAsia="仿宋" w:hAnsi="仿宋" w:cs="仿宋"/>
          <w:sz w:val="30"/>
          <w:szCs w:val="30"/>
        </w:rPr>
        <w:t>21426.14</w:t>
      </w:r>
      <w:r>
        <w:rPr>
          <w:rFonts w:ascii="仿宋" w:eastAsia="仿宋" w:hAnsi="仿宋" w:cs="仿宋"/>
          <w:sz w:val="30"/>
          <w:szCs w:val="30"/>
        </w:rPr>
        <w:t>万元，其中：固定资产投资</w:t>
      </w:r>
      <w:r>
        <w:rPr>
          <w:rFonts w:ascii="仿宋" w:eastAsia="仿宋" w:hAnsi="仿宋" w:cs="仿宋"/>
          <w:sz w:val="30"/>
          <w:szCs w:val="30"/>
        </w:rPr>
        <w:t>14902.92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69.55%</w:t>
      </w:r>
      <w:r>
        <w:rPr>
          <w:rFonts w:ascii="仿宋" w:eastAsia="仿宋" w:hAnsi="仿宋" w:cs="仿宋"/>
          <w:sz w:val="30"/>
          <w:szCs w:val="30"/>
        </w:rPr>
        <w:t>；流动资金</w:t>
      </w:r>
      <w:r>
        <w:rPr>
          <w:rFonts w:ascii="仿宋" w:eastAsia="仿宋" w:hAnsi="仿宋" w:cs="仿宋"/>
          <w:sz w:val="30"/>
          <w:szCs w:val="30"/>
        </w:rPr>
        <w:t>6523.22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30.45%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E80929" w14:paraId="336FCAA3" w14:textId="25BCD9FD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E80929" w:rsidRPr="00E80929" w14:paraId="581720E9" w14:textId="0A567C2A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全文共2页，当前为第2页。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达产年营业收入</w:t>
      </w:r>
      <w:r>
        <w:rPr>
          <w:rFonts w:ascii="仿宋" w:eastAsia="仿宋" w:hAnsi="仿宋" w:cs="仿宋"/>
          <w:sz w:val="30"/>
          <w:szCs w:val="30"/>
        </w:rPr>
        <w:t>51696.00</w:t>
      </w:r>
      <w:r>
        <w:rPr>
          <w:rFonts w:ascii="仿宋" w:eastAsia="仿宋" w:hAnsi="仿宋" w:cs="仿宋"/>
          <w:sz w:val="30"/>
          <w:szCs w:val="30"/>
        </w:rPr>
        <w:t>万元，总成本费用</w:t>
      </w:r>
      <w:r>
        <w:rPr>
          <w:rFonts w:ascii="仿宋" w:eastAsia="仿宋" w:hAnsi="仿宋" w:cs="仿宋"/>
          <w:sz w:val="30"/>
          <w:szCs w:val="30"/>
        </w:rPr>
        <w:t>40675.53</w:t>
      </w:r>
      <w:r>
        <w:rPr>
          <w:rFonts w:ascii="仿宋" w:eastAsia="仿宋" w:hAnsi="仿宋" w:cs="仿宋"/>
          <w:sz w:val="30"/>
          <w:szCs w:val="30"/>
        </w:rPr>
        <w:t>万元，税金及附加</w:t>
      </w:r>
      <w:r>
        <w:rPr>
          <w:rFonts w:ascii="仿宋" w:eastAsia="仿宋" w:hAnsi="仿宋" w:cs="仿宋"/>
          <w:sz w:val="30"/>
          <w:szCs w:val="30"/>
        </w:rPr>
        <w:t>416.36</w:t>
      </w:r>
      <w:r>
        <w:rPr>
          <w:rFonts w:ascii="仿宋" w:eastAsia="仿宋" w:hAnsi="仿宋" w:cs="仿宋"/>
          <w:sz w:val="30"/>
          <w:szCs w:val="30"/>
        </w:rPr>
        <w:t>万元，利润总额</w:t>
      </w:r>
      <w:r>
        <w:rPr>
          <w:rFonts w:ascii="仿宋" w:eastAsia="仿宋" w:hAnsi="仿宋" w:cs="仿宋"/>
          <w:sz w:val="30"/>
          <w:szCs w:val="30"/>
        </w:rPr>
        <w:t>11020.47</w:t>
      </w:r>
      <w:r>
        <w:rPr>
          <w:rFonts w:ascii="仿宋" w:eastAsia="仿宋" w:hAnsi="仿宋" w:cs="仿宋"/>
          <w:sz w:val="30"/>
          <w:szCs w:val="30"/>
        </w:rPr>
        <w:t>万元，利税总额</w:t>
      </w:r>
      <w:r>
        <w:rPr>
          <w:rFonts w:ascii="仿宋" w:eastAsia="仿宋" w:hAnsi="仿宋" w:cs="仿宋"/>
          <w:sz w:val="30"/>
          <w:szCs w:val="30"/>
        </w:rPr>
        <w:t>12956.89</w:t>
      </w:r>
      <w:r>
        <w:rPr>
          <w:rFonts w:ascii="仿宋" w:eastAsia="仿宋" w:hAnsi="仿宋" w:cs="仿宋"/>
          <w:sz w:val="30"/>
          <w:szCs w:val="30"/>
        </w:rPr>
        <w:t>万元，税后净利润</w:t>
      </w:r>
      <w:r>
        <w:rPr>
          <w:rFonts w:ascii="仿宋" w:eastAsia="仿宋" w:hAnsi="仿宋" w:cs="仿宋"/>
          <w:sz w:val="30"/>
          <w:szCs w:val="30"/>
        </w:rPr>
        <w:t>8265.35</w:t>
      </w:r>
      <w:r>
        <w:rPr>
          <w:rFonts w:ascii="仿宋" w:eastAsia="仿宋" w:hAnsi="仿宋" w:cs="仿宋"/>
          <w:sz w:val="30"/>
          <w:szCs w:val="30"/>
        </w:rPr>
        <w:t>万元，达产年纳税总额</w:t>
      </w:r>
      <w:r>
        <w:rPr>
          <w:rFonts w:ascii="仿宋" w:eastAsia="仿宋" w:hAnsi="仿宋" w:cs="仿宋"/>
          <w:sz w:val="30"/>
          <w:szCs w:val="30"/>
        </w:rPr>
        <w:t>4691.54</w:t>
      </w:r>
      <w:r>
        <w:rPr>
          <w:rFonts w:ascii="仿宋" w:eastAsia="仿宋" w:hAnsi="仿宋" w:cs="仿宋"/>
          <w:sz w:val="30"/>
          <w:szCs w:val="30"/>
        </w:rPr>
        <w:t>万元；达产年投资利润率</w:t>
      </w:r>
      <w:r>
        <w:rPr>
          <w:rFonts w:ascii="仿宋" w:eastAsia="仿宋" w:hAnsi="仿宋" w:cs="仿宋"/>
          <w:sz w:val="30"/>
          <w:szCs w:val="30"/>
        </w:rPr>
        <w:t>51.43%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60.47%</w:t>
      </w:r>
      <w:r>
        <w:rPr>
          <w:rFonts w:ascii="仿宋" w:eastAsia="仿宋" w:hAnsi="仿宋" w:cs="仿宋"/>
          <w:sz w:val="30"/>
          <w:szCs w:val="30"/>
        </w:rPr>
        <w:t>，投资回报率</w:t>
      </w:r>
      <w:r>
        <w:rPr>
          <w:rFonts w:ascii="仿宋" w:eastAsia="仿宋" w:hAnsi="仿宋" w:cs="仿宋"/>
          <w:sz w:val="30"/>
          <w:szCs w:val="30"/>
        </w:rPr>
        <w:t>38.58%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年，提供就业职位</w:t>
      </w:r>
      <w:r>
        <w:rPr>
          <w:rFonts w:ascii="仿宋" w:eastAsia="仿宋" w:hAnsi="仿宋" w:cs="仿宋"/>
          <w:sz w:val="30"/>
          <w:szCs w:val="30"/>
        </w:rPr>
        <w:t>725</w:t>
      </w:r>
      <w:r>
        <w:rPr>
          <w:rFonts w:ascii="仿宋" w:eastAsia="仿宋" w:hAnsi="仿宋" w:cs="仿宋"/>
          <w:sz w:val="30"/>
          <w:szCs w:val="30"/>
        </w:rPr>
        <w:t>个。</w:t>
      </w:r>
    </w:p>
    <w:p w:rsidR="00E80929" w14:paraId="62BDA2AF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概论、投资背景及必要性分析、产业分析、建设内容、项目选址规划、工程设计方案、工艺技术分析、项目环境影响分析、安全管理、风险应对说明、节能评估、项目进度说明、项目投资方案、经营效益分析、项目评价等。</w:t>
      </w:r>
    </w:p>
    <w:p w:rsidR="00E80929" w14:paraId="2016FAC1" w14:textId="32E611DA">
      <w:pPr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noProof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E80929" w:rsidRPr="00E80929" w14:paraId="6F541488" w14:textId="07A4A23E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全文共3页，当前为第3页。</w:t>
                  </w:r>
                </w:p>
              </w:txbxContent>
            </v:textbox>
          </v:shape>
        </w:pict>
      </w:r>
    </w:p>
    <w:p w:rsidR="00E80929" w14:paraId="2C9E7629" w14:textId="77777777">
      <w:pPr>
        <w:jc w:val="center"/>
      </w:pPr>
      <w:r>
        <w:br/>
      </w:r>
      <w:r>
        <w:rPr>
          <w:rFonts w:ascii="黑体" w:eastAsia="黑体" w:hAnsi="黑体" w:cs="黑体"/>
          <w:b/>
          <w:bCs/>
          <w:sz w:val="30"/>
          <w:szCs w:val="30"/>
        </w:rPr>
        <w:t>芯片项目可行性分析报告目录</w:t>
      </w:r>
      <w:r>
        <w:br/>
      </w:r>
    </w:p>
    <w:p w:rsidR="00E80929" w14:paraId="5627D7A3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第一章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项目概论</w:t>
      </w:r>
    </w:p>
    <w:p w:rsidR="00E80929" w14:paraId="518872C3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第二章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项目承办单位基本情况</w:t>
      </w:r>
    </w:p>
    <w:p w:rsidR="00E80929" w14:paraId="7AA787EA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第三章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投资背景及必要性分析</w:t>
      </w:r>
    </w:p>
    <w:p w:rsidR="00E80929" w14:paraId="08161D7D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第四章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项目选址规划</w:t>
      </w:r>
    </w:p>
    <w:p w:rsidR="00E80929" w14:paraId="5375F317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第五章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工程设计方案</w:t>
      </w:r>
    </w:p>
    <w:p w:rsidR="00E80929" w14:paraId="6EFB9969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第六章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工艺技术分析</w:t>
      </w:r>
    </w:p>
    <w:p w:rsidR="00E80929" w14:paraId="45394C1A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第七章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项目环境影响分析</w:t>
      </w:r>
    </w:p>
    <w:p w:rsidR="00E80929" w14:paraId="42295E22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第八章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风险应对说明</w:t>
      </w:r>
    </w:p>
    <w:p w:rsidR="00E80929" w14:paraId="480D0C47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第九章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节能评估</w:t>
      </w:r>
    </w:p>
    <w:p w:rsidR="00E80929" w14:paraId="379CD609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第十章</w:t>
      </w:r>
      <w:r>
        <w:rPr>
          <w:rFonts w:ascii="黑体" w:eastAsia="黑体" w:hAnsi="黑体" w:cs="黑体"/>
          <w:sz w:val="30"/>
          <w:szCs w:val="30"/>
        </w:rPr>
        <w:t xml:space="preserve">        </w:t>
      </w:r>
      <w:r>
        <w:rPr>
          <w:rFonts w:ascii="黑体" w:eastAsia="黑体" w:hAnsi="黑体" w:cs="黑体"/>
          <w:sz w:val="30"/>
          <w:szCs w:val="30"/>
        </w:rPr>
        <w:t>实施进度及招标方案</w:t>
      </w:r>
    </w:p>
    <w:p w:rsidR="00E80929" w14:paraId="16CBF3BC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第十一章</w:t>
      </w:r>
      <w:r>
        <w:rPr>
          <w:rFonts w:ascii="黑体" w:eastAsia="黑体" w:hAnsi="黑体" w:cs="黑体"/>
          <w:sz w:val="30"/>
          <w:szCs w:val="30"/>
        </w:rPr>
        <w:t xml:space="preserve">      </w:t>
      </w:r>
      <w:r>
        <w:rPr>
          <w:rFonts w:ascii="黑体" w:eastAsia="黑体" w:hAnsi="黑体" w:cs="黑体"/>
          <w:sz w:val="30"/>
          <w:szCs w:val="30"/>
        </w:rPr>
        <w:t>人力资源</w:t>
      </w:r>
    </w:p>
    <w:p w:rsidR="00E80929" w14:paraId="29522C52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第十二章</w:t>
      </w:r>
      <w:r>
        <w:rPr>
          <w:rFonts w:ascii="黑体" w:eastAsia="黑体" w:hAnsi="黑体" w:cs="黑体"/>
          <w:sz w:val="30"/>
          <w:szCs w:val="30"/>
        </w:rPr>
        <w:t xml:space="preserve">      </w:t>
      </w:r>
      <w:r>
        <w:rPr>
          <w:rFonts w:ascii="黑体" w:eastAsia="黑体" w:hAnsi="黑体" w:cs="黑体"/>
          <w:sz w:val="30"/>
          <w:szCs w:val="30"/>
        </w:rPr>
        <w:t>项目投资方案</w:t>
      </w:r>
    </w:p>
    <w:p w:rsidR="00E80929" w14:paraId="507B0208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第十三章</w:t>
      </w:r>
      <w:r>
        <w:rPr>
          <w:rFonts w:ascii="黑体" w:eastAsia="黑体" w:hAnsi="黑体" w:cs="黑体"/>
          <w:sz w:val="30"/>
          <w:szCs w:val="30"/>
        </w:rPr>
        <w:t xml:space="preserve">      </w:t>
      </w:r>
      <w:r>
        <w:rPr>
          <w:rFonts w:ascii="黑体" w:eastAsia="黑体" w:hAnsi="黑体" w:cs="黑体"/>
          <w:sz w:val="30"/>
          <w:szCs w:val="30"/>
        </w:rPr>
        <w:t>经营效益分析</w:t>
      </w:r>
    </w:p>
    <w:p w:rsidR="00E80929" w14:paraId="1A09C83F" w14:textId="77777777">
      <w:pPr>
        <w:ind w:firstLine="2000"/>
      </w:pPr>
      <w:r>
        <w:rPr>
          <w:rFonts w:ascii="黑体" w:eastAsia="黑体" w:hAnsi="黑体" w:cs="黑体"/>
          <w:sz w:val="30"/>
          <w:szCs w:val="30"/>
        </w:rPr>
        <w:t>第十四章</w:t>
      </w:r>
      <w:r>
        <w:rPr>
          <w:rFonts w:ascii="黑体" w:eastAsia="黑体" w:hAnsi="黑体" w:cs="黑体"/>
          <w:sz w:val="30"/>
          <w:szCs w:val="30"/>
        </w:rPr>
        <w:t xml:space="preserve">      </w:t>
      </w:r>
      <w:r>
        <w:rPr>
          <w:rFonts w:ascii="黑体" w:eastAsia="黑体" w:hAnsi="黑体" w:cs="黑体"/>
          <w:sz w:val="30"/>
          <w:szCs w:val="30"/>
        </w:rPr>
        <w:t>项目评价</w:t>
      </w:r>
    </w:p>
    <w:p w:rsidR="00E80929" w14:paraId="0453DC7A" w14:textId="51F0C950">
      <w:pPr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  <w:r>
        <w:rPr>
          <w:noProof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E80929" w:rsidRPr="00E80929" w14:paraId="1A340BDC" w14:textId="59B7C260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全文共4页，当前为第4页。</w:t>
                  </w:r>
                </w:p>
              </w:txbxContent>
            </v:textbox>
          </v:shape>
        </w:pict>
      </w:r>
    </w:p>
    <w:p w:rsidR="00E80929" w14:paraId="203DE1A7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第一章</w:t>
      </w:r>
      <w:r>
        <w:rPr>
          <w:rFonts w:ascii="黑体" w:eastAsia="黑体" w:hAnsi="黑体" w:cs="黑体"/>
          <w:b/>
          <w:bCs/>
          <w:sz w:val="32"/>
          <w:szCs w:val="32"/>
        </w:rPr>
        <w:t xml:space="preserve">  </w:t>
      </w:r>
      <w:r>
        <w:rPr>
          <w:rFonts w:ascii="黑体" w:eastAsia="黑体" w:hAnsi="黑体" w:cs="黑体"/>
          <w:b/>
          <w:bCs/>
          <w:sz w:val="32"/>
          <w:szCs w:val="32"/>
        </w:rPr>
        <w:t>项目概论</w:t>
      </w:r>
      <w:r>
        <w:br/>
      </w:r>
    </w:p>
    <w:p w:rsidR="00E80929" w14:paraId="01069964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一、项目名称及承办单位</w:t>
      </w:r>
    </w:p>
    <w:p w:rsidR="00E80929" w14:paraId="75373D0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（一）项目名称</w:t>
      </w:r>
    </w:p>
    <w:p w:rsidR="00E80929" w14:paraId="632C71F5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芯片项目</w:t>
      </w:r>
    </w:p>
    <w:p w:rsidR="00E80929" w14:paraId="3B1CAF87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（二）项目承办单位</w:t>
      </w:r>
    </w:p>
    <w:p w:rsidR="00E80929" w14:paraId="56869A9E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公司</w:t>
      </w:r>
    </w:p>
    <w:p w:rsidR="00E80929" w14:paraId="04E691AB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二、项目建设地址及负责人</w:t>
      </w:r>
    </w:p>
    <w:p w:rsidR="00E80929" w14:paraId="1C6F00AD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（一）项目选址</w:t>
      </w:r>
    </w:p>
    <w:p w:rsidR="00E80929" w14:paraId="69799F1F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某经济开发区</w:t>
      </w:r>
    </w:p>
    <w:p w:rsidR="00E80929" w14:paraId="79DA63E4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（二）项目负责人</w:t>
      </w:r>
    </w:p>
    <w:p w:rsidR="00E80929" w14:paraId="4A3716CA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杨</w:t>
      </w:r>
      <w:r>
        <w:rPr>
          <w:rFonts w:ascii="仿宋" w:eastAsia="仿宋" w:hAnsi="仿宋" w:cs="仿宋"/>
          <w:sz w:val="30"/>
          <w:szCs w:val="30"/>
        </w:rPr>
        <w:t>xx</w:t>
      </w:r>
    </w:p>
    <w:p w:rsidR="00E80929" w14:paraId="3E72320D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三、报告研究目的</w:t>
      </w:r>
    </w:p>
    <w:p w:rsidR="00E80929" w14:paraId="3DF7016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可行性研究报告是确定建设项目前具有决定性意义的工作，是在投资决策之前，对拟建项目进行全面技术经济分析论证的科学方法，在投资管理中，可行性研究是指对拟建项目有关的自然、社会、经济、技术等进行调研、分析比较以及预测建成后的社会经济效益。</w:t>
      </w:r>
    </w:p>
    <w:p w:rsidR="00E80929" w14:paraId="47FE913B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四、报告编制依据</w:t>
      </w:r>
    </w:p>
    <w:p w:rsidR="00E80929" w14:paraId="0C166E1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、中华人民共和国国民经济和社会发展第十三个五年规划。</w:t>
      </w:r>
    </w:p>
    <w:p w:rsidR="00E80929" w14:paraId="5389F9D0" w14:textId="79A8B357">
      <w:pPr>
        <w:ind w:firstLine="600"/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5" o:spid="_x0000_s1029" type="#_x0000_t202" style="width:500pt;height:5pt;margin-top:787pt;margin-left:0;mso-wrap-style:square;position:absolute;visibility:hidden;z-index:251662336">
            <v:textbox>
              <w:txbxContent>
                <w:p w:rsidR="00E80929" w:rsidRPr="00E80929" w14:paraId="1DA58BEC" w14:textId="72F5A962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全文共5页，当前为第5页。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、《产业结构调整指导目录</w:t>
      </w:r>
      <w:r>
        <w:rPr>
          <w:rFonts w:ascii="仿宋" w:eastAsia="仿宋" w:hAnsi="仿宋" w:cs="仿宋"/>
          <w:sz w:val="30"/>
          <w:szCs w:val="30"/>
        </w:rPr>
        <w:t>(2013</w:t>
      </w:r>
      <w:r>
        <w:rPr>
          <w:rFonts w:ascii="仿宋" w:eastAsia="仿宋" w:hAnsi="仿宋" w:cs="仿宋"/>
          <w:sz w:val="30"/>
          <w:szCs w:val="30"/>
        </w:rPr>
        <w:t>年本</w:t>
      </w:r>
      <w:r>
        <w:rPr>
          <w:rFonts w:ascii="仿宋" w:eastAsia="仿宋" w:hAnsi="仿宋" w:cs="仿宋"/>
          <w:sz w:val="30"/>
          <w:szCs w:val="30"/>
        </w:rPr>
        <w:t>)</w:t>
      </w:r>
      <w:r>
        <w:rPr>
          <w:rFonts w:ascii="仿宋" w:eastAsia="仿宋" w:hAnsi="仿宋" w:cs="仿宋"/>
          <w:sz w:val="30"/>
          <w:szCs w:val="30"/>
        </w:rPr>
        <w:t>》。</w:t>
      </w:r>
    </w:p>
    <w:p w:rsidR="00E80929" w14:paraId="6F4186C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、《投资项目可行性研究指南（试用版）》。</w:t>
      </w:r>
    </w:p>
    <w:p w:rsidR="00E80929" w14:paraId="3FDBDDC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/>
          <w:sz w:val="30"/>
          <w:szCs w:val="30"/>
        </w:rPr>
        <w:t>、《建设项目经济评价方法与参数（第三版）》。</w:t>
      </w:r>
    </w:p>
    <w:p w:rsidR="00E80929" w14:paraId="70D6F2C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5</w:t>
      </w:r>
      <w:r>
        <w:rPr>
          <w:rFonts w:ascii="仿宋" w:eastAsia="仿宋" w:hAnsi="仿宋" w:cs="仿宋"/>
          <w:sz w:val="30"/>
          <w:szCs w:val="30"/>
        </w:rPr>
        <w:t>、《建设项目经济评价细则》（</w:t>
      </w:r>
      <w:r>
        <w:rPr>
          <w:rFonts w:ascii="仿宋" w:eastAsia="仿宋" w:hAnsi="仿宋" w:cs="仿宋"/>
          <w:sz w:val="30"/>
          <w:szCs w:val="30"/>
        </w:rPr>
        <w:t>2010</w:t>
      </w:r>
      <w:r>
        <w:rPr>
          <w:rFonts w:ascii="仿宋" w:eastAsia="仿宋" w:hAnsi="仿宋" w:cs="仿宋"/>
          <w:sz w:val="30"/>
          <w:szCs w:val="30"/>
        </w:rPr>
        <w:t>年本）。</w:t>
      </w:r>
    </w:p>
    <w:p w:rsidR="00E80929" w14:paraId="012CA8F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/>
          <w:sz w:val="30"/>
          <w:szCs w:val="30"/>
        </w:rPr>
        <w:t>、《建设项目可行性研究报告编制内容深度规定》。</w:t>
      </w:r>
    </w:p>
    <w:p w:rsidR="00E80929" w14:paraId="2959E7B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7</w:t>
      </w:r>
      <w:r>
        <w:rPr>
          <w:rFonts w:ascii="仿宋" w:eastAsia="仿宋" w:hAnsi="仿宋" w:cs="仿宋"/>
          <w:sz w:val="30"/>
          <w:szCs w:val="30"/>
        </w:rPr>
        <w:t>、项目承办单位提供的有关技术基础资料。</w:t>
      </w:r>
    </w:p>
    <w:p w:rsidR="00E80929" w14:paraId="791B19D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8</w:t>
      </w:r>
      <w:r>
        <w:rPr>
          <w:rFonts w:ascii="仿宋" w:eastAsia="仿宋" w:hAnsi="仿宋" w:cs="仿宋"/>
          <w:sz w:val="30"/>
          <w:szCs w:val="30"/>
        </w:rPr>
        <w:t>、其它国家现行有关政策、法规和标准等。</w:t>
      </w:r>
    </w:p>
    <w:p w:rsidR="00E80929" w14:paraId="1FBC3C72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五、项目提出理由</w:t>
      </w:r>
    </w:p>
    <w:p w:rsidR="00E80929" w14:paraId="136794BE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、项目周边市场存在着巨大的项目产品需求空间，与此同时，项目建设地也成为资本市场追逐的热点，而且项目已经列入当地经济总体发展规划和项目建设地发展规划，符合地区规划要求。</w:t>
      </w:r>
    </w:p>
    <w:p w:rsidR="00E80929" w14:paraId="07C200C3" w14:textId="55700DD6">
      <w:pPr>
        <w:ind w:firstLine="600"/>
        <w:sectPr w:rsidSect="00A02F19">
          <w:headerReference w:type="default" r:id="rId9"/>
          <w:type w:val="nextPage"/>
          <w:pgSz w:w="12240" w:h="15840"/>
          <w:pgMar w:top="1800" w:right="1200" w:bottom="1200" w:left="1200" w:header="720" w:footer="720" w:gutter="0"/>
          <w:pgNumType w:start="6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E80929" w:rsidRPr="00E80929" w14:paraId="093C448D" w14:textId="681E8FF7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全文共6页，当前为第6页。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尽管我国经济下行压力有所加大，但工业利润仍然保持较高增速。其中，石油开采、化学原料等行业贡献率较高。值得注意的是，工业利润较快增长主要靠价格上涨拉动，一旦价格上涨不能持续，利润容易下降。江源指出，技术和质量的超越比总量超越更重要，必须要依靠创新驱动高质量发展，加速提高产业附加值。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这表明我们采取的一系列政策措施取得了良好的效果，企业转型升级的意愿在上升，发展实体经济的信心在增强。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工信部将调整优化重点区域产业布局，指导和督促重点区域重点行业实施采暖季错峰生产，严控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两高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行业产能，坚持采用市场化、法治化手段，严格执行环保、能耗、质量、安全、技术等强制性综合标准，确保落后产能应去尽去。同时，将以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两高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行业为重点，支持企业实施绿</w:t>
      </w:r>
    </w:p>
    <w:p w:rsidR="00E80929" w14:textId="55700DD6">
      <w:pPr>
        <w:ind w:firstLine="600"/>
      </w:pPr>
      <w:r>
        <w:rPr>
          <w:rFonts w:ascii="仿宋" w:eastAsia="仿宋" w:hAnsi="仿宋" w:cs="仿宋"/>
          <w:sz w:val="30"/>
          <w:szCs w:val="30"/>
        </w:rPr>
        <w:t>色化、智能化升级改造，支持新一代信息技术、节能环保、高端装备、新材料、生物技术等先进制造业快速发展。</w:t>
      </w:r>
    </w:p>
    <w:p w:rsidR="00E80929" w14:paraId="38A3F41C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六、产品方案及建设规模</w:t>
      </w:r>
    </w:p>
    <w:p w:rsidR="00E80929" w14:paraId="04D8A3A7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（一）产品方案</w:t>
      </w:r>
    </w:p>
    <w:p w:rsidR="00E80929" w14:paraId="060AEA1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项目主要产品为芯片，根据市场情况，预计年产值</w:t>
      </w:r>
      <w:r>
        <w:rPr>
          <w:rFonts w:ascii="仿宋" w:eastAsia="仿宋" w:hAnsi="仿宋" w:cs="仿宋"/>
          <w:sz w:val="30"/>
          <w:szCs w:val="30"/>
        </w:rPr>
        <w:t>51696.00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E80929" w14:paraId="6BC3B644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坚持把项目产品需求市场作为创业工作的出发点和落脚点，根据市场的变化合理调整产品结构，真正做到市场需要什么产品就生产什么产品，市场的热点在哪里，创新工作的着眼点就放在哪里；针对市场需求变化合理确定项目产品生产方案，增加产品高附加值，能够满足人们对项目产品的需求。</w:t>
      </w:r>
    </w:p>
    <w:p w:rsidR="00E80929" w14:paraId="4E345234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（二）建规模</w:t>
      </w:r>
    </w:p>
    <w:p w:rsidR="00E80929" w14:paraId="4842665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、该项目总征地面积</w:t>
      </w:r>
      <w:r>
        <w:rPr>
          <w:rFonts w:ascii="仿宋" w:eastAsia="仿宋" w:hAnsi="仿宋" w:cs="仿宋"/>
          <w:sz w:val="30"/>
          <w:szCs w:val="30"/>
        </w:rPr>
        <w:t>58489.23</w:t>
      </w:r>
      <w:r>
        <w:rPr>
          <w:rFonts w:ascii="仿宋" w:eastAsia="仿宋" w:hAnsi="仿宋" w:cs="仿宋"/>
          <w:sz w:val="30"/>
          <w:szCs w:val="30"/>
        </w:rPr>
        <w:t>平方米（折合约</w:t>
      </w:r>
      <w:r>
        <w:rPr>
          <w:rFonts w:ascii="仿宋" w:eastAsia="仿宋" w:hAnsi="仿宋" w:cs="仿宋"/>
          <w:sz w:val="30"/>
          <w:szCs w:val="30"/>
        </w:rPr>
        <w:t>87.69</w:t>
      </w:r>
      <w:r>
        <w:rPr>
          <w:rFonts w:ascii="仿宋" w:eastAsia="仿宋" w:hAnsi="仿宋" w:cs="仿宋"/>
          <w:sz w:val="30"/>
          <w:szCs w:val="30"/>
        </w:rPr>
        <w:t>亩），其中：净用地面积</w:t>
      </w:r>
      <w:r>
        <w:rPr>
          <w:rFonts w:ascii="仿宋" w:eastAsia="仿宋" w:hAnsi="仿宋" w:cs="仿宋"/>
          <w:sz w:val="30"/>
          <w:szCs w:val="30"/>
        </w:rPr>
        <w:t>58489.23</w:t>
      </w:r>
      <w:r>
        <w:rPr>
          <w:rFonts w:ascii="仿宋" w:eastAsia="仿宋" w:hAnsi="仿宋" w:cs="仿宋"/>
          <w:sz w:val="30"/>
          <w:szCs w:val="30"/>
        </w:rPr>
        <w:t>平方米（红线范围折合约</w:t>
      </w:r>
      <w:r>
        <w:rPr>
          <w:rFonts w:ascii="仿宋" w:eastAsia="仿宋" w:hAnsi="仿宋" w:cs="仿宋"/>
          <w:sz w:val="30"/>
          <w:szCs w:val="30"/>
        </w:rPr>
        <w:t>87.69</w:t>
      </w:r>
      <w:r>
        <w:rPr>
          <w:rFonts w:ascii="仿宋" w:eastAsia="仿宋" w:hAnsi="仿宋" w:cs="仿宋"/>
          <w:sz w:val="30"/>
          <w:szCs w:val="30"/>
        </w:rPr>
        <w:t>亩）。项目规划总建筑面积</w:t>
      </w:r>
      <w:r>
        <w:rPr>
          <w:rFonts w:ascii="仿宋" w:eastAsia="仿宋" w:hAnsi="仿宋" w:cs="仿宋"/>
          <w:sz w:val="30"/>
          <w:szCs w:val="30"/>
        </w:rPr>
        <w:t>93582.77</w:t>
      </w:r>
      <w:r>
        <w:rPr>
          <w:rFonts w:ascii="仿宋" w:eastAsia="仿宋" w:hAnsi="仿宋" w:cs="仿宋"/>
          <w:sz w:val="30"/>
          <w:szCs w:val="30"/>
        </w:rPr>
        <w:t>平方米，其中：规划建设主体工程</w:t>
      </w:r>
      <w:r>
        <w:rPr>
          <w:rFonts w:ascii="仿宋" w:eastAsia="仿宋" w:hAnsi="仿宋" w:cs="仿宋"/>
          <w:sz w:val="30"/>
          <w:szCs w:val="30"/>
        </w:rPr>
        <w:t>71464.88</w:t>
      </w:r>
      <w:r>
        <w:rPr>
          <w:rFonts w:ascii="仿宋" w:eastAsia="仿宋" w:hAnsi="仿宋" w:cs="仿宋"/>
          <w:sz w:val="30"/>
          <w:szCs w:val="30"/>
        </w:rPr>
        <w:t>平方米，计容建筑面积</w:t>
      </w:r>
      <w:r>
        <w:rPr>
          <w:rFonts w:ascii="仿宋" w:eastAsia="仿宋" w:hAnsi="仿宋" w:cs="仿宋"/>
          <w:sz w:val="30"/>
          <w:szCs w:val="30"/>
        </w:rPr>
        <w:t>93582.77</w:t>
      </w:r>
      <w:r>
        <w:rPr>
          <w:rFonts w:ascii="仿宋" w:eastAsia="仿宋" w:hAnsi="仿宋" w:cs="仿宋"/>
          <w:sz w:val="30"/>
          <w:szCs w:val="30"/>
        </w:rPr>
        <w:t>平方米；预计建筑工程投资</w:t>
      </w:r>
      <w:r>
        <w:rPr>
          <w:rFonts w:ascii="仿宋" w:eastAsia="仿宋" w:hAnsi="仿宋" w:cs="仿宋"/>
          <w:sz w:val="30"/>
          <w:szCs w:val="30"/>
        </w:rPr>
        <w:t>7022.16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E80929" w14:paraId="365CDC1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、项目计划购置设备共计</w:t>
      </w:r>
      <w:r>
        <w:rPr>
          <w:rFonts w:ascii="仿宋" w:eastAsia="仿宋" w:hAnsi="仿宋" w:cs="仿宋"/>
          <w:sz w:val="30"/>
          <w:szCs w:val="30"/>
        </w:rPr>
        <w:t>156</w:t>
      </w:r>
      <w:r>
        <w:rPr>
          <w:rFonts w:ascii="仿宋" w:eastAsia="仿宋" w:hAnsi="仿宋" w:cs="仿宋"/>
          <w:sz w:val="30"/>
          <w:szCs w:val="30"/>
        </w:rPr>
        <w:t>台（套），设备购置费</w:t>
      </w:r>
      <w:r>
        <w:rPr>
          <w:rFonts w:ascii="仿宋" w:eastAsia="仿宋" w:hAnsi="仿宋" w:cs="仿宋"/>
          <w:sz w:val="30"/>
          <w:szCs w:val="30"/>
        </w:rPr>
        <w:t>4776.42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E80929" w14:paraId="237438F2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七、投资估算</w:t>
      </w:r>
    </w:p>
    <w:p w:rsidR="00E80929" w14:paraId="3CB9668B" w14:textId="77777777">
      <w:pPr>
        <w:ind w:firstLine="600"/>
        <w:sectPr w:rsidSect="00A02F19">
          <w:headerReference w:type="default" r:id="rId10"/>
          <w:type w:val="nextPage"/>
          <w:pgSz w:w="12240" w:h="15840"/>
          <w:pgMar w:top="1800" w:right="1200" w:bottom="1200" w:left="1200" w:header="720" w:footer="720" w:gutter="0"/>
          <w:pgNumType w:start="7"/>
          <w:cols w:space="720"/>
          <w:titlePg w:val="0"/>
          <w:docGrid w:linePitch="360"/>
        </w:sectPr>
      </w:pPr>
      <w:r>
        <w:rPr>
          <w:rFonts w:ascii="仿宋" w:eastAsia="仿宋" w:hAnsi="仿宋" w:cs="仿宋"/>
          <w:sz w:val="30"/>
          <w:szCs w:val="30"/>
        </w:rPr>
        <w:t>项目预计总投资</w:t>
      </w:r>
      <w:r>
        <w:rPr>
          <w:rFonts w:ascii="仿宋" w:eastAsia="仿宋" w:hAnsi="仿宋" w:cs="仿宋"/>
          <w:sz w:val="30"/>
          <w:szCs w:val="30"/>
        </w:rPr>
        <w:t>21426.14</w:t>
      </w:r>
      <w:r>
        <w:rPr>
          <w:rFonts w:ascii="仿宋" w:eastAsia="仿宋" w:hAnsi="仿宋" w:cs="仿宋"/>
          <w:sz w:val="30"/>
          <w:szCs w:val="30"/>
        </w:rPr>
        <w:t>万元，其中：固定资产投资</w:t>
      </w:r>
      <w:r>
        <w:rPr>
          <w:rFonts w:ascii="仿宋" w:eastAsia="仿宋" w:hAnsi="仿宋" w:cs="仿宋"/>
          <w:sz w:val="30"/>
          <w:szCs w:val="30"/>
        </w:rPr>
        <w:t>14902.92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69.55%</w:t>
      </w:r>
      <w:r>
        <w:rPr>
          <w:rFonts w:ascii="仿宋" w:eastAsia="仿宋" w:hAnsi="仿宋" w:cs="仿宋"/>
          <w:sz w:val="30"/>
          <w:szCs w:val="30"/>
        </w:rPr>
        <w:t>；流动资金</w:t>
      </w:r>
      <w:r>
        <w:rPr>
          <w:rFonts w:ascii="仿宋" w:eastAsia="仿宋" w:hAnsi="仿宋" w:cs="仿宋"/>
          <w:sz w:val="30"/>
          <w:szCs w:val="30"/>
        </w:rPr>
        <w:t>6523.22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30.45%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E80929" w14:paraId="2F9FB90A" w14:textId="7785E027">
      <w:pPr>
        <w:ind w:firstLine="600"/>
      </w:pPr>
      <w:r>
        <w:rPr>
          <w:rFonts w:ascii="黑体" w:eastAsia="黑体" w:hAnsi="黑体" w:cs="黑体"/>
          <w:b/>
          <w:bCs/>
          <w:noProof/>
          <w:sz w:val="32"/>
          <w:szCs w:val="32"/>
        </w:rPr>
        <w:pict>
          <v:shape id="PageShape7" o:spid="_x0000_s1031" type="#_x0000_t202" style="width:500pt;height:5pt;margin-top:787pt;margin-left:0;mso-wrap-style:square;position:absolute;visibility:hidden;z-index:251664384">
            <v:textbox>
              <w:txbxContent>
                <w:p w:rsidR="00E80929" w:rsidRPr="00E80929" w14:paraId="2519485F" w14:textId="55FA246D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全文共7页，当前为第7页。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b/>
          <w:bCs/>
          <w:sz w:val="32"/>
          <w:szCs w:val="32"/>
        </w:rPr>
        <w:t>八、经济效益测算</w:t>
      </w:r>
    </w:p>
    <w:p w:rsidR="00E80929" w14:paraId="1D8A869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预期达产年营业收入</w:t>
      </w:r>
      <w:r>
        <w:rPr>
          <w:rFonts w:ascii="仿宋" w:eastAsia="仿宋" w:hAnsi="仿宋" w:cs="仿宋"/>
          <w:sz w:val="30"/>
          <w:szCs w:val="30"/>
        </w:rPr>
        <w:t>51696.00</w:t>
      </w:r>
      <w:r>
        <w:rPr>
          <w:rFonts w:ascii="仿宋" w:eastAsia="仿宋" w:hAnsi="仿宋" w:cs="仿宋"/>
          <w:sz w:val="30"/>
          <w:szCs w:val="30"/>
        </w:rPr>
        <w:t>万元，总成本费用</w:t>
      </w:r>
      <w:r>
        <w:rPr>
          <w:rFonts w:ascii="仿宋" w:eastAsia="仿宋" w:hAnsi="仿宋" w:cs="仿宋"/>
          <w:sz w:val="30"/>
          <w:szCs w:val="30"/>
        </w:rPr>
        <w:t>40675.53</w:t>
      </w:r>
      <w:r>
        <w:rPr>
          <w:rFonts w:ascii="仿宋" w:eastAsia="仿宋" w:hAnsi="仿宋" w:cs="仿宋"/>
          <w:sz w:val="30"/>
          <w:szCs w:val="30"/>
        </w:rPr>
        <w:t>万元，税金及附加</w:t>
      </w:r>
      <w:r>
        <w:rPr>
          <w:rFonts w:ascii="仿宋" w:eastAsia="仿宋" w:hAnsi="仿宋" w:cs="仿宋"/>
          <w:sz w:val="30"/>
          <w:szCs w:val="30"/>
        </w:rPr>
        <w:t>416.36</w:t>
      </w:r>
      <w:r>
        <w:rPr>
          <w:rFonts w:ascii="仿宋" w:eastAsia="仿宋" w:hAnsi="仿宋" w:cs="仿宋"/>
          <w:sz w:val="30"/>
          <w:szCs w:val="30"/>
        </w:rPr>
        <w:t>万元，利润总额</w:t>
      </w:r>
      <w:r>
        <w:rPr>
          <w:rFonts w:ascii="仿宋" w:eastAsia="仿宋" w:hAnsi="仿宋" w:cs="仿宋"/>
          <w:sz w:val="30"/>
          <w:szCs w:val="30"/>
        </w:rPr>
        <w:t>11020.47</w:t>
      </w:r>
      <w:r>
        <w:rPr>
          <w:rFonts w:ascii="仿宋" w:eastAsia="仿宋" w:hAnsi="仿宋" w:cs="仿宋"/>
          <w:sz w:val="30"/>
          <w:szCs w:val="30"/>
        </w:rPr>
        <w:t>万元，利税总额</w:t>
      </w:r>
      <w:r>
        <w:rPr>
          <w:rFonts w:ascii="仿宋" w:eastAsia="仿宋" w:hAnsi="仿宋" w:cs="仿宋"/>
          <w:sz w:val="30"/>
          <w:szCs w:val="30"/>
        </w:rPr>
        <w:t>12956.89</w:t>
      </w:r>
      <w:r>
        <w:rPr>
          <w:rFonts w:ascii="仿宋" w:eastAsia="仿宋" w:hAnsi="仿宋" w:cs="仿宋"/>
          <w:sz w:val="30"/>
          <w:szCs w:val="30"/>
        </w:rPr>
        <w:t>万元，税后净利润</w:t>
      </w:r>
      <w:r>
        <w:rPr>
          <w:rFonts w:ascii="仿宋" w:eastAsia="仿宋" w:hAnsi="仿宋" w:cs="仿宋"/>
          <w:sz w:val="30"/>
          <w:szCs w:val="30"/>
        </w:rPr>
        <w:t>8265.35</w:t>
      </w:r>
      <w:r>
        <w:rPr>
          <w:rFonts w:ascii="仿宋" w:eastAsia="仿宋" w:hAnsi="仿宋" w:cs="仿宋"/>
          <w:sz w:val="30"/>
          <w:szCs w:val="30"/>
        </w:rPr>
        <w:t>万元，达产年纳税总额</w:t>
      </w:r>
      <w:r>
        <w:rPr>
          <w:rFonts w:ascii="仿宋" w:eastAsia="仿宋" w:hAnsi="仿宋" w:cs="仿宋"/>
          <w:sz w:val="30"/>
          <w:szCs w:val="30"/>
        </w:rPr>
        <w:t>4691.54</w:t>
      </w:r>
      <w:r>
        <w:rPr>
          <w:rFonts w:ascii="仿宋" w:eastAsia="仿宋" w:hAnsi="仿宋" w:cs="仿宋"/>
          <w:sz w:val="30"/>
          <w:szCs w:val="30"/>
        </w:rPr>
        <w:t>万元；达产年投资利润率</w:t>
      </w:r>
      <w:r>
        <w:rPr>
          <w:rFonts w:ascii="仿宋" w:eastAsia="仿宋" w:hAnsi="仿宋" w:cs="仿宋"/>
          <w:sz w:val="30"/>
          <w:szCs w:val="30"/>
        </w:rPr>
        <w:t>51.43%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60.47%</w:t>
      </w:r>
      <w:r>
        <w:rPr>
          <w:rFonts w:ascii="仿宋" w:eastAsia="仿宋" w:hAnsi="仿宋" w:cs="仿宋"/>
          <w:sz w:val="30"/>
          <w:szCs w:val="30"/>
        </w:rPr>
        <w:t>，投资回报率</w:t>
      </w:r>
      <w:r>
        <w:rPr>
          <w:rFonts w:ascii="仿宋" w:eastAsia="仿宋" w:hAnsi="仿宋" w:cs="仿宋"/>
          <w:sz w:val="30"/>
          <w:szCs w:val="30"/>
        </w:rPr>
        <w:t>38.58%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年，提供就业职位</w:t>
      </w:r>
      <w:r>
        <w:rPr>
          <w:rFonts w:ascii="仿宋" w:eastAsia="仿宋" w:hAnsi="仿宋" w:cs="仿宋"/>
          <w:sz w:val="30"/>
          <w:szCs w:val="30"/>
        </w:rPr>
        <w:t>725</w:t>
      </w:r>
      <w:r>
        <w:rPr>
          <w:rFonts w:ascii="仿宋" w:eastAsia="仿宋" w:hAnsi="仿宋" w:cs="仿宋"/>
          <w:sz w:val="30"/>
          <w:szCs w:val="30"/>
        </w:rPr>
        <w:t>个。</w:t>
      </w:r>
    </w:p>
    <w:p w:rsidR="00E80929" w14:paraId="665AB735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九、经济效益测算</w:t>
      </w:r>
    </w:p>
    <w:p w:rsidR="00E80929" w14:paraId="4133505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本期工程项目建设期限规划</w:t>
      </w:r>
      <w:r>
        <w:rPr>
          <w:rFonts w:ascii="仿宋" w:eastAsia="仿宋" w:hAnsi="仿宋" w:cs="仿宋"/>
          <w:sz w:val="30"/>
          <w:szCs w:val="30"/>
        </w:rPr>
        <w:t>12</w:t>
      </w:r>
      <w:r>
        <w:rPr>
          <w:rFonts w:ascii="仿宋" w:eastAsia="仿宋" w:hAnsi="仿宋" w:cs="仿宋"/>
          <w:sz w:val="30"/>
          <w:szCs w:val="30"/>
        </w:rPr>
        <w:t>个月。</w:t>
      </w:r>
    </w:p>
    <w:p w:rsidR="00E80929" w14:paraId="689EA6A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对于难以预见的因素导致施工进度赶不上计划要求时及时研究，项目建设单位要认真制定和安排赶工计划并及时付诸实施。</w:t>
      </w:r>
    </w:p>
    <w:p w:rsidR="00E80929" w14:paraId="296CF8BD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十、项目符合性</w:t>
      </w:r>
    </w:p>
    <w:p w:rsidR="00E80929" w14:paraId="548F45D9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（一）产业发展政策符合性</w:t>
      </w:r>
    </w:p>
    <w:p w:rsidR="00E80929" w14:paraId="177771D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由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公司承办的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芯片项目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主要从事芯片项目投资经营，其不属于国家发展改革委《产业结构调整指导目录（</w:t>
      </w:r>
      <w:r>
        <w:rPr>
          <w:rFonts w:ascii="仿宋" w:eastAsia="仿宋" w:hAnsi="仿宋" w:cs="仿宋"/>
          <w:sz w:val="30"/>
          <w:szCs w:val="30"/>
        </w:rPr>
        <w:t>2011</w:t>
      </w:r>
      <w:r>
        <w:rPr>
          <w:rFonts w:ascii="仿宋" w:eastAsia="仿宋" w:hAnsi="仿宋" w:cs="仿宋"/>
          <w:sz w:val="30"/>
          <w:szCs w:val="30"/>
        </w:rPr>
        <w:t>年本）》（</w:t>
      </w:r>
      <w:r>
        <w:rPr>
          <w:rFonts w:ascii="仿宋" w:eastAsia="仿宋" w:hAnsi="仿宋" w:cs="仿宋"/>
          <w:sz w:val="30"/>
          <w:szCs w:val="30"/>
        </w:rPr>
        <w:t>2013</w:t>
      </w:r>
      <w:r>
        <w:rPr>
          <w:rFonts w:ascii="仿宋" w:eastAsia="仿宋" w:hAnsi="仿宋" w:cs="仿宋"/>
          <w:sz w:val="30"/>
          <w:szCs w:val="30"/>
        </w:rPr>
        <w:t>年修正）有关条款限制类及淘汰类项目。</w:t>
      </w:r>
    </w:p>
    <w:p w:rsidR="00E80929" w14:paraId="5C574768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（二）项目选址与用地规划相容性</w:t>
      </w:r>
    </w:p>
    <w:p w:rsidR="00E80929" w14:paraId="1B5B35C1" w14:textId="7854411C">
      <w:pPr>
        <w:ind w:firstLine="600"/>
        <w:sectPr w:rsidSect="00A02F19">
          <w:headerReference w:type="default" r:id="rId11"/>
          <w:type w:val="nextPage"/>
          <w:pgSz w:w="12240" w:h="15840"/>
          <w:pgMar w:top="1800" w:right="1200" w:bottom="1200" w:left="1200" w:header="720" w:footer="720" w:gutter="0"/>
          <w:pgNumType w:start="8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8" o:spid="_x0000_s1032" type="#_x0000_t202" style="width:500pt;height:5pt;margin-top:787pt;margin-left:0;mso-wrap-style:square;position:absolute;visibility:hidden;z-index:251665408">
            <v:textbox>
              <w:txbxContent>
                <w:p w:rsidR="00E80929" w:rsidRPr="00E80929" w14:paraId="7397365F" w14:textId="0B0DC297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全文共8页，当前为第8页。</w:t>
                  </w:r>
                </w:p>
              </w:txbxContent>
            </v:textbox>
          </v:shape>
        </w:pict>
      </w:r>
    </w:p>
    <w:p w:rsidR="00E80929" w14:textId="7854411C">
      <w:pPr>
        <w:ind w:firstLine="600"/>
      </w:pPr>
      <w:r>
        <w:rPr>
          <w:rFonts w:ascii="仿宋" w:eastAsia="仿宋" w:hAnsi="仿宋" w:cs="仿宋"/>
          <w:sz w:val="30"/>
          <w:szCs w:val="30"/>
        </w:rPr>
        <w:t>芯片项目选址于某经济开发区，项目所占用地为规划工业用地，符合用地规划要求，此外，项目建设前后，未改变项目建设区域环境功能区划；在落实该项目提出的各项污染防治措施后，可确保污染物达标排放，满足某经济开发区环境保护规划要求。因此，建设项目符合项目建设区域用地规划、产业规划、环境保护规划等规划要求。</w:t>
      </w:r>
    </w:p>
    <w:p w:rsidR="00E80929" w14:paraId="1529DFD8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（三）</w:t>
      </w:r>
      <w:r>
        <w:rPr>
          <w:rFonts w:ascii="仿宋" w:eastAsia="仿宋" w:hAnsi="仿宋" w:cs="仿宋"/>
          <w:b/>
          <w:bCs/>
          <w:sz w:val="30"/>
          <w:szCs w:val="30"/>
        </w:rPr>
        <w:t>“</w:t>
      </w:r>
      <w:r>
        <w:rPr>
          <w:rFonts w:ascii="仿宋" w:eastAsia="仿宋" w:hAnsi="仿宋" w:cs="仿宋"/>
          <w:b/>
          <w:bCs/>
          <w:sz w:val="30"/>
          <w:szCs w:val="30"/>
        </w:rPr>
        <w:t>三线一单</w:t>
      </w:r>
      <w:r>
        <w:rPr>
          <w:rFonts w:ascii="仿宋" w:eastAsia="仿宋" w:hAnsi="仿宋" w:cs="仿宋"/>
          <w:b/>
          <w:bCs/>
          <w:sz w:val="30"/>
          <w:szCs w:val="30"/>
        </w:rPr>
        <w:t>”</w:t>
      </w:r>
      <w:r>
        <w:rPr>
          <w:rFonts w:ascii="仿宋" w:eastAsia="仿宋" w:hAnsi="仿宋" w:cs="仿宋"/>
          <w:b/>
          <w:bCs/>
          <w:sz w:val="30"/>
          <w:szCs w:val="30"/>
        </w:rPr>
        <w:t>符合性</w:t>
      </w:r>
    </w:p>
    <w:p w:rsidR="00E80929" w14:paraId="027D13D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、生态保护红线：芯片项目用地性质为建设用地，不在主导生态功能区范围内，且不在当地饮用水水源区、风景区、自然保护区等生态保护区内，符合生态保护红线要求。</w:t>
      </w:r>
    </w:p>
    <w:p w:rsidR="00E80929" w14:paraId="136E3B8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、环境质量底线：该项目建设区域环境质量不低于项目所在地环境功能区划要求，有一定的环境容量，符合环境质量底线要求。</w:t>
      </w:r>
    </w:p>
    <w:p w:rsidR="00E80929" w14:paraId="06EE748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、资源利用上线：项目营运过程消耗一定的电能、水，资源消耗量相对于区域资源利用总量较少，符合资源利用上线要求。</w:t>
      </w:r>
    </w:p>
    <w:p w:rsidR="00E80929" w14:paraId="04F9184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/>
          <w:sz w:val="30"/>
          <w:szCs w:val="30"/>
        </w:rPr>
        <w:t>、环境准入负面清单：该项目所在地无环境准入负面清单，项目采取环境保护措施后，废气、废水、噪声均可达标排放，固体废物能够得到合理处置，不会产生二次污染。</w:t>
      </w:r>
    </w:p>
    <w:p w:rsidR="00E80929" w14:paraId="6325A007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十一、项目评价</w:t>
      </w:r>
    </w:p>
    <w:p w:rsidR="00E80929" w14:paraId="357921E2" w14:textId="77777777">
      <w:pPr>
        <w:ind w:firstLine="600"/>
        <w:sectPr w:rsidSect="00A02F19">
          <w:headerReference w:type="default" r:id="rId12"/>
          <w:type w:val="nextPage"/>
          <w:pgSz w:w="12240" w:h="15840"/>
          <w:pgMar w:top="1800" w:right="1200" w:bottom="1200" w:left="1200" w:header="720" w:footer="720" w:gutter="0"/>
          <w:pgNumType w:start="9"/>
          <w:cols w:space="720"/>
          <w:titlePg w:val="0"/>
          <w:docGrid w:linePitch="360"/>
        </w:sect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有限公司为适应国内外市场需求，拟建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芯片项目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，本期工程项目的建设能够有力促进某经济开发区经济发展，为社会提供就业职位</w:t>
      </w:r>
      <w:r>
        <w:rPr>
          <w:rFonts w:ascii="仿宋" w:eastAsia="仿宋" w:hAnsi="仿宋" w:cs="仿宋"/>
          <w:sz w:val="30"/>
          <w:szCs w:val="30"/>
        </w:rPr>
        <w:t>725</w:t>
      </w:r>
      <w:r>
        <w:rPr>
          <w:rFonts w:ascii="仿宋" w:eastAsia="仿宋" w:hAnsi="仿宋" w:cs="仿宋"/>
          <w:sz w:val="30"/>
          <w:szCs w:val="30"/>
        </w:rPr>
        <w:t>个，达产年纳税总额</w:t>
      </w:r>
      <w:r>
        <w:rPr>
          <w:rFonts w:ascii="仿宋" w:eastAsia="仿宋" w:hAnsi="仿宋" w:cs="仿宋"/>
          <w:sz w:val="30"/>
          <w:szCs w:val="30"/>
        </w:rPr>
        <w:t>4691.54</w:t>
      </w:r>
      <w:r>
        <w:rPr>
          <w:rFonts w:ascii="仿宋" w:eastAsia="仿宋" w:hAnsi="仿宋" w:cs="仿宋"/>
          <w:sz w:val="30"/>
          <w:szCs w:val="30"/>
        </w:rPr>
        <w:t>万元，可以促进某经济开发区区域经济的繁荣发展和社会稳定，为地方财政收入做出积极的贡献。</w:t>
      </w:r>
    </w:p>
    <w:p w:rsidR="00E80929" w14:paraId="03159FD1" w14:textId="29EED9DF">
      <w:pPr>
        <w:ind w:firstLine="600"/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9" o:spid="_x0000_s1033" type="#_x0000_t202" style="width:500pt;height:5pt;margin-top:787pt;margin-left:0;mso-wrap-style:square;position:absolute;visibility:hidden;z-index:251666432">
            <v:textbox>
              <w:txbxContent>
                <w:p w:rsidR="00E80929" w:rsidRPr="00E80929" w14:paraId="4100EA7D" w14:textId="5B3083EB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全文共9页，当前为第9页。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、项目达产年投资利润率</w:t>
      </w:r>
      <w:r>
        <w:rPr>
          <w:rFonts w:ascii="仿宋" w:eastAsia="仿宋" w:hAnsi="仿宋" w:cs="仿宋"/>
          <w:sz w:val="30"/>
          <w:szCs w:val="30"/>
        </w:rPr>
        <w:t>51.43%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60.47%</w:t>
      </w:r>
      <w:r>
        <w:rPr>
          <w:rFonts w:ascii="仿宋" w:eastAsia="仿宋" w:hAnsi="仿宋" w:cs="仿宋"/>
          <w:sz w:val="30"/>
          <w:szCs w:val="30"/>
        </w:rPr>
        <w:t>，全部投资回报率</w:t>
      </w:r>
      <w:r>
        <w:rPr>
          <w:rFonts w:ascii="仿宋" w:eastAsia="仿宋" w:hAnsi="仿宋" w:cs="仿宋"/>
          <w:sz w:val="30"/>
          <w:szCs w:val="30"/>
        </w:rPr>
        <w:t>38.58%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年，固定资产投资回收期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年（含建设期），项目具有较强的盈利能力和抗风险能力。</w:t>
      </w:r>
    </w:p>
    <w:p w:rsidR="00E80929" w14:paraId="6FA0B7B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优化产业结构布局。优化产业结构，包括技术结构、产业组织、空间布局等的全面转型升级，实现形态更高级，结构更优化，布局更合理。例如，形成高端化、智能化、绿色化、服务化的行业结构，大中小企业相协调的组织生态，资源配置更高效的空间结构等。报告特别强调了加强重点领域和分省市引导，以期形成产业的错位互补、健康有序发展的格局；提出了技术改造升级、淘汰落后产能、产业组织结构优化、制造业空间布局调整等重点任务，充分发挥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中国制造</w:t>
      </w:r>
      <w:r>
        <w:rPr>
          <w:rFonts w:ascii="仿宋" w:eastAsia="仿宋" w:hAnsi="仿宋" w:cs="仿宋"/>
          <w:sz w:val="30"/>
          <w:szCs w:val="30"/>
        </w:rPr>
        <w:t>2025”</w:t>
      </w:r>
      <w:r>
        <w:rPr>
          <w:rFonts w:ascii="仿宋" w:eastAsia="仿宋" w:hAnsi="仿宋" w:cs="仿宋"/>
          <w:sz w:val="30"/>
          <w:szCs w:val="30"/>
        </w:rPr>
        <w:t>国家级示范区、国家新型工业化产业示范基地等产业发展载体的作用，形成资源配置合理、集聚效应显著、有利区域均衡、保障产业安全的重点行业布局。</w:t>
      </w:r>
    </w:p>
    <w:p w:rsidR="00E80929" w14:paraId="03B3E5F0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十二、主要经济指标</w:t>
      </w:r>
      <w:r>
        <w:br/>
      </w:r>
    </w:p>
    <w:p w:rsidR="00E80929" w14:paraId="2788CA22" w14:textId="6F41B0C0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10" o:spid="_x0000_s1034" type="#_x0000_t202" style="width:500pt;height:5pt;margin-top:787pt;margin-left:0;mso-wrap-style:square;position:absolute;visibility:hidden;z-index:251667456">
            <v:textbox>
              <w:txbxContent>
                <w:p w:rsidR="00E80929" w:rsidRPr="00E80929" w14:paraId="725D6BC4" w14:textId="04FC44DA">
                  <w:pPr>
                    <w:rPr>
                      <w:rFonts w:ascii="黑体" w:eastAsia="黑体"/>
                      <w:sz w:val="24"/>
                    </w:rPr>
                  </w:pPr>
                  <w:r w:rsidRPr="00E80929">
                    <w:rPr>
                      <w:rFonts w:ascii="黑体" w:eastAsia="黑体" w:hint="eastAsia"/>
                      <w:sz w:val="24"/>
                    </w:rPr>
                    <w:t>芯片项目可行性分析报告 全文共10页，当前为第10页。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主要经济指标一览表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5104F7B4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2000" w:type="dxa"/>
            <w:shd w:val="clear" w:color="auto" w:fill="auto"/>
            <w:vAlign w:val="center"/>
          </w:tcPr>
          <w:p w:rsidR="00E80929" w:rsidRPr="00722E63" w14:paraId="45BF38B1" w14:textId="77777777">
            <w:r w:rsidRPr="00722E63">
              <w:rPr>
                <w:rFonts w:ascii="仿宋" w:eastAsia="仿宋" w:hAnsi="仿宋"/>
                <w:b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E80929" w:rsidRPr="00722E63" w14:paraId="53EEBCEF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E80929" w:rsidRPr="00722E63" w14:paraId="08D3067A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E80929" w:rsidRPr="00722E63" w14:paraId="22AC2E25" w14:textId="77777777"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E80929" w:rsidRPr="00722E63" w14:paraId="42730148" w14:textId="77777777">
            <w:r w:rsidRPr="00722E63">
              <w:rPr>
                <w:rFonts w:ascii="仿宋" w:eastAsia="仿宋" w:hAnsi="仿宋"/>
                <w:b/>
              </w:rPr>
              <w:t>备注</w:t>
            </w:r>
          </w:p>
        </w:tc>
      </w:tr>
      <w:tr w14:paraId="408D497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E80929" w:rsidRPr="00722E63" w14:paraId="469F985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73A44DA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占地面积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01439F7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1A48662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58489.23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6682BCA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87.69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</w:tr>
      <w:tr w14:paraId="64370DD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E80929" w:rsidRPr="00722E63" w14:paraId="07496D0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26E92C0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容积率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5A4A7A4E" w14:textId="77777777"/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7642EEE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1.60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00D41BB1" w14:textId="77777777"/>
        </w:tc>
      </w:tr>
      <w:tr w14:paraId="775B55A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E80929" w:rsidRPr="00722E63" w14:paraId="2F1C032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60B2882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建筑系数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3C1DF97D" w14:textId="77777777"/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64F9088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68.60%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40C8EDE6" w14:textId="77777777"/>
        </w:tc>
      </w:tr>
      <w:tr w14:paraId="35DB489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E80929" w:rsidRPr="00722E63" w14:paraId="05F13A3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1252138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投资强度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71C44F4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/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13222ED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169.95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216B8BB4" w14:textId="77777777"/>
        </w:tc>
      </w:tr>
      <w:tr w14:paraId="4686961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E80929" w:rsidRPr="00722E63" w14:paraId="387BA3C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7A47504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基底面积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1CE0849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6C4BA75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40123.61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2D5F9291" w14:textId="77777777"/>
        </w:tc>
      </w:tr>
      <w:tr w14:paraId="2143B1D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E80929" w:rsidRPr="00722E63" w14:paraId="343A0E1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323C22C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总建筑面积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480E5D7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6A249B2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93582.77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E80929" w:rsidRPr="00722E63" w14:paraId="19605FB0" w14:textId="77777777"/>
        </w:tc>
      </w:tr>
    </w:tbl>
    <w:p>
      <w:r>
        <w:br/>
      </w:r>
      <w:r>
        <w:br/>
      </w:r>
    </w:p>
    <w:p>
      <w:pPr>
        <w:spacing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https://d.book118.com/408135067131006024</w:t>
        </w:r>
      </w:hyperlink>
    </w:p>
    <w:p/>
    <w:sectPr w:rsidSect="00A02F19">
      <w:headerReference w:type="default" r:id="rId14"/>
      <w:type w:val="nextPage"/>
      <w:pgSz w:w="12240" w:h="15840"/>
      <w:pgMar w:top="1800" w:right="1200" w:bottom="1200" w:left="1200" w:header="720" w:footer="720" w:gutter="0"/>
      <w:pgNumType w:start="10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paraId="4E154F2C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929" w:rsidP="00E80929" w14:textId="127660BB">
    <w:pPr>
      <w:jc w:val="center"/>
    </w:pPr>
    <w:r>
      <w:rPr>
        <w:rFonts w:ascii="仿宋" w:eastAsia="仿宋" w:hAnsi="仿宋" w:cs="仿宋" w:hint="eastAsia"/>
        <w:sz w:val="20"/>
        <w:szCs w:val="20"/>
      </w:rPr>
      <w:t>芯片项目可行性分析报告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32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722E63"/>
    <w:rsid w:val="00A02F19"/>
    <w:rsid w:val="00A94AF2"/>
    <w:rsid w:val="00E80929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EF751B"/>
  <w15:docId w15:val="{0A736869-0297-4FCE-9B94-CB113A33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809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809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809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809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yperlink" Target="https://d.book118.com/408135067131006024" TargetMode="External" /><Relationship Id="rId14" Type="http://schemas.openxmlformats.org/officeDocument/2006/relationships/header" Target="header10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14813</Words>
  <Characters>18814</Characters>
  <Application>Microsoft Office Word</Application>
  <DocSecurity>0</DocSecurity>
  <Lines>1881</Lines>
  <Paragraphs>2101</Paragraphs>
  <ScaleCrop>false</ScaleCrop>
  <Company>officegen</Company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2024-01-05T09:41:00Z</dcterms:created>
  <dcterms:modified xsi:type="dcterms:W3CDTF">2024-01-05T09:41:00Z</dcterms:modified>
</cp:coreProperties>
</file>