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医疗IT行业商业计划书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2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8" w:history="1">
        <w:r>
          <w:rPr>
            <w:rFonts w:ascii="仿宋" w:eastAsia="仿宋" w:hAnsi="仿宋" w:cs="仿宋" w:hint="eastAsia"/>
            <w:lang w:eastAsia="zh-CN"/>
          </w:rPr>
          <w:t>一、建筑工程方案</w:t>
        </w:r>
        <w:r>
          <w:tab/>
        </w:r>
        <w:r>
          <w:fldChar w:fldCharType="begin"/>
        </w:r>
        <w:r>
          <w:instrText xml:space="preserve"> PAGEREF _Toc24248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5" w:history="1">
        <w:r>
          <w:rPr>
            <w:rFonts w:ascii="仿宋" w:eastAsia="仿宋" w:hAnsi="仿宋" w:cs="仿宋" w:hint="eastAsia"/>
            <w:lang w:eastAsia="zh-CN"/>
          </w:rPr>
          <w:t>(一)、医疗IT项目工程设计总体要求</w:t>
        </w:r>
        <w:r>
          <w:tab/>
        </w:r>
        <w:r>
          <w:fldChar w:fldCharType="begin"/>
        </w:r>
        <w:r>
          <w:instrText xml:space="preserve"> PAGEREF _Toc26695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_Toc4930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8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_Toc15368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4" w:history="1">
        <w:r>
          <w:rPr>
            <w:rFonts w:ascii="仿宋" w:eastAsia="仿宋" w:hAnsi="仿宋" w:cs="仿宋" w:hint="eastAsia"/>
            <w:lang w:eastAsia="zh-CN"/>
          </w:rPr>
          <w:t>二、公司概况</w:t>
        </w:r>
        <w:r>
          <w:tab/>
        </w:r>
        <w:r>
          <w:fldChar w:fldCharType="begin"/>
        </w:r>
        <w:r>
          <w:instrText xml:space="preserve"> PAGEREF _Toc644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4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_Toc29404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_Toc988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8" w:history="1">
        <w:r>
          <w:rPr>
            <w:rFonts w:ascii="仿宋" w:eastAsia="仿宋" w:hAnsi="仿宋" w:cs="仿宋" w:hint="eastAsia"/>
            <w:lang w:eastAsia="zh-CN"/>
          </w:rPr>
          <w:t>三、建设规模分析</w:t>
        </w:r>
        <w:r>
          <w:tab/>
        </w:r>
        <w:r>
          <w:fldChar w:fldCharType="begin"/>
        </w:r>
        <w:r>
          <w:instrText xml:space="preserve"> PAGEREF _Toc25198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6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_Toc10996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4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_Toc6624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5" w:history="1">
        <w:r>
          <w:rPr>
            <w:rFonts w:ascii="仿宋" w:eastAsia="仿宋" w:hAnsi="仿宋" w:cs="仿宋" w:hint="eastAsia"/>
            <w:lang w:eastAsia="zh-CN"/>
          </w:rPr>
          <w:t>四、背景和必要性研究</w:t>
        </w:r>
        <w:r>
          <w:tab/>
        </w:r>
        <w:r>
          <w:fldChar w:fldCharType="begin"/>
        </w:r>
        <w:r>
          <w:instrText xml:space="preserve"> PAGEREF _Toc21525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4" w:history="1">
        <w:r>
          <w:rPr>
            <w:rFonts w:ascii="仿宋" w:eastAsia="仿宋" w:hAnsi="仿宋" w:cs="仿宋" w:hint="eastAsia"/>
            <w:lang w:eastAsia="zh-CN"/>
          </w:rPr>
          <w:t>(一)、医疗IT项目承办单位背景分析</w:t>
        </w:r>
        <w:r>
          <w:tab/>
        </w:r>
        <w:r>
          <w:fldChar w:fldCharType="begin"/>
        </w:r>
        <w:r>
          <w:instrText xml:space="preserve"> PAGEREF _Toc12094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9" w:history="1">
        <w:r>
          <w:rPr>
            <w:rFonts w:ascii="仿宋" w:eastAsia="仿宋" w:hAnsi="仿宋" w:cs="仿宋" w:hint="eastAsia"/>
            <w:lang w:eastAsia="zh-CN"/>
          </w:rPr>
          <w:t>(二)、医疗IT项目背景分析</w:t>
        </w:r>
        <w:r>
          <w:tab/>
        </w:r>
        <w:r>
          <w:fldChar w:fldCharType="begin"/>
        </w:r>
        <w:r>
          <w:instrText xml:space="preserve"> PAGEREF _Toc25689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" w:history="1">
        <w:r>
          <w:rPr>
            <w:rFonts w:ascii="仿宋" w:eastAsia="仿宋" w:hAnsi="仿宋" w:cs="仿宋" w:hint="eastAsia"/>
            <w:lang w:eastAsia="zh-CN"/>
          </w:rPr>
          <w:t>五、职业安全与劳动卫生</w:t>
        </w:r>
        <w:r>
          <w:tab/>
        </w:r>
        <w:r>
          <w:fldChar w:fldCharType="begin"/>
        </w:r>
        <w:r>
          <w:instrText xml:space="preserve"> PAGEREF _Toc1393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2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_Toc25692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_Toc14007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_Toc4421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3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_Toc28653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5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_Toc8045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2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_Toc11062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_Toc749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9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_Toc27839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_Toc30163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_Toc31404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2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_Toc28882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73" w:history="1">
        <w:r>
          <w:rPr>
            <w:rFonts w:ascii="仿宋" w:eastAsia="仿宋" w:hAnsi="仿宋" w:cs="仿宋" w:hint="eastAsia"/>
            <w:lang w:eastAsia="zh-CN"/>
          </w:rPr>
          <w:t>六、制度建设与员工手册</w:t>
        </w:r>
        <w:r>
          <w:tab/>
        </w:r>
        <w:r>
          <w:fldChar w:fldCharType="begin"/>
        </w:r>
        <w:r>
          <w:instrText xml:space="preserve"> PAGEREF _Toc4473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1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_Toc12971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6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_Toc24656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5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_Toc5025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4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_Toc13604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0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_Toc3500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7" w:history="1">
        <w:r>
          <w:rPr>
            <w:rFonts w:ascii="仿宋" w:eastAsia="仿宋" w:hAnsi="仿宋" w:cs="仿宋" w:hint="eastAsia"/>
            <w:lang w:eastAsia="zh-CN"/>
          </w:rPr>
          <w:t>七、安全评价程序与评价方法</w:t>
        </w:r>
        <w:r>
          <w:tab/>
        </w:r>
        <w:r>
          <w:fldChar w:fldCharType="begin"/>
        </w:r>
        <w:r>
          <w:instrText xml:space="preserve"> PAGEREF _Toc16017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5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_Toc26455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3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_Toc14803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0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_Toc7780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9" w:history="1">
        <w:r>
          <w:rPr>
            <w:rFonts w:ascii="仿宋" w:eastAsia="仿宋" w:hAnsi="仿宋" w:cs="仿宋" w:hint="eastAsia"/>
            <w:lang w:eastAsia="zh-CN"/>
          </w:rPr>
          <w:t>八、合作伙伴关系管理</w:t>
        </w:r>
        <w:r>
          <w:tab/>
        </w:r>
        <w:r>
          <w:fldChar w:fldCharType="begin"/>
        </w:r>
        <w:r>
          <w:instrText xml:space="preserve"> PAGEREF _Toc21839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6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_Toc22696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7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_Toc5247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6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_Toc5316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_Toc10314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九、建设规划方案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_Toc1806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_Toc23263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5" w:history="1">
        <w:r>
          <w:rPr>
            <w:rFonts w:ascii="仿宋" w:eastAsia="仿宋" w:hAnsi="仿宋" w:cs="仿宋" w:hint="eastAsia"/>
            <w:lang w:eastAsia="zh-CN"/>
          </w:rPr>
          <w:t>十、医疗IT制度建设与执行</w:t>
        </w:r>
        <w:r>
          <w:tab/>
        </w:r>
        <w:r>
          <w:fldChar w:fldCharType="begin"/>
        </w:r>
        <w:r>
          <w:instrText xml:space="preserve"> PAGEREF _Toc10715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6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_Toc22926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5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_Toc16565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_Toc1007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_Toc32226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7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_Toc31767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6" w:history="1">
        <w:r>
          <w:rPr>
            <w:rFonts w:ascii="仿宋" w:eastAsia="仿宋" w:hAnsi="仿宋" w:cs="仿宋" w:hint="eastAsia"/>
            <w:lang w:eastAsia="zh-CN"/>
          </w:rPr>
          <w:t>十一、应急救援预案</w:t>
        </w:r>
        <w:r>
          <w:tab/>
        </w:r>
        <w:r>
          <w:fldChar w:fldCharType="begin"/>
        </w:r>
        <w:r>
          <w:instrText xml:space="preserve"> PAGEREF _Toc22656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7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_Toc11417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9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_Toc26879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6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_Toc27566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3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_Toc22063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2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_Toc12402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89" w:history="1">
        <w:r>
          <w:rPr>
            <w:rFonts w:ascii="仿宋" w:eastAsia="仿宋" w:hAnsi="仿宋" w:cs="仿宋" w:hint="eastAsia"/>
            <w:lang w:eastAsia="zh-CN"/>
          </w:rPr>
          <w:t>十二、环境影响分析</w:t>
        </w:r>
        <w:r>
          <w:tab/>
        </w:r>
        <w:r>
          <w:fldChar w:fldCharType="begin"/>
        </w:r>
        <w:r>
          <w:instrText xml:space="preserve"> PAGEREF _Toc16389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0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_Toc13100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4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_Toc15684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1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_Toc22721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3" w:history="1">
        <w:r>
          <w:rPr>
            <w:rFonts w:ascii="仿宋" w:eastAsia="仿宋" w:hAnsi="仿宋" w:cs="仿宋" w:hint="eastAsia"/>
            <w:lang w:eastAsia="zh-CN"/>
          </w:rPr>
          <w:t>(四)、医疗IT项目建设对区域经济的短期与长期影响</w:t>
        </w:r>
        <w:r>
          <w:tab/>
        </w:r>
        <w:r>
          <w:fldChar w:fldCharType="begin"/>
        </w:r>
        <w:r>
          <w:instrText xml:space="preserve"> PAGEREF _Toc27563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_Toc2745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8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_Toc20058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9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_Toc26759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7" w:history="1">
        <w:r>
          <w:rPr>
            <w:rFonts w:ascii="仿宋" w:eastAsia="仿宋" w:hAnsi="仿宋" w:cs="仿宋" w:hint="eastAsia"/>
            <w:lang w:eastAsia="zh-CN"/>
          </w:rPr>
          <w:t>(八)、医疗IT项目建设的经济效益与环境效益权衡分析</w:t>
        </w:r>
        <w:r>
          <w:tab/>
        </w:r>
        <w:r>
          <w:fldChar w:fldCharType="begin"/>
        </w:r>
        <w:r>
          <w:instrText xml:space="preserve"> PAGEREF _Toc21637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1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_Toc25581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8" w:history="1">
        <w:r>
          <w:rPr>
            <w:rFonts w:ascii="仿宋" w:eastAsia="仿宋" w:hAnsi="仿宋" w:cs="仿宋" w:hint="eastAsia"/>
            <w:lang w:eastAsia="zh-CN"/>
          </w:rPr>
          <w:t>十三、医疗IT行业竞争对选址的影响</w:t>
        </w:r>
        <w:r>
          <w:tab/>
        </w:r>
        <w:r>
          <w:fldChar w:fldCharType="begin"/>
        </w:r>
        <w:r>
          <w:instrText xml:space="preserve"> PAGEREF _Toc29368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4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_Toc10684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1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_Toc19251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_Toc310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_Toc1574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0" w:history="1">
        <w:r>
          <w:rPr>
            <w:rFonts w:ascii="仿宋" w:eastAsia="仿宋" w:hAnsi="仿宋" w:cs="仿宋" w:hint="eastAsia"/>
            <w:lang w:eastAsia="zh-CN"/>
          </w:rPr>
          <w:t>十四、四经营所依赖的核心资源</w:t>
        </w:r>
        <w:r>
          <w:tab/>
        </w:r>
        <w:r>
          <w:fldChar w:fldCharType="begin"/>
        </w:r>
        <w:r>
          <w:instrText xml:space="preserve"> PAGEREF _Toc24540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1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_Toc16601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0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_Toc7290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0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_Toc29440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4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_Toc17314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1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_Toc25551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29" w:history="1">
        <w:r>
          <w:rPr>
            <w:rFonts w:ascii="仿宋" w:eastAsia="仿宋" w:hAnsi="仿宋" w:cs="仿宋" w:hint="eastAsia"/>
            <w:lang w:eastAsia="zh-CN"/>
          </w:rPr>
          <w:t>十五、医疗IT行业互联网营销</w:t>
        </w:r>
        <w:r>
          <w:tab/>
        </w:r>
        <w:r>
          <w:fldChar w:fldCharType="begin"/>
        </w:r>
        <w:r>
          <w:instrText xml:space="preserve"> PAGEREF _Toc24829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0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_Toc21640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7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_Toc27667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9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_Toc29849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2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_Toc15492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2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_Toc4992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3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_Toc18623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3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_Toc26393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387" w:history="1">
        <w:r>
          <w:rPr>
            <w:rFonts w:ascii="仿宋" w:eastAsia="仿宋" w:hAnsi="仿宋" w:cs="仿宋" w:hint="eastAsia"/>
            <w:lang w:eastAsia="zh-CN"/>
          </w:rPr>
          <w:t>十六、社会责任与可持续发展</w:t>
        </w:r>
        <w:r>
          <w:tab/>
        </w:r>
        <w:r>
          <w:fldChar w:fldCharType="begin"/>
        </w:r>
        <w:r>
          <w:instrText xml:space="preserve"> PAGEREF _Toc19387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7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_Toc12537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9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_Toc9219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8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_Toc26068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8" w:history="1">
        <w:r>
          <w:rPr>
            <w:rFonts w:ascii="仿宋" w:eastAsia="仿宋" w:hAnsi="仿宋" w:cs="仿宋" w:hint="eastAsia"/>
            <w:lang w:eastAsia="zh-CN"/>
          </w:rPr>
          <w:t>十七、医疗IT项目人才培养与团队建设</w:t>
        </w:r>
        <w:r>
          <w:tab/>
        </w:r>
        <w:r>
          <w:fldChar w:fldCharType="begin"/>
        </w:r>
        <w:r>
          <w:instrText xml:space="preserve"> PAGEREF _Toc13158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7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_Toc19987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2" w:history="1">
        <w:r>
          <w:rPr>
            <w:rFonts w:ascii="仿宋" w:eastAsia="仿宋" w:hAnsi="仿宋" w:cs="仿宋" w:hint="eastAsia"/>
            <w:lang w:eastAsia="zh-CN"/>
          </w:rPr>
          <w:t>(二)、招聘与选拔计划</w:t>
        </w:r>
        <w:r>
          <w:tab/>
        </w:r>
        <w:r>
          <w:fldChar w:fldCharType="begin"/>
        </w:r>
        <w:r>
          <w:instrText xml:space="preserve"> PAGEREF _Toc32402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4" w:history="1">
        <w:r>
          <w:rPr>
            <w:rFonts w:ascii="仿宋" w:eastAsia="仿宋" w:hAnsi="仿宋" w:cs="仿宋" w:hint="eastAsia"/>
            <w:lang w:eastAsia="zh-CN"/>
          </w:rPr>
          <w:t>(四)、团队建设活动规划</w:t>
        </w:r>
        <w:r>
          <w:tab/>
        </w:r>
        <w:r>
          <w:fldChar w:fldCharType="begin"/>
        </w:r>
        <w:r>
          <w:instrText xml:space="preserve"> PAGEREF _Toc27124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3" w:history="1">
        <w:r>
          <w:rPr>
            <w:rFonts w:ascii="仿宋" w:eastAsia="仿宋" w:hAnsi="仿宋" w:cs="仿宋" w:hint="eastAsia"/>
            <w:lang w:eastAsia="zh-CN"/>
          </w:rPr>
          <w:t>(五)、员工关怀与激励措施</w:t>
        </w:r>
        <w:r>
          <w:tab/>
        </w:r>
        <w:r>
          <w:fldChar w:fldCharType="begin"/>
        </w:r>
        <w:r>
          <w:instrText xml:space="preserve"> PAGEREF _Toc24183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1" w:history="1">
        <w:r>
          <w:rPr>
            <w:rFonts w:ascii="仿宋" w:eastAsia="仿宋" w:hAnsi="仿宋" w:cs="仿宋" w:hint="eastAsia"/>
            <w:lang w:eastAsia="zh-CN"/>
          </w:rPr>
          <w:t>十八、医疗IT数字化发展方案</w:t>
        </w:r>
        <w:r>
          <w:tab/>
        </w:r>
        <w:r>
          <w:fldChar w:fldCharType="begin"/>
        </w:r>
        <w:r>
          <w:instrText xml:space="preserve"> PAGEREF _Toc12921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6" w:history="1">
        <w:r>
          <w:rPr>
            <w:rFonts w:ascii="仿宋" w:eastAsia="仿宋" w:hAnsi="仿宋" w:cs="仿宋" w:hint="eastAsia"/>
            <w:lang w:eastAsia="zh-CN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_Toc15556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2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_Toc31262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7" w:history="1">
        <w:r>
          <w:rPr>
            <w:rFonts w:ascii="仿宋" w:eastAsia="仿宋" w:hAnsi="仿宋" w:cs="仿宋" w:hint="eastAsia"/>
            <w:lang w:eastAsia="zh-CN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_Toc8147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5" w:history="1">
        <w:r>
          <w:rPr>
            <w:rFonts w:ascii="仿宋" w:eastAsia="仿宋" w:hAnsi="仿宋" w:cs="仿宋" w:hint="eastAsia"/>
            <w:lang w:eastAsia="zh-CN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_Toc32285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76" w:history="1">
        <w:r>
          <w:rPr>
            <w:rFonts w:ascii="仿宋" w:eastAsia="仿宋" w:hAnsi="仿宋" w:cs="仿宋" w:hint="eastAsia"/>
            <w:lang w:eastAsia="zh-CN"/>
          </w:rPr>
          <w:t>十九、制度建设与员工手册</w:t>
        </w:r>
        <w:r>
          <w:tab/>
        </w:r>
        <w:r>
          <w:fldChar w:fldCharType="begin"/>
        </w:r>
        <w:r>
          <w:instrText xml:space="preserve"> PAGEREF _Toc31476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5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_Toc27515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9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_Toc6699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1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_Toc11521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5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_Toc30915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1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_Toc9691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9" w:history="1">
        <w:r>
          <w:rPr>
            <w:rFonts w:ascii="仿宋" w:eastAsia="仿宋" w:hAnsi="仿宋" w:cs="仿宋" w:hint="eastAsia"/>
            <w:lang w:eastAsia="zh-CN"/>
          </w:rPr>
          <w:t>二十、招标方案</w:t>
        </w:r>
        <w:r>
          <w:tab/>
        </w:r>
        <w:r>
          <w:fldChar w:fldCharType="begin"/>
        </w:r>
        <w:r>
          <w:instrText xml:space="preserve"> PAGEREF _Toc21989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7" w:history="1">
        <w:r>
          <w:rPr>
            <w:rFonts w:ascii="仿宋" w:eastAsia="仿宋" w:hAnsi="仿宋" w:cs="仿宋" w:hint="eastAsia"/>
            <w:lang w:eastAsia="zh-CN"/>
          </w:rPr>
          <w:t>(一)、医疗IT项目招标依据</w:t>
        </w:r>
        <w:r>
          <w:tab/>
        </w:r>
        <w:r>
          <w:fldChar w:fldCharType="begin"/>
        </w:r>
        <w:r>
          <w:instrText xml:space="preserve"> PAGEREF _Toc9857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3" w:history="1">
        <w:r>
          <w:rPr>
            <w:rFonts w:ascii="仿宋" w:eastAsia="仿宋" w:hAnsi="仿宋" w:cs="仿宋" w:hint="eastAsia"/>
            <w:lang w:eastAsia="zh-CN"/>
          </w:rPr>
          <w:t>(二)、医疗IT项目招标范围</w:t>
        </w:r>
        <w:r>
          <w:tab/>
        </w:r>
        <w:r>
          <w:fldChar w:fldCharType="begin"/>
        </w:r>
        <w:r>
          <w:instrText xml:space="preserve"> PAGEREF _Toc15983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3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_Toc5523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1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_Toc16081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0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_Toc21700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2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248"/>
      <w:r>
        <w:rPr>
          <w:rFonts w:ascii="仿宋" w:eastAsia="仿宋" w:hAnsi="仿宋" w:cs="仿宋" w:hint="eastAsia"/>
          <w:sz w:val="28"/>
          <w:lang w:eastAsia="zh-CN"/>
        </w:rPr>
        <w:t>一、建筑工程方案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695"/>
      <w:r>
        <w:rPr>
          <w:rFonts w:ascii="仿宋" w:eastAsia="仿宋" w:hAnsi="仿宋" w:cs="仿宋" w:hint="eastAsia"/>
          <w:lang w:eastAsia="zh-CN"/>
        </w:rPr>
        <w:t>(一)、医疗IT项目工程设计总体要求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总图布置原则：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可行性和合理性： 总图布置必须符合可行性原则，确保工程的可实施性和经济性。同时，总图布置应合理，充分考虑地理、地质、气象、生态等多方面因素，以确保医疗IT项目的持续稳定运行。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安全性和可维护性： 总图布置应考虑工程的安全性，包括避免自然灾害风险区域和人为危险区域。此外，工程应易于维护，以确保设备和设施的长期有效运行。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最优化： 布置应寻求最佳平衡，以确保资源的高效利用。这包括最小化不必要的运输、资源和能源浪费。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环境友好：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https://d.book118.com/415044343213011120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医疗IT行业商业计划书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AF25C2"/>
    <w:rsid w:val="14AF25C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15044343213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2024-02-28T04:05:00Z</dcterms:created>
  <dcterms:modified xsi:type="dcterms:W3CDTF">2024-02-28T04:05:44Z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4165461E2E4E4B948DCFF8D69FFFE2A0_11</vt:lpwstr>
  </property>
  <property fmtid="{D5CDD505-2E9C-101B-9397-08002B2CF9AE}" pid="3" name="KSOProductBuildVer">
    <vt:lpwstr>2052-12.1.0.16250</vt:lpwstr>
  </property>
</Properties>
</file>