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防冻液项目规划设计方案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34" w:history="1">
        <w:r>
          <w:rPr>
            <w:rFonts w:ascii="仿宋" w:eastAsia="仿宋" w:hAnsi="仿宋" w:cs="仿宋" w:hint="eastAsia"/>
            <w:lang w:eastAsia="zh-CN"/>
          </w:rPr>
          <w:t>前言</w:t>
        </w:r>
        <w:r>
          <w:tab/>
        </w:r>
        <w:r>
          <w:fldChar w:fldCharType="begin"/>
        </w:r>
        <w:r>
          <w:instrText xml:space="preserve"> PAGEREF _Toc12434 \h </w:instrText>
        </w:r>
        <w:r>
          <w:fldChar w:fldCharType="separate"/>
        </w:r>
        <w:r>
          <w:t>3</w:t>
        </w:r>
        <w:r>
          <w:fldChar w:fldCharType="end"/>
        </w:r>
      </w:hyperlink>
    </w:p>
    <w:p>
      <w:pPr>
        <w:pStyle w:val="TOC1"/>
        <w:tabs>
          <w:tab w:val="right" w:leader="dot" w:pos="8306"/>
        </w:tabs>
      </w:pPr>
      <w:hyperlink w:anchor="_Toc20694" w:history="1">
        <w:r>
          <w:rPr>
            <w:rFonts w:ascii="仿宋" w:eastAsia="仿宋" w:hAnsi="仿宋" w:cs="仿宋" w:hint="eastAsia"/>
            <w:lang w:eastAsia="zh-CN"/>
          </w:rPr>
          <w:t>一、防冻液项目建设背景及必要性分析</w:t>
        </w:r>
        <w:r>
          <w:tab/>
        </w:r>
        <w:r>
          <w:fldChar w:fldCharType="begin"/>
        </w:r>
        <w:r>
          <w:instrText xml:space="preserve"> PAGEREF _Toc20694 \h </w:instrText>
        </w:r>
        <w:r>
          <w:fldChar w:fldCharType="separate"/>
        </w:r>
        <w:r>
          <w:t>3</w:t>
        </w:r>
        <w:r>
          <w:fldChar w:fldCharType="end"/>
        </w:r>
      </w:hyperlink>
    </w:p>
    <w:p>
      <w:pPr>
        <w:pStyle w:val="TOC2"/>
        <w:tabs>
          <w:tab w:val="right" w:leader="dot" w:pos="8306"/>
        </w:tabs>
      </w:pPr>
      <w:hyperlink w:anchor="_Toc28806" w:history="1">
        <w:r>
          <w:rPr>
            <w:rFonts w:ascii="仿宋" w:eastAsia="仿宋" w:hAnsi="仿宋" w:cs="仿宋" w:hint="eastAsia"/>
            <w:lang w:eastAsia="zh-CN"/>
          </w:rPr>
          <w:t>(一)、防冻液项目背景分析</w:t>
        </w:r>
        <w:r>
          <w:tab/>
        </w:r>
        <w:r>
          <w:fldChar w:fldCharType="begin"/>
        </w:r>
        <w:r>
          <w:instrText xml:space="preserve"> PAGEREF _Toc28806 \h </w:instrText>
        </w:r>
        <w:r>
          <w:fldChar w:fldCharType="separate"/>
        </w:r>
        <w:r>
          <w:t>3</w:t>
        </w:r>
        <w:r>
          <w:fldChar w:fldCharType="end"/>
        </w:r>
      </w:hyperlink>
    </w:p>
    <w:p>
      <w:pPr>
        <w:pStyle w:val="TOC2"/>
        <w:tabs>
          <w:tab w:val="right" w:leader="dot" w:pos="8306"/>
        </w:tabs>
      </w:pPr>
      <w:hyperlink w:anchor="_Toc19380" w:history="1">
        <w:r>
          <w:rPr>
            <w:rFonts w:ascii="仿宋" w:eastAsia="仿宋" w:hAnsi="仿宋" w:cs="仿宋" w:hint="eastAsia"/>
            <w:lang w:eastAsia="zh-CN"/>
          </w:rPr>
          <w:t>(二)、防冻液项目建设必要性分析</w:t>
        </w:r>
        <w:r>
          <w:tab/>
        </w:r>
        <w:r>
          <w:fldChar w:fldCharType="begin"/>
        </w:r>
        <w:r>
          <w:instrText xml:space="preserve"> PAGEREF _Toc19380 \h </w:instrText>
        </w:r>
        <w:r>
          <w:fldChar w:fldCharType="separate"/>
        </w:r>
        <w:r>
          <w:t>5</w:t>
        </w:r>
        <w:r>
          <w:fldChar w:fldCharType="end"/>
        </w:r>
      </w:hyperlink>
    </w:p>
    <w:p>
      <w:pPr>
        <w:pStyle w:val="TOC1"/>
        <w:tabs>
          <w:tab w:val="right" w:leader="dot" w:pos="8306"/>
        </w:tabs>
      </w:pPr>
      <w:hyperlink w:anchor="_Toc6238" w:history="1">
        <w:r>
          <w:rPr>
            <w:rFonts w:ascii="仿宋" w:eastAsia="仿宋" w:hAnsi="仿宋" w:cs="仿宋" w:hint="eastAsia"/>
            <w:lang w:eastAsia="zh-CN"/>
          </w:rPr>
          <w:t>二、防冻液项目土建工程</w:t>
        </w:r>
        <w:r>
          <w:tab/>
        </w:r>
        <w:r>
          <w:fldChar w:fldCharType="begin"/>
        </w:r>
        <w:r>
          <w:instrText xml:space="preserve"> PAGEREF _Toc6238 \h </w:instrText>
        </w:r>
        <w:r>
          <w:fldChar w:fldCharType="separate"/>
        </w:r>
        <w:r>
          <w:t>6</w:t>
        </w:r>
        <w:r>
          <w:fldChar w:fldCharType="end"/>
        </w:r>
      </w:hyperlink>
    </w:p>
    <w:p>
      <w:pPr>
        <w:pStyle w:val="TOC2"/>
        <w:tabs>
          <w:tab w:val="right" w:leader="dot" w:pos="8306"/>
        </w:tabs>
      </w:pPr>
      <w:hyperlink w:anchor="_Toc12529" w:history="1">
        <w:r>
          <w:rPr>
            <w:rFonts w:ascii="仿宋" w:eastAsia="仿宋" w:hAnsi="仿宋" w:cs="仿宋" w:hint="eastAsia"/>
            <w:lang w:eastAsia="zh-CN"/>
          </w:rPr>
          <w:t>(一)、建筑工程设计原则</w:t>
        </w:r>
        <w:r>
          <w:tab/>
        </w:r>
        <w:r>
          <w:fldChar w:fldCharType="begin"/>
        </w:r>
        <w:r>
          <w:instrText xml:space="preserve"> PAGEREF _Toc12529 \h </w:instrText>
        </w:r>
        <w:r>
          <w:fldChar w:fldCharType="separate"/>
        </w:r>
        <w:r>
          <w:t>6</w:t>
        </w:r>
        <w:r>
          <w:fldChar w:fldCharType="end"/>
        </w:r>
      </w:hyperlink>
    </w:p>
    <w:p>
      <w:pPr>
        <w:pStyle w:val="TOC2"/>
        <w:tabs>
          <w:tab w:val="right" w:leader="dot" w:pos="8306"/>
        </w:tabs>
      </w:pPr>
      <w:hyperlink w:anchor="_Toc24561" w:history="1">
        <w:r>
          <w:rPr>
            <w:rFonts w:ascii="仿宋" w:eastAsia="仿宋" w:hAnsi="仿宋" w:cs="仿宋" w:hint="eastAsia"/>
            <w:lang w:eastAsia="zh-CN"/>
          </w:rPr>
          <w:t>(二)、土建工程设计年限及安全等级</w:t>
        </w:r>
        <w:r>
          <w:tab/>
        </w:r>
        <w:r>
          <w:fldChar w:fldCharType="begin"/>
        </w:r>
        <w:r>
          <w:instrText xml:space="preserve"> PAGEREF _Toc24561 \h </w:instrText>
        </w:r>
        <w:r>
          <w:fldChar w:fldCharType="separate"/>
        </w:r>
        <w:r>
          <w:t>7</w:t>
        </w:r>
        <w:r>
          <w:fldChar w:fldCharType="end"/>
        </w:r>
      </w:hyperlink>
    </w:p>
    <w:p>
      <w:pPr>
        <w:pStyle w:val="TOC2"/>
        <w:tabs>
          <w:tab w:val="right" w:leader="dot" w:pos="8306"/>
        </w:tabs>
      </w:pPr>
      <w:hyperlink w:anchor="_Toc19319" w:history="1">
        <w:r>
          <w:rPr>
            <w:rFonts w:ascii="仿宋" w:eastAsia="仿宋" w:hAnsi="仿宋" w:cs="仿宋" w:hint="eastAsia"/>
            <w:lang w:eastAsia="zh-CN"/>
          </w:rPr>
          <w:t>(三)、建筑工程设计总体要求</w:t>
        </w:r>
        <w:r>
          <w:tab/>
        </w:r>
        <w:r>
          <w:fldChar w:fldCharType="begin"/>
        </w:r>
        <w:r>
          <w:instrText xml:space="preserve"> PAGEREF _Toc19319 \h </w:instrText>
        </w:r>
        <w:r>
          <w:fldChar w:fldCharType="separate"/>
        </w:r>
        <w:r>
          <w:t>8</w:t>
        </w:r>
        <w:r>
          <w:fldChar w:fldCharType="end"/>
        </w:r>
      </w:hyperlink>
    </w:p>
    <w:p>
      <w:pPr>
        <w:pStyle w:val="TOC2"/>
        <w:tabs>
          <w:tab w:val="right" w:leader="dot" w:pos="8306"/>
        </w:tabs>
      </w:pPr>
      <w:hyperlink w:anchor="_Toc14148" w:history="1">
        <w:r>
          <w:rPr>
            <w:rFonts w:ascii="仿宋" w:eastAsia="仿宋" w:hAnsi="仿宋" w:cs="仿宋" w:hint="eastAsia"/>
            <w:lang w:eastAsia="zh-CN"/>
          </w:rPr>
          <w:t>(四)、土建工程建设指标</w:t>
        </w:r>
        <w:r>
          <w:tab/>
        </w:r>
        <w:r>
          <w:fldChar w:fldCharType="begin"/>
        </w:r>
        <w:r>
          <w:instrText xml:space="preserve"> PAGEREF _Toc14148 \h </w:instrText>
        </w:r>
        <w:r>
          <w:fldChar w:fldCharType="separate"/>
        </w:r>
        <w:r>
          <w:t>9</w:t>
        </w:r>
        <w:r>
          <w:fldChar w:fldCharType="end"/>
        </w:r>
      </w:hyperlink>
    </w:p>
    <w:p>
      <w:pPr>
        <w:pStyle w:val="TOC1"/>
        <w:tabs>
          <w:tab w:val="right" w:leader="dot" w:pos="8306"/>
        </w:tabs>
      </w:pPr>
      <w:hyperlink w:anchor="_Toc24814" w:history="1">
        <w:r>
          <w:rPr>
            <w:rFonts w:ascii="仿宋" w:eastAsia="仿宋" w:hAnsi="仿宋" w:cs="仿宋" w:hint="eastAsia"/>
            <w:lang w:eastAsia="zh-CN"/>
          </w:rPr>
          <w:t>三、防冻液项目文档管理</w:t>
        </w:r>
        <w:r>
          <w:tab/>
        </w:r>
        <w:r>
          <w:fldChar w:fldCharType="begin"/>
        </w:r>
        <w:r>
          <w:instrText xml:space="preserve"> PAGEREF _Toc24814 \h </w:instrText>
        </w:r>
        <w:r>
          <w:fldChar w:fldCharType="separate"/>
        </w:r>
        <w:r>
          <w:t>9</w:t>
        </w:r>
        <w:r>
          <w:fldChar w:fldCharType="end"/>
        </w:r>
      </w:hyperlink>
    </w:p>
    <w:p>
      <w:pPr>
        <w:pStyle w:val="TOC2"/>
        <w:tabs>
          <w:tab w:val="right" w:leader="dot" w:pos="8306"/>
        </w:tabs>
      </w:pPr>
      <w:hyperlink w:anchor="_Toc29747" w:history="1">
        <w:r>
          <w:rPr>
            <w:rFonts w:ascii="仿宋" w:eastAsia="仿宋" w:hAnsi="仿宋" w:cs="仿宋" w:hint="eastAsia"/>
            <w:lang w:eastAsia="zh-CN"/>
          </w:rPr>
          <w:t>(一)、文档编制与审查</w:t>
        </w:r>
        <w:r>
          <w:tab/>
        </w:r>
        <w:r>
          <w:fldChar w:fldCharType="begin"/>
        </w:r>
        <w:r>
          <w:instrText xml:space="preserve"> PAGEREF _Toc29747 \h </w:instrText>
        </w:r>
        <w:r>
          <w:fldChar w:fldCharType="separate"/>
        </w:r>
        <w:r>
          <w:t>9</w:t>
        </w:r>
        <w:r>
          <w:fldChar w:fldCharType="end"/>
        </w:r>
      </w:hyperlink>
    </w:p>
    <w:p>
      <w:pPr>
        <w:pStyle w:val="TOC2"/>
        <w:tabs>
          <w:tab w:val="right" w:leader="dot" w:pos="8306"/>
        </w:tabs>
      </w:pPr>
      <w:hyperlink w:anchor="_Toc17228" w:history="1">
        <w:r>
          <w:rPr>
            <w:rFonts w:ascii="仿宋" w:eastAsia="仿宋" w:hAnsi="仿宋" w:cs="仿宋" w:hint="eastAsia"/>
            <w:lang w:eastAsia="zh-CN"/>
          </w:rPr>
          <w:t>(二)、文档发布与分发</w:t>
        </w:r>
        <w:r>
          <w:tab/>
        </w:r>
        <w:r>
          <w:fldChar w:fldCharType="begin"/>
        </w:r>
        <w:r>
          <w:instrText xml:space="preserve"> PAGEREF _Toc17228 \h </w:instrText>
        </w:r>
        <w:r>
          <w:fldChar w:fldCharType="separate"/>
        </w:r>
        <w:r>
          <w:t>10</w:t>
        </w:r>
        <w:r>
          <w:fldChar w:fldCharType="end"/>
        </w:r>
      </w:hyperlink>
    </w:p>
    <w:p>
      <w:pPr>
        <w:pStyle w:val="TOC2"/>
        <w:tabs>
          <w:tab w:val="right" w:leader="dot" w:pos="8306"/>
        </w:tabs>
      </w:pPr>
      <w:hyperlink w:anchor="_Toc20023" w:history="1">
        <w:r>
          <w:rPr>
            <w:rFonts w:ascii="仿宋" w:eastAsia="仿宋" w:hAnsi="仿宋" w:cs="仿宋" w:hint="eastAsia"/>
            <w:lang w:eastAsia="zh-CN"/>
          </w:rPr>
          <w:t>(三)、文档存档与归档</w:t>
        </w:r>
        <w:r>
          <w:tab/>
        </w:r>
        <w:r>
          <w:fldChar w:fldCharType="begin"/>
        </w:r>
        <w:r>
          <w:instrText xml:space="preserve"> PAGEREF _Toc20023 \h </w:instrText>
        </w:r>
        <w:r>
          <w:fldChar w:fldCharType="separate"/>
        </w:r>
        <w:r>
          <w:t>11</w:t>
        </w:r>
        <w:r>
          <w:fldChar w:fldCharType="end"/>
        </w:r>
      </w:hyperlink>
    </w:p>
    <w:p>
      <w:pPr>
        <w:pStyle w:val="TOC1"/>
        <w:tabs>
          <w:tab w:val="right" w:leader="dot" w:pos="8306"/>
        </w:tabs>
      </w:pPr>
      <w:hyperlink w:anchor="_Toc19454" w:history="1">
        <w:r>
          <w:rPr>
            <w:rFonts w:ascii="仿宋" w:eastAsia="仿宋" w:hAnsi="仿宋" w:cs="仿宋" w:hint="eastAsia"/>
            <w:lang w:eastAsia="zh-CN"/>
          </w:rPr>
          <w:t>四、产品规划分析</w:t>
        </w:r>
        <w:r>
          <w:tab/>
        </w:r>
        <w:r>
          <w:fldChar w:fldCharType="begin"/>
        </w:r>
        <w:r>
          <w:instrText xml:space="preserve"> PAGEREF _Toc19454 \h </w:instrText>
        </w:r>
        <w:r>
          <w:fldChar w:fldCharType="separate"/>
        </w:r>
        <w:r>
          <w:t>13</w:t>
        </w:r>
        <w:r>
          <w:fldChar w:fldCharType="end"/>
        </w:r>
      </w:hyperlink>
    </w:p>
    <w:p>
      <w:pPr>
        <w:pStyle w:val="TOC2"/>
        <w:tabs>
          <w:tab w:val="right" w:leader="dot" w:pos="8306"/>
        </w:tabs>
      </w:pPr>
      <w:hyperlink w:anchor="_Toc8577" w:history="1">
        <w:r>
          <w:rPr>
            <w:rFonts w:ascii="仿宋" w:eastAsia="仿宋" w:hAnsi="仿宋" w:cs="仿宋" w:hint="eastAsia"/>
            <w:lang w:eastAsia="zh-CN"/>
          </w:rPr>
          <w:t>(一)、产品规划</w:t>
        </w:r>
        <w:r>
          <w:tab/>
        </w:r>
        <w:r>
          <w:fldChar w:fldCharType="begin"/>
        </w:r>
        <w:r>
          <w:instrText xml:space="preserve"> PAGEREF _Toc8577 \h </w:instrText>
        </w:r>
        <w:r>
          <w:fldChar w:fldCharType="separate"/>
        </w:r>
        <w:r>
          <w:t>13</w:t>
        </w:r>
        <w:r>
          <w:fldChar w:fldCharType="end"/>
        </w:r>
      </w:hyperlink>
    </w:p>
    <w:p>
      <w:pPr>
        <w:pStyle w:val="TOC2"/>
        <w:tabs>
          <w:tab w:val="right" w:leader="dot" w:pos="8306"/>
        </w:tabs>
      </w:pPr>
      <w:hyperlink w:anchor="_Toc29983" w:history="1">
        <w:r>
          <w:rPr>
            <w:rFonts w:ascii="仿宋" w:eastAsia="仿宋" w:hAnsi="仿宋" w:cs="仿宋" w:hint="eastAsia"/>
            <w:lang w:eastAsia="zh-CN"/>
          </w:rPr>
          <w:t>(二)、建设规模</w:t>
        </w:r>
        <w:r>
          <w:tab/>
        </w:r>
        <w:r>
          <w:fldChar w:fldCharType="begin"/>
        </w:r>
        <w:r>
          <w:instrText xml:space="preserve"> PAGEREF _Toc29983 \h </w:instrText>
        </w:r>
        <w:r>
          <w:fldChar w:fldCharType="separate"/>
        </w:r>
        <w:r>
          <w:t>13</w:t>
        </w:r>
        <w:r>
          <w:fldChar w:fldCharType="end"/>
        </w:r>
      </w:hyperlink>
    </w:p>
    <w:p>
      <w:pPr>
        <w:pStyle w:val="TOC1"/>
        <w:tabs>
          <w:tab w:val="right" w:leader="dot" w:pos="8306"/>
        </w:tabs>
      </w:pPr>
      <w:hyperlink w:anchor="_Toc31682" w:history="1">
        <w:r>
          <w:rPr>
            <w:rFonts w:ascii="仿宋" w:eastAsia="仿宋" w:hAnsi="仿宋" w:cs="仿宋" w:hint="eastAsia"/>
            <w:lang w:eastAsia="zh-CN"/>
          </w:rPr>
          <w:t>五、防冻液项目绩效评估</w:t>
        </w:r>
        <w:r>
          <w:tab/>
        </w:r>
        <w:r>
          <w:fldChar w:fldCharType="begin"/>
        </w:r>
        <w:r>
          <w:instrText xml:space="preserve"> PAGEREF _Toc31682 \h </w:instrText>
        </w:r>
        <w:r>
          <w:fldChar w:fldCharType="separate"/>
        </w:r>
        <w:r>
          <w:t>15</w:t>
        </w:r>
        <w:r>
          <w:fldChar w:fldCharType="end"/>
        </w:r>
      </w:hyperlink>
    </w:p>
    <w:p>
      <w:pPr>
        <w:pStyle w:val="TOC2"/>
        <w:tabs>
          <w:tab w:val="right" w:leader="dot" w:pos="8306"/>
        </w:tabs>
      </w:pPr>
      <w:hyperlink w:anchor="_Toc10646" w:history="1">
        <w:r>
          <w:rPr>
            <w:rFonts w:ascii="仿宋" w:eastAsia="仿宋" w:hAnsi="仿宋" w:cs="仿宋" w:hint="eastAsia"/>
            <w:lang w:eastAsia="zh-CN"/>
          </w:rPr>
          <w:t>(一)、绩效评估指标</w:t>
        </w:r>
        <w:r>
          <w:tab/>
        </w:r>
        <w:r>
          <w:fldChar w:fldCharType="begin"/>
        </w:r>
        <w:r>
          <w:instrText xml:space="preserve"> PAGEREF _Toc10646 \h </w:instrText>
        </w:r>
        <w:r>
          <w:fldChar w:fldCharType="separate"/>
        </w:r>
        <w:r>
          <w:t>15</w:t>
        </w:r>
        <w:r>
          <w:fldChar w:fldCharType="end"/>
        </w:r>
      </w:hyperlink>
    </w:p>
    <w:p>
      <w:pPr>
        <w:pStyle w:val="TOC2"/>
        <w:tabs>
          <w:tab w:val="right" w:leader="dot" w:pos="8306"/>
        </w:tabs>
      </w:pPr>
      <w:hyperlink w:anchor="_Toc18515" w:history="1">
        <w:r>
          <w:rPr>
            <w:rFonts w:ascii="仿宋" w:eastAsia="仿宋" w:hAnsi="仿宋" w:cs="仿宋" w:hint="eastAsia"/>
            <w:lang w:eastAsia="zh-CN"/>
          </w:rPr>
          <w:t>(二)、绩效评估方法</w:t>
        </w:r>
        <w:r>
          <w:tab/>
        </w:r>
        <w:r>
          <w:fldChar w:fldCharType="begin"/>
        </w:r>
        <w:r>
          <w:instrText xml:space="preserve"> PAGEREF _Toc18515 \h </w:instrText>
        </w:r>
        <w:r>
          <w:fldChar w:fldCharType="separate"/>
        </w:r>
        <w:r>
          <w:t>16</w:t>
        </w:r>
        <w:r>
          <w:fldChar w:fldCharType="end"/>
        </w:r>
      </w:hyperlink>
    </w:p>
    <w:p>
      <w:pPr>
        <w:pStyle w:val="TOC2"/>
        <w:tabs>
          <w:tab w:val="right" w:leader="dot" w:pos="8306"/>
        </w:tabs>
      </w:pPr>
      <w:hyperlink w:anchor="_Toc27423" w:history="1">
        <w:r>
          <w:rPr>
            <w:rFonts w:ascii="仿宋" w:eastAsia="仿宋" w:hAnsi="仿宋" w:cs="仿宋" w:hint="eastAsia"/>
            <w:lang w:eastAsia="zh-CN"/>
          </w:rPr>
          <w:t>(三)、绩效评估周期</w:t>
        </w:r>
        <w:r>
          <w:tab/>
        </w:r>
        <w:r>
          <w:fldChar w:fldCharType="begin"/>
        </w:r>
        <w:r>
          <w:instrText xml:space="preserve"> PAGEREF _Toc27423 \h </w:instrText>
        </w:r>
        <w:r>
          <w:fldChar w:fldCharType="separate"/>
        </w:r>
        <w:r>
          <w:t>17</w:t>
        </w:r>
        <w:r>
          <w:fldChar w:fldCharType="end"/>
        </w:r>
      </w:hyperlink>
    </w:p>
    <w:p>
      <w:pPr>
        <w:pStyle w:val="TOC1"/>
        <w:tabs>
          <w:tab w:val="right" w:leader="dot" w:pos="8306"/>
        </w:tabs>
      </w:pPr>
      <w:hyperlink w:anchor="_Toc24230" w:history="1">
        <w:r>
          <w:rPr>
            <w:rFonts w:ascii="仿宋" w:eastAsia="仿宋" w:hAnsi="仿宋" w:cs="仿宋" w:hint="eastAsia"/>
            <w:lang w:eastAsia="zh-CN"/>
          </w:rPr>
          <w:t>六、防冻液项目可持续发展</w:t>
        </w:r>
        <w:r>
          <w:tab/>
        </w:r>
        <w:r>
          <w:fldChar w:fldCharType="begin"/>
        </w:r>
        <w:r>
          <w:instrText xml:space="preserve"> PAGEREF _Toc24230 \h </w:instrText>
        </w:r>
        <w:r>
          <w:fldChar w:fldCharType="separate"/>
        </w:r>
        <w:r>
          <w:t>18</w:t>
        </w:r>
        <w:r>
          <w:fldChar w:fldCharType="end"/>
        </w:r>
      </w:hyperlink>
    </w:p>
    <w:p>
      <w:pPr>
        <w:pStyle w:val="TOC2"/>
        <w:tabs>
          <w:tab w:val="right" w:leader="dot" w:pos="8306"/>
        </w:tabs>
      </w:pPr>
      <w:hyperlink w:anchor="_Toc9597" w:history="1">
        <w:r>
          <w:rPr>
            <w:rFonts w:ascii="仿宋" w:eastAsia="仿宋" w:hAnsi="仿宋" w:cs="仿宋" w:hint="eastAsia"/>
            <w:lang w:eastAsia="zh-CN"/>
          </w:rPr>
          <w:t>(一)、可持续战略与实践</w:t>
        </w:r>
        <w:r>
          <w:tab/>
        </w:r>
        <w:r>
          <w:fldChar w:fldCharType="begin"/>
        </w:r>
        <w:r>
          <w:instrText xml:space="preserve"> PAGEREF _Toc9597 \h </w:instrText>
        </w:r>
        <w:r>
          <w:fldChar w:fldCharType="separate"/>
        </w:r>
        <w:r>
          <w:t>18</w:t>
        </w:r>
        <w:r>
          <w:fldChar w:fldCharType="end"/>
        </w:r>
      </w:hyperlink>
    </w:p>
    <w:p>
      <w:pPr>
        <w:pStyle w:val="TOC2"/>
        <w:tabs>
          <w:tab w:val="right" w:leader="dot" w:pos="8306"/>
        </w:tabs>
      </w:pPr>
      <w:hyperlink w:anchor="_Toc3360" w:history="1">
        <w:r>
          <w:rPr>
            <w:rFonts w:ascii="仿宋" w:eastAsia="仿宋" w:hAnsi="仿宋" w:cs="仿宋" w:hint="eastAsia"/>
            <w:lang w:eastAsia="zh-CN"/>
          </w:rPr>
          <w:t>(二)、环保与社会责任</w:t>
        </w:r>
        <w:r>
          <w:tab/>
        </w:r>
        <w:r>
          <w:fldChar w:fldCharType="begin"/>
        </w:r>
        <w:r>
          <w:instrText xml:space="preserve"> PAGEREF _Toc3360 \h </w:instrText>
        </w:r>
        <w:r>
          <w:fldChar w:fldCharType="separate"/>
        </w:r>
        <w:r>
          <w:t>18</w:t>
        </w:r>
        <w:r>
          <w:fldChar w:fldCharType="end"/>
        </w:r>
      </w:hyperlink>
    </w:p>
    <w:p>
      <w:pPr>
        <w:pStyle w:val="TOC1"/>
        <w:tabs>
          <w:tab w:val="right" w:leader="dot" w:pos="8306"/>
        </w:tabs>
      </w:pPr>
      <w:hyperlink w:anchor="_Toc113" w:history="1">
        <w:r>
          <w:rPr>
            <w:rFonts w:ascii="仿宋" w:eastAsia="仿宋" w:hAnsi="仿宋" w:cs="仿宋" w:hint="eastAsia"/>
            <w:lang w:eastAsia="zh-CN"/>
          </w:rPr>
          <w:t>七、生产安全保护</w:t>
        </w:r>
        <w:r>
          <w:tab/>
        </w:r>
        <w:r>
          <w:fldChar w:fldCharType="begin"/>
        </w:r>
        <w:r>
          <w:instrText xml:space="preserve"> PAGEREF _Toc113 \h </w:instrText>
        </w:r>
        <w:r>
          <w:fldChar w:fldCharType="separate"/>
        </w:r>
        <w:r>
          <w:t>19</w:t>
        </w:r>
        <w:r>
          <w:fldChar w:fldCharType="end"/>
        </w:r>
      </w:hyperlink>
    </w:p>
    <w:p>
      <w:pPr>
        <w:pStyle w:val="TOC2"/>
        <w:tabs>
          <w:tab w:val="right" w:leader="dot" w:pos="8306"/>
        </w:tabs>
      </w:pPr>
      <w:hyperlink w:anchor="_Toc19397" w:history="1">
        <w:r>
          <w:rPr>
            <w:rFonts w:ascii="仿宋" w:eastAsia="仿宋" w:hAnsi="仿宋" w:cs="仿宋" w:hint="eastAsia"/>
            <w:lang w:eastAsia="zh-CN"/>
          </w:rPr>
          <w:t>(一)、消防安全</w:t>
        </w:r>
        <w:r>
          <w:tab/>
        </w:r>
        <w:r>
          <w:fldChar w:fldCharType="begin"/>
        </w:r>
        <w:r>
          <w:instrText xml:space="preserve"> PAGEREF _Toc19397 \h </w:instrText>
        </w:r>
        <w:r>
          <w:fldChar w:fldCharType="separate"/>
        </w:r>
        <w:r>
          <w:t>19</w:t>
        </w:r>
        <w:r>
          <w:fldChar w:fldCharType="end"/>
        </w:r>
      </w:hyperlink>
    </w:p>
    <w:p>
      <w:pPr>
        <w:pStyle w:val="TOC2"/>
        <w:tabs>
          <w:tab w:val="right" w:leader="dot" w:pos="8306"/>
        </w:tabs>
      </w:pPr>
      <w:hyperlink w:anchor="_Toc20004" w:history="1">
        <w:r>
          <w:rPr>
            <w:rFonts w:ascii="仿宋" w:eastAsia="仿宋" w:hAnsi="仿宋" w:cs="仿宋" w:hint="eastAsia"/>
            <w:lang w:eastAsia="zh-CN"/>
          </w:rPr>
          <w:t>(二)、防火防爆总图布置措施</w:t>
        </w:r>
        <w:r>
          <w:tab/>
        </w:r>
        <w:r>
          <w:fldChar w:fldCharType="begin"/>
        </w:r>
        <w:r>
          <w:instrText xml:space="preserve"> PAGEREF _Toc20004 \h </w:instrText>
        </w:r>
        <w:r>
          <w:fldChar w:fldCharType="separate"/>
        </w:r>
        <w:r>
          <w:t>21</w:t>
        </w:r>
        <w:r>
          <w:fldChar w:fldCharType="end"/>
        </w:r>
      </w:hyperlink>
    </w:p>
    <w:p>
      <w:pPr>
        <w:pStyle w:val="TOC2"/>
        <w:tabs>
          <w:tab w:val="right" w:leader="dot" w:pos="8306"/>
        </w:tabs>
      </w:pPr>
      <w:hyperlink w:anchor="_Toc23912" w:history="1">
        <w:r>
          <w:rPr>
            <w:rFonts w:ascii="仿宋" w:eastAsia="仿宋" w:hAnsi="仿宋" w:cs="仿宋" w:hint="eastAsia"/>
            <w:lang w:eastAsia="zh-CN"/>
          </w:rPr>
          <w:t>(三)、自然灾害防范措施</w:t>
        </w:r>
        <w:r>
          <w:tab/>
        </w:r>
        <w:r>
          <w:fldChar w:fldCharType="begin"/>
        </w:r>
        <w:r>
          <w:instrText xml:space="preserve"> PAGEREF _Toc23912 \h </w:instrText>
        </w:r>
        <w:r>
          <w:fldChar w:fldCharType="separate"/>
        </w:r>
        <w:r>
          <w:t>22</w:t>
        </w:r>
        <w:r>
          <w:fldChar w:fldCharType="end"/>
        </w:r>
      </w:hyperlink>
    </w:p>
    <w:p>
      <w:pPr>
        <w:pStyle w:val="TOC2"/>
        <w:tabs>
          <w:tab w:val="right" w:leader="dot" w:pos="8306"/>
        </w:tabs>
      </w:pPr>
      <w:hyperlink w:anchor="_Toc25125" w:history="1">
        <w:r>
          <w:rPr>
            <w:rFonts w:ascii="仿宋" w:eastAsia="仿宋" w:hAnsi="仿宋" w:cs="仿宋" w:hint="eastAsia"/>
            <w:lang w:eastAsia="zh-CN"/>
          </w:rPr>
          <w:t>(四)、安全色及安全标志使用要求</w:t>
        </w:r>
        <w:r>
          <w:tab/>
        </w:r>
        <w:r>
          <w:fldChar w:fldCharType="begin"/>
        </w:r>
        <w:r>
          <w:instrText xml:space="preserve"> PAGEREF _Toc25125 \h </w:instrText>
        </w:r>
        <w:r>
          <w:fldChar w:fldCharType="separate"/>
        </w:r>
        <w:r>
          <w:t>23</w:t>
        </w:r>
        <w:r>
          <w:fldChar w:fldCharType="end"/>
        </w:r>
      </w:hyperlink>
    </w:p>
    <w:p>
      <w:pPr>
        <w:pStyle w:val="TOC2"/>
        <w:tabs>
          <w:tab w:val="right" w:leader="dot" w:pos="8306"/>
        </w:tabs>
      </w:pPr>
      <w:hyperlink w:anchor="_Toc6974" w:history="1">
        <w:r>
          <w:rPr>
            <w:rFonts w:ascii="仿宋" w:eastAsia="仿宋" w:hAnsi="仿宋" w:cs="仿宋" w:hint="eastAsia"/>
            <w:lang w:eastAsia="zh-CN"/>
          </w:rPr>
          <w:t>(五)、防尘防毒措施</w:t>
        </w:r>
        <w:r>
          <w:tab/>
        </w:r>
        <w:r>
          <w:fldChar w:fldCharType="begin"/>
        </w:r>
        <w:r>
          <w:instrText xml:space="preserve"> PAGEREF _Toc6974 \h </w:instrText>
        </w:r>
        <w:r>
          <w:fldChar w:fldCharType="separate"/>
        </w:r>
        <w:r>
          <w:t>23</w:t>
        </w:r>
        <w:r>
          <w:fldChar w:fldCharType="end"/>
        </w:r>
      </w:hyperlink>
    </w:p>
    <w:p>
      <w:pPr>
        <w:pStyle w:val="TOC2"/>
        <w:tabs>
          <w:tab w:val="right" w:leader="dot" w:pos="8306"/>
        </w:tabs>
      </w:pPr>
      <w:hyperlink w:anchor="_Toc15669" w:history="1">
        <w:r>
          <w:rPr>
            <w:rFonts w:ascii="仿宋" w:eastAsia="仿宋" w:hAnsi="仿宋" w:cs="仿宋" w:hint="eastAsia"/>
            <w:lang w:eastAsia="zh-CN"/>
          </w:rPr>
          <w:t>(六)、防静电、触电防护及防雷措施</w:t>
        </w:r>
        <w:r>
          <w:tab/>
        </w:r>
        <w:r>
          <w:fldChar w:fldCharType="begin"/>
        </w:r>
        <w:r>
          <w:instrText xml:space="preserve"> PAGEREF _Toc15669 \h </w:instrText>
        </w:r>
        <w:r>
          <w:fldChar w:fldCharType="separate"/>
        </w:r>
        <w:r>
          <w:t>24</w:t>
        </w:r>
        <w:r>
          <w:fldChar w:fldCharType="end"/>
        </w:r>
      </w:hyperlink>
    </w:p>
    <w:p>
      <w:pPr>
        <w:pStyle w:val="TOC2"/>
        <w:tabs>
          <w:tab w:val="right" w:leader="dot" w:pos="8306"/>
        </w:tabs>
      </w:pPr>
      <w:hyperlink w:anchor="_Toc17912" w:history="1">
        <w:r>
          <w:rPr>
            <w:rFonts w:ascii="仿宋" w:eastAsia="仿宋" w:hAnsi="仿宋" w:cs="仿宋" w:hint="eastAsia"/>
            <w:lang w:eastAsia="zh-CN"/>
          </w:rPr>
          <w:t>(七)、机械设备安全保障措施</w:t>
        </w:r>
        <w:r>
          <w:tab/>
        </w:r>
        <w:r>
          <w:fldChar w:fldCharType="begin"/>
        </w:r>
        <w:r>
          <w:instrText xml:space="preserve"> PAGEREF _Toc17912 \h </w:instrText>
        </w:r>
        <w:r>
          <w:fldChar w:fldCharType="separate"/>
        </w:r>
        <w:r>
          <w:t>26</w:t>
        </w:r>
        <w:r>
          <w:fldChar w:fldCharType="end"/>
        </w:r>
      </w:hyperlink>
    </w:p>
    <w:p>
      <w:pPr>
        <w:pStyle w:val="TOC1"/>
        <w:tabs>
          <w:tab w:val="right" w:leader="dot" w:pos="8306"/>
        </w:tabs>
      </w:pPr>
      <w:hyperlink w:anchor="_Toc7273" w:history="1">
        <w:r>
          <w:rPr>
            <w:rFonts w:ascii="仿宋" w:eastAsia="仿宋" w:hAnsi="仿宋" w:cs="仿宋" w:hint="eastAsia"/>
            <w:lang w:eastAsia="zh-CN"/>
          </w:rPr>
          <w:t>八、防冻液项目投资规划</w:t>
        </w:r>
        <w:r>
          <w:tab/>
        </w:r>
        <w:r>
          <w:fldChar w:fldCharType="begin"/>
        </w:r>
        <w:r>
          <w:instrText xml:space="preserve"> PAGEREF _Toc7273 \h </w:instrText>
        </w:r>
        <w:r>
          <w:fldChar w:fldCharType="separate"/>
        </w:r>
        <w:r>
          <w:t>27</w:t>
        </w:r>
        <w:r>
          <w:fldChar w:fldCharType="end"/>
        </w:r>
      </w:hyperlink>
    </w:p>
    <w:p>
      <w:pPr>
        <w:pStyle w:val="TOC2"/>
        <w:tabs>
          <w:tab w:val="right" w:leader="dot" w:pos="8306"/>
        </w:tabs>
      </w:pPr>
      <w:hyperlink w:anchor="_Toc20698" w:history="1">
        <w:r>
          <w:rPr>
            <w:rFonts w:ascii="仿宋" w:eastAsia="仿宋" w:hAnsi="仿宋" w:cs="仿宋" w:hint="eastAsia"/>
            <w:lang w:eastAsia="zh-CN"/>
          </w:rPr>
          <w:t>(一)、防冻液项目总投资估算</w:t>
        </w:r>
        <w:r>
          <w:tab/>
        </w:r>
        <w:r>
          <w:fldChar w:fldCharType="begin"/>
        </w:r>
        <w:r>
          <w:instrText xml:space="preserve"> PAGEREF _Toc20698 \h </w:instrText>
        </w:r>
        <w:r>
          <w:fldChar w:fldCharType="separate"/>
        </w:r>
        <w:r>
          <w:t>27</w:t>
        </w:r>
        <w:r>
          <w:fldChar w:fldCharType="end"/>
        </w:r>
      </w:hyperlink>
    </w:p>
    <w:p>
      <w:pPr>
        <w:pStyle w:val="TOC2"/>
        <w:tabs>
          <w:tab w:val="right" w:leader="dot" w:pos="8306"/>
        </w:tabs>
      </w:pPr>
      <w:hyperlink w:anchor="_Toc11886" w:history="1">
        <w:r>
          <w:rPr>
            <w:rFonts w:ascii="仿宋" w:eastAsia="仿宋" w:hAnsi="仿宋" w:cs="仿宋" w:hint="eastAsia"/>
            <w:lang w:eastAsia="zh-CN"/>
          </w:rPr>
          <w:t>(二)、资金筹措</w:t>
        </w:r>
        <w:r>
          <w:tab/>
        </w:r>
        <w:r>
          <w:fldChar w:fldCharType="begin"/>
        </w:r>
        <w:r>
          <w:instrText xml:space="preserve"> PAGEREF _Toc11886 \h </w:instrText>
        </w:r>
        <w:r>
          <w:fldChar w:fldCharType="separate"/>
        </w:r>
        <w:r>
          <w:t>28</w:t>
        </w:r>
        <w:r>
          <w:fldChar w:fldCharType="end"/>
        </w:r>
      </w:hyperlink>
    </w:p>
    <w:p>
      <w:pPr>
        <w:pStyle w:val="TOC1"/>
        <w:tabs>
          <w:tab w:val="right" w:leader="dot" w:pos="8306"/>
        </w:tabs>
      </w:pPr>
      <w:hyperlink w:anchor="_Toc32362" w:history="1">
        <w:r>
          <w:rPr>
            <w:rFonts w:ascii="仿宋" w:eastAsia="仿宋" w:hAnsi="仿宋" w:cs="仿宋" w:hint="eastAsia"/>
            <w:lang w:eastAsia="zh-CN"/>
          </w:rPr>
          <w:t>九、防冻液项目计划安排</w:t>
        </w:r>
        <w:r>
          <w:tab/>
        </w:r>
        <w:r>
          <w:fldChar w:fldCharType="begin"/>
        </w:r>
        <w:r>
          <w:instrText xml:space="preserve"> PAGEREF _Toc32362 \h </w:instrText>
        </w:r>
        <w:r>
          <w:fldChar w:fldCharType="separate"/>
        </w:r>
        <w:r>
          <w:t>29</w:t>
        </w:r>
        <w:r>
          <w:fldChar w:fldCharType="end"/>
        </w:r>
      </w:hyperlink>
    </w:p>
    <w:p>
      <w:pPr>
        <w:pStyle w:val="TOC2"/>
        <w:tabs>
          <w:tab w:val="right" w:leader="dot" w:pos="8306"/>
        </w:tabs>
      </w:pPr>
      <w:hyperlink w:anchor="_Toc2044" w:history="1">
        <w:r>
          <w:rPr>
            <w:rFonts w:ascii="仿宋" w:eastAsia="仿宋" w:hAnsi="仿宋" w:cs="仿宋" w:hint="eastAsia"/>
            <w:lang w:eastAsia="zh-CN"/>
          </w:rPr>
          <w:t>(一)、建设周期</w:t>
        </w:r>
        <w:r>
          <w:tab/>
        </w:r>
        <w:r>
          <w:fldChar w:fldCharType="begin"/>
        </w:r>
        <w:r>
          <w:instrText xml:space="preserve"> PAGEREF _Toc2044 \h </w:instrText>
        </w:r>
        <w:r>
          <w:fldChar w:fldCharType="separate"/>
        </w:r>
        <w:r>
          <w:t>29</w:t>
        </w:r>
        <w:r>
          <w:fldChar w:fldCharType="end"/>
        </w:r>
      </w:hyperlink>
    </w:p>
    <w:p>
      <w:pPr>
        <w:pStyle w:val="TOC2"/>
        <w:tabs>
          <w:tab w:val="right" w:leader="dot" w:pos="8306"/>
        </w:tabs>
      </w:pPr>
      <w:hyperlink w:anchor="_Toc9127" w:history="1">
        <w:r>
          <w:rPr>
            <w:rFonts w:ascii="仿宋" w:eastAsia="仿宋" w:hAnsi="仿宋" w:cs="仿宋" w:hint="eastAsia"/>
            <w:lang w:eastAsia="zh-CN"/>
          </w:rPr>
          <w:t>(二)、建设进度</w:t>
        </w:r>
        <w:r>
          <w:tab/>
        </w:r>
        <w:r>
          <w:fldChar w:fldCharType="begin"/>
        </w:r>
        <w:r>
          <w:instrText xml:space="preserve"> PAGEREF _Toc9127 \h </w:instrText>
        </w:r>
        <w:r>
          <w:fldChar w:fldCharType="separate"/>
        </w:r>
        <w:r>
          <w:t>30</w:t>
        </w:r>
        <w:r>
          <w:fldChar w:fldCharType="end"/>
        </w:r>
      </w:hyperlink>
    </w:p>
    <w:p>
      <w:pPr>
        <w:pStyle w:val="TOC2"/>
        <w:tabs>
          <w:tab w:val="right" w:leader="dot" w:pos="8306"/>
        </w:tabs>
      </w:pPr>
      <w:hyperlink w:anchor="_Toc30896" w:history="1">
        <w:r>
          <w:rPr>
            <w:rFonts w:ascii="仿宋" w:eastAsia="仿宋" w:hAnsi="仿宋" w:cs="仿宋" w:hint="eastAsia"/>
            <w:lang w:eastAsia="zh-CN"/>
          </w:rPr>
          <w:t>(三)、进度安排注意事项</w:t>
        </w:r>
        <w:r>
          <w:tab/>
        </w:r>
        <w:r>
          <w:fldChar w:fldCharType="begin"/>
        </w:r>
        <w:r>
          <w:instrText xml:space="preserve"> PAGEREF _Toc30896 \h </w:instrText>
        </w:r>
        <w:r>
          <w:fldChar w:fldCharType="separate"/>
        </w:r>
        <w:r>
          <w:t>31</w:t>
        </w:r>
        <w:r>
          <w:fldChar w:fldCharType="end"/>
        </w:r>
      </w:hyperlink>
    </w:p>
    <w:p>
      <w:pPr>
        <w:pStyle w:val="TOC2"/>
        <w:tabs>
          <w:tab w:val="right" w:leader="dot" w:pos="8306"/>
        </w:tabs>
      </w:pPr>
      <w:hyperlink w:anchor="_Toc19947" w:history="1">
        <w:r>
          <w:rPr>
            <w:rFonts w:ascii="仿宋" w:eastAsia="仿宋" w:hAnsi="仿宋" w:cs="仿宋" w:hint="eastAsia"/>
            <w:lang w:eastAsia="zh-CN"/>
          </w:rPr>
          <w:t>(四)、人力资源配置</w:t>
        </w:r>
        <w:r>
          <w:tab/>
        </w:r>
        <w:r>
          <w:fldChar w:fldCharType="begin"/>
        </w:r>
        <w:r>
          <w:instrText xml:space="preserve"> PAGEREF _Toc19947 \h </w:instrText>
        </w:r>
        <w:r>
          <w:fldChar w:fldCharType="separate"/>
        </w:r>
        <w:r>
          <w:t>32</w:t>
        </w:r>
        <w:r>
          <w:fldChar w:fldCharType="end"/>
        </w:r>
      </w:hyperlink>
    </w:p>
    <w:p>
      <w:pPr>
        <w:pStyle w:val="TOC1"/>
        <w:tabs>
          <w:tab w:val="right" w:leader="dot" w:pos="8306"/>
        </w:tabs>
      </w:pPr>
      <w:hyperlink w:anchor="_Toc11238" w:history="1">
        <w:r>
          <w:rPr>
            <w:rFonts w:ascii="仿宋" w:eastAsia="仿宋" w:hAnsi="仿宋" w:cs="仿宋" w:hint="eastAsia"/>
            <w:lang w:eastAsia="zh-CN"/>
          </w:rPr>
          <w:t>十、防冻液项目经营效益</w:t>
        </w:r>
        <w:r>
          <w:tab/>
        </w:r>
        <w:r>
          <w:fldChar w:fldCharType="begin"/>
        </w:r>
        <w:r>
          <w:instrText xml:space="preserve"> PAGEREF _Toc11238 \h </w:instrText>
        </w:r>
        <w:r>
          <w:fldChar w:fldCharType="separate"/>
        </w:r>
        <w:r>
          <w:t>33</w:t>
        </w:r>
        <w:r>
          <w:fldChar w:fldCharType="end"/>
        </w:r>
      </w:hyperlink>
    </w:p>
    <w:p>
      <w:pPr>
        <w:pStyle w:val="TOC2"/>
        <w:tabs>
          <w:tab w:val="right" w:leader="dot" w:pos="8306"/>
        </w:tabs>
      </w:pPr>
      <w:hyperlink w:anchor="_Toc10466" w:history="1">
        <w:r>
          <w:rPr>
            <w:rFonts w:ascii="仿宋" w:eastAsia="仿宋" w:hAnsi="仿宋" w:cs="仿宋" w:hint="eastAsia"/>
            <w:lang w:eastAsia="zh-CN"/>
          </w:rPr>
          <w:t>(一)、经济评价财务测算</w:t>
        </w:r>
        <w:r>
          <w:tab/>
        </w:r>
        <w:r>
          <w:fldChar w:fldCharType="begin"/>
        </w:r>
        <w:r>
          <w:instrText xml:space="preserve"> PAGEREF _Toc10466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07" w:history="1">
        <w:r>
          <w:rPr>
            <w:rFonts w:ascii="仿宋" w:eastAsia="仿宋" w:hAnsi="仿宋" w:cs="仿宋" w:hint="eastAsia"/>
            <w:lang w:eastAsia="zh-CN"/>
          </w:rPr>
          <w:t>(二)、防冻液项目盈利能力分析</w:t>
        </w:r>
        <w:r>
          <w:tab/>
        </w:r>
        <w:r>
          <w:fldChar w:fldCharType="begin"/>
        </w:r>
        <w:r>
          <w:instrText xml:space="preserve"> PAGEREF _Toc7507 \h </w:instrText>
        </w:r>
        <w:r>
          <w:fldChar w:fldCharType="separate"/>
        </w:r>
        <w:r>
          <w:t>34</w:t>
        </w:r>
        <w:r>
          <w:fldChar w:fldCharType="end"/>
        </w:r>
      </w:hyperlink>
    </w:p>
    <w:p>
      <w:pPr>
        <w:pStyle w:val="TOC1"/>
        <w:tabs>
          <w:tab w:val="right" w:leader="dot" w:pos="8306"/>
        </w:tabs>
      </w:pPr>
      <w:hyperlink w:anchor="_Toc11585" w:history="1">
        <w:r>
          <w:rPr>
            <w:rFonts w:ascii="仿宋" w:eastAsia="仿宋" w:hAnsi="仿宋" w:cs="仿宋" w:hint="eastAsia"/>
            <w:lang w:eastAsia="zh-CN"/>
          </w:rPr>
          <w:t>十一、防冻液项目环境影响分析</w:t>
        </w:r>
        <w:r>
          <w:tab/>
        </w:r>
        <w:r>
          <w:fldChar w:fldCharType="begin"/>
        </w:r>
        <w:r>
          <w:instrText xml:space="preserve"> PAGEREF _Toc11585 \h </w:instrText>
        </w:r>
        <w:r>
          <w:fldChar w:fldCharType="separate"/>
        </w:r>
        <w:r>
          <w:t>35</w:t>
        </w:r>
        <w:r>
          <w:fldChar w:fldCharType="end"/>
        </w:r>
      </w:hyperlink>
    </w:p>
    <w:p>
      <w:pPr>
        <w:pStyle w:val="TOC2"/>
        <w:tabs>
          <w:tab w:val="right" w:leader="dot" w:pos="8306"/>
        </w:tabs>
      </w:pPr>
      <w:hyperlink w:anchor="_Toc26471" w:history="1">
        <w:r>
          <w:rPr>
            <w:rFonts w:ascii="仿宋" w:eastAsia="仿宋" w:hAnsi="仿宋" w:cs="仿宋" w:hint="eastAsia"/>
            <w:lang w:eastAsia="zh-CN"/>
          </w:rPr>
          <w:t>(一)、建设区域环境质量现状</w:t>
        </w:r>
        <w:r>
          <w:tab/>
        </w:r>
        <w:r>
          <w:fldChar w:fldCharType="begin"/>
        </w:r>
        <w:r>
          <w:instrText xml:space="preserve"> PAGEREF _Toc26471 \h </w:instrText>
        </w:r>
        <w:r>
          <w:fldChar w:fldCharType="separate"/>
        </w:r>
        <w:r>
          <w:t>35</w:t>
        </w:r>
        <w:r>
          <w:fldChar w:fldCharType="end"/>
        </w:r>
      </w:hyperlink>
    </w:p>
    <w:p>
      <w:pPr>
        <w:pStyle w:val="TOC2"/>
        <w:tabs>
          <w:tab w:val="right" w:leader="dot" w:pos="8306"/>
        </w:tabs>
      </w:pPr>
      <w:hyperlink w:anchor="_Toc9754" w:history="1">
        <w:r>
          <w:rPr>
            <w:rFonts w:ascii="仿宋" w:eastAsia="仿宋" w:hAnsi="仿宋" w:cs="仿宋" w:hint="eastAsia"/>
            <w:lang w:eastAsia="zh-CN"/>
          </w:rPr>
          <w:t>(二)、建设期环境保护</w:t>
        </w:r>
        <w:r>
          <w:tab/>
        </w:r>
        <w:r>
          <w:fldChar w:fldCharType="begin"/>
        </w:r>
        <w:r>
          <w:instrText xml:space="preserve"> PAGEREF _Toc9754 \h </w:instrText>
        </w:r>
        <w:r>
          <w:fldChar w:fldCharType="separate"/>
        </w:r>
        <w:r>
          <w:t>37</w:t>
        </w:r>
        <w:r>
          <w:fldChar w:fldCharType="end"/>
        </w:r>
      </w:hyperlink>
    </w:p>
    <w:p>
      <w:pPr>
        <w:pStyle w:val="TOC2"/>
        <w:tabs>
          <w:tab w:val="right" w:leader="dot" w:pos="8306"/>
        </w:tabs>
      </w:pPr>
      <w:hyperlink w:anchor="_Toc25021" w:history="1">
        <w:r>
          <w:rPr>
            <w:rFonts w:ascii="仿宋" w:eastAsia="仿宋" w:hAnsi="仿宋" w:cs="仿宋" w:hint="eastAsia"/>
            <w:lang w:eastAsia="zh-CN"/>
          </w:rPr>
          <w:t>(三)、运营期环境保护</w:t>
        </w:r>
        <w:r>
          <w:tab/>
        </w:r>
        <w:r>
          <w:fldChar w:fldCharType="begin"/>
        </w:r>
        <w:r>
          <w:instrText xml:space="preserve"> PAGEREF _Toc25021 \h </w:instrText>
        </w:r>
        <w:r>
          <w:fldChar w:fldCharType="separate"/>
        </w:r>
        <w:r>
          <w:t>38</w:t>
        </w:r>
        <w:r>
          <w:fldChar w:fldCharType="end"/>
        </w:r>
      </w:hyperlink>
    </w:p>
    <w:p>
      <w:pPr>
        <w:pStyle w:val="TOC2"/>
        <w:tabs>
          <w:tab w:val="right" w:leader="dot" w:pos="8306"/>
        </w:tabs>
      </w:pPr>
      <w:hyperlink w:anchor="_Toc18956" w:history="1">
        <w:r>
          <w:rPr>
            <w:rFonts w:ascii="仿宋" w:eastAsia="仿宋" w:hAnsi="仿宋" w:cs="仿宋" w:hint="eastAsia"/>
            <w:lang w:eastAsia="zh-CN"/>
          </w:rPr>
          <w:t>(四)、防冻液项目建设对区域经济的影响</w:t>
        </w:r>
        <w:r>
          <w:tab/>
        </w:r>
        <w:r>
          <w:fldChar w:fldCharType="begin"/>
        </w:r>
        <w:r>
          <w:instrText xml:space="preserve"> PAGEREF _Toc18956 \h </w:instrText>
        </w:r>
        <w:r>
          <w:fldChar w:fldCharType="separate"/>
        </w:r>
        <w:r>
          <w:t>39</w:t>
        </w:r>
        <w:r>
          <w:fldChar w:fldCharType="end"/>
        </w:r>
      </w:hyperlink>
    </w:p>
    <w:p>
      <w:pPr>
        <w:pStyle w:val="TOC2"/>
        <w:tabs>
          <w:tab w:val="right" w:leader="dot" w:pos="8306"/>
        </w:tabs>
      </w:pPr>
      <w:hyperlink w:anchor="_Toc30765" w:history="1">
        <w:r>
          <w:rPr>
            <w:rFonts w:ascii="仿宋" w:eastAsia="仿宋" w:hAnsi="仿宋" w:cs="仿宋" w:hint="eastAsia"/>
            <w:lang w:eastAsia="zh-CN"/>
          </w:rPr>
          <w:t>(五)、废弃物处理</w:t>
        </w:r>
        <w:r>
          <w:tab/>
        </w:r>
        <w:r>
          <w:fldChar w:fldCharType="begin"/>
        </w:r>
        <w:r>
          <w:instrText xml:space="preserve"> PAGEREF _Toc30765 \h </w:instrText>
        </w:r>
        <w:r>
          <w:fldChar w:fldCharType="separate"/>
        </w:r>
        <w:r>
          <w:t>41</w:t>
        </w:r>
        <w:r>
          <w:fldChar w:fldCharType="end"/>
        </w:r>
      </w:hyperlink>
    </w:p>
    <w:p>
      <w:pPr>
        <w:pStyle w:val="TOC2"/>
        <w:tabs>
          <w:tab w:val="right" w:leader="dot" w:pos="8306"/>
        </w:tabs>
      </w:pPr>
      <w:hyperlink w:anchor="_Toc20115" w:history="1">
        <w:r>
          <w:rPr>
            <w:rFonts w:ascii="仿宋" w:eastAsia="仿宋" w:hAnsi="仿宋" w:cs="仿宋" w:hint="eastAsia"/>
            <w:lang w:eastAsia="zh-CN"/>
          </w:rPr>
          <w:t>(六)、特殊环境影响分析</w:t>
        </w:r>
        <w:r>
          <w:tab/>
        </w:r>
        <w:r>
          <w:fldChar w:fldCharType="begin"/>
        </w:r>
        <w:r>
          <w:instrText xml:space="preserve"> PAGEREF _Toc20115 \h </w:instrText>
        </w:r>
        <w:r>
          <w:fldChar w:fldCharType="separate"/>
        </w:r>
        <w:r>
          <w:t>42</w:t>
        </w:r>
        <w:r>
          <w:fldChar w:fldCharType="end"/>
        </w:r>
      </w:hyperlink>
    </w:p>
    <w:p>
      <w:pPr>
        <w:pStyle w:val="TOC2"/>
        <w:tabs>
          <w:tab w:val="right" w:leader="dot" w:pos="8306"/>
        </w:tabs>
      </w:pPr>
      <w:hyperlink w:anchor="_Toc10035" w:history="1">
        <w:r>
          <w:rPr>
            <w:rFonts w:ascii="仿宋" w:eastAsia="仿宋" w:hAnsi="仿宋" w:cs="仿宋" w:hint="eastAsia"/>
            <w:lang w:eastAsia="zh-CN"/>
          </w:rPr>
          <w:t>(七)、清洁生产</w:t>
        </w:r>
        <w:r>
          <w:tab/>
        </w:r>
        <w:r>
          <w:fldChar w:fldCharType="begin"/>
        </w:r>
        <w:r>
          <w:instrText xml:space="preserve"> PAGEREF _Toc10035 \h </w:instrText>
        </w:r>
        <w:r>
          <w:fldChar w:fldCharType="separate"/>
        </w:r>
        <w:r>
          <w:t>43</w:t>
        </w:r>
        <w:r>
          <w:fldChar w:fldCharType="end"/>
        </w:r>
      </w:hyperlink>
    </w:p>
    <w:p>
      <w:pPr>
        <w:pStyle w:val="TOC2"/>
        <w:tabs>
          <w:tab w:val="right" w:leader="dot" w:pos="8306"/>
        </w:tabs>
      </w:pPr>
      <w:hyperlink w:anchor="_Toc20299" w:history="1">
        <w:r>
          <w:rPr>
            <w:rFonts w:ascii="仿宋" w:eastAsia="仿宋" w:hAnsi="仿宋" w:cs="仿宋" w:hint="eastAsia"/>
            <w:lang w:eastAsia="zh-CN"/>
          </w:rPr>
          <w:t>(八)、环境保护综合评价</w:t>
        </w:r>
        <w:r>
          <w:tab/>
        </w:r>
        <w:r>
          <w:fldChar w:fldCharType="begin"/>
        </w:r>
        <w:r>
          <w:instrText xml:space="preserve"> PAGEREF _Toc20299 \h </w:instrText>
        </w:r>
        <w:r>
          <w:fldChar w:fldCharType="separate"/>
        </w:r>
        <w:r>
          <w:t>45</w:t>
        </w:r>
        <w:r>
          <w:fldChar w:fldCharType="end"/>
        </w:r>
      </w:hyperlink>
    </w:p>
    <w:p>
      <w:pPr>
        <w:pStyle w:val="TOC1"/>
        <w:tabs>
          <w:tab w:val="right" w:leader="dot" w:pos="8306"/>
        </w:tabs>
      </w:pPr>
      <w:hyperlink w:anchor="_Toc12489" w:history="1">
        <w:r>
          <w:rPr>
            <w:rFonts w:ascii="仿宋" w:eastAsia="仿宋" w:hAnsi="仿宋" w:cs="仿宋" w:hint="eastAsia"/>
            <w:lang w:eastAsia="zh-CN"/>
          </w:rPr>
          <w:t>十二、防冻液项目人力资源管理</w:t>
        </w:r>
        <w:r>
          <w:tab/>
        </w:r>
        <w:r>
          <w:fldChar w:fldCharType="begin"/>
        </w:r>
        <w:r>
          <w:instrText xml:space="preserve"> PAGEREF _Toc12489 \h </w:instrText>
        </w:r>
        <w:r>
          <w:fldChar w:fldCharType="separate"/>
        </w:r>
        <w:r>
          <w:t>46</w:t>
        </w:r>
        <w:r>
          <w:fldChar w:fldCharType="end"/>
        </w:r>
      </w:hyperlink>
    </w:p>
    <w:p>
      <w:pPr>
        <w:pStyle w:val="TOC2"/>
        <w:tabs>
          <w:tab w:val="right" w:leader="dot" w:pos="8306"/>
        </w:tabs>
      </w:pPr>
      <w:hyperlink w:anchor="_Toc28649" w:history="1">
        <w:r>
          <w:rPr>
            <w:rFonts w:ascii="仿宋" w:eastAsia="仿宋" w:hAnsi="仿宋" w:cs="仿宋" w:hint="eastAsia"/>
            <w:lang w:eastAsia="zh-CN"/>
          </w:rPr>
          <w:t>(一)、建立健全的预算管理制度</w:t>
        </w:r>
        <w:r>
          <w:tab/>
        </w:r>
        <w:r>
          <w:fldChar w:fldCharType="begin"/>
        </w:r>
        <w:r>
          <w:instrText xml:space="preserve"> PAGEREF _Toc28649 \h </w:instrText>
        </w:r>
        <w:r>
          <w:fldChar w:fldCharType="separate"/>
        </w:r>
        <w:r>
          <w:t>46</w:t>
        </w:r>
        <w:r>
          <w:fldChar w:fldCharType="end"/>
        </w:r>
      </w:hyperlink>
    </w:p>
    <w:p>
      <w:pPr>
        <w:pStyle w:val="TOC2"/>
        <w:tabs>
          <w:tab w:val="right" w:leader="dot" w:pos="8306"/>
        </w:tabs>
      </w:pPr>
      <w:hyperlink w:anchor="_Toc29934" w:history="1">
        <w:r>
          <w:rPr>
            <w:rFonts w:ascii="仿宋" w:eastAsia="仿宋" w:hAnsi="仿宋" w:cs="仿宋" w:hint="eastAsia"/>
            <w:lang w:eastAsia="zh-CN"/>
          </w:rPr>
          <w:t>(二)、加强资金流动监控</w:t>
        </w:r>
        <w:r>
          <w:tab/>
        </w:r>
        <w:r>
          <w:fldChar w:fldCharType="begin"/>
        </w:r>
        <w:r>
          <w:instrText xml:space="preserve"> PAGEREF _Toc29934 \h </w:instrText>
        </w:r>
        <w:r>
          <w:fldChar w:fldCharType="separate"/>
        </w:r>
        <w:r>
          <w:t>47</w:t>
        </w:r>
        <w:r>
          <w:fldChar w:fldCharType="end"/>
        </w:r>
      </w:hyperlink>
    </w:p>
    <w:p>
      <w:pPr>
        <w:pStyle w:val="TOC2"/>
        <w:tabs>
          <w:tab w:val="right" w:leader="dot" w:pos="8306"/>
        </w:tabs>
      </w:pPr>
      <w:hyperlink w:anchor="_Toc5923" w:history="1">
        <w:r>
          <w:rPr>
            <w:rFonts w:ascii="仿宋" w:eastAsia="仿宋" w:hAnsi="仿宋" w:cs="仿宋" w:hint="eastAsia"/>
            <w:lang w:eastAsia="zh-CN"/>
          </w:rPr>
          <w:t>(三)、制定完善的风险控制机制</w:t>
        </w:r>
        <w:r>
          <w:tab/>
        </w:r>
        <w:r>
          <w:fldChar w:fldCharType="begin"/>
        </w:r>
        <w:r>
          <w:instrText xml:space="preserve"> PAGEREF _Toc5923 \h </w:instrText>
        </w:r>
        <w:r>
          <w:fldChar w:fldCharType="separate"/>
        </w:r>
        <w:r>
          <w:t>48</w:t>
        </w:r>
        <w:r>
          <w:fldChar w:fldCharType="end"/>
        </w:r>
      </w:hyperlink>
    </w:p>
    <w:p>
      <w:pPr>
        <w:pStyle w:val="TOC2"/>
        <w:tabs>
          <w:tab w:val="right" w:leader="dot" w:pos="8306"/>
        </w:tabs>
      </w:pPr>
      <w:hyperlink w:anchor="_Toc29540" w:history="1">
        <w:r>
          <w:rPr>
            <w:rFonts w:ascii="仿宋" w:eastAsia="仿宋" w:hAnsi="仿宋" w:cs="仿宋" w:hint="eastAsia"/>
            <w:lang w:eastAsia="zh-CN"/>
          </w:rPr>
          <w:t>(四)、优化成本管理</w:t>
        </w:r>
        <w:r>
          <w:tab/>
        </w:r>
        <w:r>
          <w:fldChar w:fldCharType="begin"/>
        </w:r>
        <w:r>
          <w:instrText xml:space="preserve"> PAGEREF _Toc29540 \h </w:instrText>
        </w:r>
        <w:r>
          <w:fldChar w:fldCharType="separate"/>
        </w:r>
        <w:r>
          <w:t>50</w:t>
        </w:r>
        <w:r>
          <w:fldChar w:fldCharType="end"/>
        </w:r>
      </w:hyperlink>
    </w:p>
    <w:p>
      <w:pPr>
        <w:pStyle w:val="TOC1"/>
        <w:tabs>
          <w:tab w:val="right" w:leader="dot" w:pos="8306"/>
        </w:tabs>
      </w:pPr>
      <w:hyperlink w:anchor="_Toc20981" w:history="1">
        <w:r>
          <w:rPr>
            <w:rFonts w:ascii="仿宋" w:eastAsia="仿宋" w:hAnsi="仿宋" w:cs="仿宋" w:hint="eastAsia"/>
            <w:lang w:eastAsia="zh-CN"/>
          </w:rPr>
          <w:t>十三、防冻液项目治理与监督</w:t>
        </w:r>
        <w:r>
          <w:tab/>
        </w:r>
        <w:r>
          <w:fldChar w:fldCharType="begin"/>
        </w:r>
        <w:r>
          <w:instrText xml:space="preserve"> PAGEREF _Toc20981 \h </w:instrText>
        </w:r>
        <w:r>
          <w:fldChar w:fldCharType="separate"/>
        </w:r>
        <w:r>
          <w:t>51</w:t>
        </w:r>
        <w:r>
          <w:fldChar w:fldCharType="end"/>
        </w:r>
      </w:hyperlink>
    </w:p>
    <w:p>
      <w:pPr>
        <w:pStyle w:val="TOC2"/>
        <w:tabs>
          <w:tab w:val="right" w:leader="dot" w:pos="8306"/>
        </w:tabs>
      </w:pPr>
      <w:hyperlink w:anchor="_Toc26738" w:history="1">
        <w:r>
          <w:rPr>
            <w:rFonts w:ascii="仿宋" w:eastAsia="仿宋" w:hAnsi="仿宋" w:cs="仿宋" w:hint="eastAsia"/>
            <w:lang w:eastAsia="zh-CN"/>
          </w:rPr>
          <w:t>(一)、防冻液项目治理结构</w:t>
        </w:r>
        <w:r>
          <w:tab/>
        </w:r>
        <w:r>
          <w:fldChar w:fldCharType="begin"/>
        </w:r>
        <w:r>
          <w:instrText xml:space="preserve"> PAGEREF _Toc26738 \h </w:instrText>
        </w:r>
        <w:r>
          <w:fldChar w:fldCharType="separate"/>
        </w:r>
        <w:r>
          <w:t>51</w:t>
        </w:r>
        <w:r>
          <w:fldChar w:fldCharType="end"/>
        </w:r>
      </w:hyperlink>
    </w:p>
    <w:p>
      <w:pPr>
        <w:pStyle w:val="TOC2"/>
        <w:tabs>
          <w:tab w:val="right" w:leader="dot" w:pos="8306"/>
        </w:tabs>
      </w:pPr>
      <w:hyperlink w:anchor="_Toc10716" w:history="1">
        <w:r>
          <w:rPr>
            <w:rFonts w:ascii="仿宋" w:eastAsia="仿宋" w:hAnsi="仿宋" w:cs="仿宋" w:hint="eastAsia"/>
            <w:lang w:eastAsia="zh-CN"/>
          </w:rPr>
          <w:t>(二)、监督与审计</w:t>
        </w:r>
        <w:r>
          <w:tab/>
        </w:r>
        <w:r>
          <w:fldChar w:fldCharType="begin"/>
        </w:r>
        <w:r>
          <w:instrText xml:space="preserve"> PAGEREF _Toc10716 \h </w:instrText>
        </w:r>
        <w:r>
          <w:fldChar w:fldCharType="separate"/>
        </w:r>
        <w:r>
          <w:t>52</w:t>
        </w:r>
        <w:r>
          <w:fldChar w:fldCharType="end"/>
        </w:r>
      </w:hyperlink>
    </w:p>
    <w:p>
      <w:pPr>
        <w:pStyle w:val="TOC1"/>
        <w:tabs>
          <w:tab w:val="right" w:leader="dot" w:pos="8306"/>
        </w:tabs>
      </w:pPr>
      <w:hyperlink w:anchor="_Toc17582" w:history="1">
        <w:r>
          <w:rPr>
            <w:rFonts w:ascii="仿宋" w:eastAsia="仿宋" w:hAnsi="仿宋" w:cs="仿宋" w:hint="eastAsia"/>
            <w:lang w:eastAsia="zh-CN"/>
          </w:rPr>
          <w:t>十四、营销与推广策略</w:t>
        </w:r>
        <w:r>
          <w:tab/>
        </w:r>
        <w:r>
          <w:fldChar w:fldCharType="begin"/>
        </w:r>
        <w:r>
          <w:instrText xml:space="preserve"> PAGEREF _Toc17582 \h </w:instrText>
        </w:r>
        <w:r>
          <w:fldChar w:fldCharType="separate"/>
        </w:r>
        <w:r>
          <w:t>54</w:t>
        </w:r>
        <w:r>
          <w:fldChar w:fldCharType="end"/>
        </w:r>
      </w:hyperlink>
    </w:p>
    <w:p>
      <w:pPr>
        <w:pStyle w:val="TOC2"/>
        <w:tabs>
          <w:tab w:val="right" w:leader="dot" w:pos="8306"/>
        </w:tabs>
      </w:pPr>
      <w:hyperlink w:anchor="_Toc19956" w:history="1">
        <w:r>
          <w:rPr>
            <w:rFonts w:ascii="仿宋" w:eastAsia="仿宋" w:hAnsi="仿宋" w:cs="仿宋" w:hint="eastAsia"/>
            <w:lang w:eastAsia="zh-CN"/>
          </w:rPr>
          <w:t>(一)、产品/服务定位与特点</w:t>
        </w:r>
        <w:r>
          <w:tab/>
        </w:r>
        <w:r>
          <w:fldChar w:fldCharType="begin"/>
        </w:r>
        <w:r>
          <w:instrText xml:space="preserve"> PAGEREF _Toc19956 \h </w:instrText>
        </w:r>
        <w:r>
          <w:fldChar w:fldCharType="separate"/>
        </w:r>
        <w:r>
          <w:t>54</w:t>
        </w:r>
        <w:r>
          <w:fldChar w:fldCharType="end"/>
        </w:r>
      </w:hyperlink>
    </w:p>
    <w:p>
      <w:pPr>
        <w:pStyle w:val="TOC2"/>
        <w:tabs>
          <w:tab w:val="right" w:leader="dot" w:pos="8306"/>
        </w:tabs>
      </w:pPr>
      <w:hyperlink w:anchor="_Toc27" w:history="1">
        <w:r>
          <w:rPr>
            <w:rFonts w:ascii="仿宋" w:eastAsia="仿宋" w:hAnsi="仿宋" w:cs="仿宋" w:hint="eastAsia"/>
            <w:lang w:eastAsia="zh-CN"/>
          </w:rPr>
          <w:t>(二)、市场定位与竞争分析</w:t>
        </w:r>
        <w:r>
          <w:tab/>
        </w:r>
        <w:r>
          <w:fldChar w:fldCharType="begin"/>
        </w:r>
        <w:r>
          <w:instrText xml:space="preserve"> PAGEREF _Toc27 \h </w:instrText>
        </w:r>
        <w:r>
          <w:fldChar w:fldCharType="separate"/>
        </w:r>
        <w:r>
          <w:t>55</w:t>
        </w:r>
        <w:r>
          <w:fldChar w:fldCharType="end"/>
        </w:r>
      </w:hyperlink>
    </w:p>
    <w:p>
      <w:pPr>
        <w:pStyle w:val="TOC2"/>
        <w:tabs>
          <w:tab w:val="right" w:leader="dot" w:pos="8306"/>
        </w:tabs>
      </w:pPr>
      <w:hyperlink w:anchor="_Toc11821" w:history="1">
        <w:r>
          <w:rPr>
            <w:rFonts w:ascii="仿宋" w:eastAsia="仿宋" w:hAnsi="仿宋" w:cs="仿宋" w:hint="eastAsia"/>
            <w:lang w:eastAsia="zh-CN"/>
          </w:rPr>
          <w:t>(三)、营销渠道与策略</w:t>
        </w:r>
        <w:r>
          <w:tab/>
        </w:r>
        <w:r>
          <w:fldChar w:fldCharType="begin"/>
        </w:r>
        <w:r>
          <w:instrText xml:space="preserve"> PAGEREF _Toc11821 \h </w:instrText>
        </w:r>
        <w:r>
          <w:fldChar w:fldCharType="separate"/>
        </w:r>
        <w:r>
          <w:t>56</w:t>
        </w:r>
        <w:r>
          <w:fldChar w:fldCharType="end"/>
        </w:r>
      </w:hyperlink>
    </w:p>
    <w:p>
      <w:pPr>
        <w:pStyle w:val="TOC2"/>
        <w:tabs>
          <w:tab w:val="right" w:leader="dot" w:pos="8306"/>
        </w:tabs>
      </w:pPr>
      <w:hyperlink w:anchor="_Toc2840" w:history="1">
        <w:r>
          <w:rPr>
            <w:rFonts w:ascii="仿宋" w:eastAsia="仿宋" w:hAnsi="仿宋" w:cs="仿宋" w:hint="eastAsia"/>
            <w:lang w:eastAsia="zh-CN"/>
          </w:rPr>
          <w:t>(四)、推广与宣传活动</w:t>
        </w:r>
        <w:r>
          <w:tab/>
        </w:r>
        <w:r>
          <w:fldChar w:fldCharType="begin"/>
        </w:r>
        <w:r>
          <w:instrText xml:space="preserve"> PAGEREF _Toc2840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94"/>
      <w:r>
        <w:rPr>
          <w:rFonts w:ascii="仿宋" w:eastAsia="仿宋" w:hAnsi="仿宋" w:cs="仿宋" w:hint="eastAsia"/>
          <w:sz w:val="28"/>
          <w:lang w:eastAsia="zh-CN"/>
        </w:rPr>
        <w:t>一、防冻液项目建设背景及必要性分析</w:t>
      </w:r>
      <w:bookmarkEnd w:id="2"/>
    </w:p>
    <w:p>
      <w:pPr>
        <w:pStyle w:val="Heading2"/>
        <w:rPr>
          <w:rFonts w:ascii="仿宋" w:eastAsia="仿宋" w:hAnsi="仿宋" w:cs="仿宋" w:hint="eastAsia"/>
          <w:lang w:eastAsia="zh-CN"/>
        </w:rPr>
      </w:pPr>
      <w:bookmarkStart w:id="3" w:name="_Toc28806"/>
      <w:r>
        <w:rPr>
          <w:rFonts w:ascii="仿宋" w:eastAsia="仿宋" w:hAnsi="仿宋" w:cs="仿宋" w:hint="eastAsia"/>
          <w:lang w:eastAsia="zh-CN"/>
        </w:rPr>
        <w:t>(一)、防冻液项目背景分析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冻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我们的背景分析将深入挖掘当前行业的发展趋势，通过对竞争态势的全面审视，找到防冻液项目在这个潮流中的定位。同时，我们将关注行业内涌现的新兴机遇，以便防冻液项目更好地融入行业发展的潮流中。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冻液项目提供了强大的发展动力。我们将聚焦于行业内最新的技术发展趋势，包括但不限于人工智能、大数据分析、物联网等领域。通过深度的技术研究，我们将确保防冻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冻液项目发展的源泉。我们将投入更多的精力对市场需求进行深入剖析，超越表面的需求，深入挖掘潜在的市场痛点和机遇。通过对市场需求的细致了解，防冻液项目将更有针对性地设计解决方案，满足市场的多样化需求，从而更好地促进防冻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冻液项目战略至关重要。我们将对竞争态势进行更为深入的分析，包括但不限于市场份额、产品特点、客户满意度等多个维度。通过深度的竞争分析，防冻液项目将能够更准确地把握市场脉搏，制定具有竞争力的防冻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防冻液项目的发展具有直接的影响。我们将进行更为全面的法规和政策分析，了解行业发展中的潜在法律风险和合规挑战。通过充分了解和遵守相关法规，防冻液项目将确保在法律框架内合法合规运营，为防冻液项目的稳健发展提供有力支持。</w:t>
      </w:r>
    </w:p>
    <w:p>
      <w:pPr>
        <w:pStyle w:val="Heading2"/>
        <w:ind w:firstLine="560" w:firstLineChars="200"/>
        <w:rPr>
          <w:rFonts w:ascii="仿宋" w:eastAsia="仿宋" w:hAnsi="仿宋" w:cs="仿宋" w:hint="eastAsia"/>
          <w:sz w:val="28"/>
          <w:lang w:eastAsia="zh-CN"/>
        </w:rPr>
      </w:pPr>
      <w:bookmarkStart w:id="4" w:name="_Toc19380"/>
      <w:r>
        <w:rPr>
          <w:rFonts w:ascii="仿宋" w:eastAsia="仿宋" w:hAnsi="仿宋" w:cs="仿宋" w:hint="eastAsia"/>
          <w:sz w:val="28"/>
          <w:lang w:eastAsia="zh-CN"/>
        </w:rPr>
        <w:t>(二)、防冻液项目建设必要性分析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建设的迫切性源于对行业发展趋势的深刻洞察。我们正处于一个行业变革的时代，科技创新、数字化转型成为企业发展的关键动力。防冻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建设不仅仅是为了跟上潮流，更是为了通过技术创新推动企业的持续发展。通过引入先进的技术和解决方案，防冻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冻液项目的建设成为必然选择，通过提高产品质量、拓展服务领域，从而在竞争中获得更多的机会。防冻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防冻液项目建设的必要性体现在对客户需求更精准的满足。通过防冻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建设的背后是对企业持续创新的追求。只有通过不断创新，企业才能在竞争中立于不败之地。防冻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238"/>
      <w:r>
        <w:rPr>
          <w:rFonts w:ascii="仿宋" w:eastAsia="仿宋" w:hAnsi="仿宋" w:cs="仿宋" w:hint="eastAsia"/>
          <w:sz w:val="28"/>
          <w:lang w:eastAsia="zh-CN"/>
        </w:rPr>
        <w:t>二、防冻液项目土建工程</w:t>
      </w:r>
      <w:bookmarkEnd w:id="5"/>
    </w:p>
    <w:p>
      <w:pPr>
        <w:pStyle w:val="Heading2"/>
        <w:rPr>
          <w:rFonts w:ascii="仿宋" w:eastAsia="仿宋" w:hAnsi="仿宋" w:cs="仿宋" w:hint="eastAsia"/>
          <w:lang w:eastAsia="zh-CN"/>
        </w:rPr>
      </w:pPr>
      <w:bookmarkStart w:id="6" w:name="_Toc1252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在防冻液项目的建筑工程设计中，我们将秉承一系列重要的设计原则，以确保防冻液项目建筑在功能、美观、可持续性等方面达到最佳效果。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首要原则是确保建筑的功能性得到最大化的发挥。我们将充分理解防冻液项目的实际需求，合理布局各个功能区域，保证建筑在满足业务需求的同时，提供高效的工作环境。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在建筑设计中，我们将综合考虑建设和运营成本。通过精细的经济效益分析，确保设计方案在高效利用资源的同时，对防冻液项目的长期盈利能力有积极的贡献。</w:t>
      </w:r>
    </w:p>
    <w:p>
      <w:pPr>
        <w:pStyle w:val="Heading2"/>
        <w:ind w:firstLine="560" w:firstLineChars="200"/>
        <w:rPr>
          <w:rFonts w:ascii="仿宋" w:eastAsia="仿宋" w:hAnsi="仿宋" w:cs="仿宋" w:hint="eastAsia"/>
          <w:sz w:val="28"/>
          <w:lang w:eastAsia="zh-CN"/>
        </w:rPr>
      </w:pPr>
      <w:bookmarkStart w:id="7" w:name="_Toc245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冻液项目的土建工程设计中，我们将精准设定设计年限，结合防冻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冻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31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冻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冻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冻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14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本期工程防冻液项目预计总建筑面积XXX平方米，其中：计容建筑面积XXX平方米，计划建筑工程投资XX万元，占防冻液项目总投资的XX%。</w:t>
      </w:r>
    </w:p>
    <w:p>
      <w:pPr>
        <w:pStyle w:val="Heading1"/>
        <w:ind w:firstLine="560" w:firstLineChars="200"/>
        <w:rPr>
          <w:rFonts w:ascii="仿宋" w:eastAsia="仿宋" w:hAnsi="仿宋" w:cs="仿宋" w:hint="eastAsia"/>
          <w:sz w:val="28"/>
          <w:lang w:eastAsia="zh-CN"/>
        </w:rPr>
      </w:pPr>
      <w:bookmarkStart w:id="10" w:name="_Toc24814"/>
      <w:r>
        <w:rPr>
          <w:rFonts w:ascii="仿宋" w:eastAsia="仿宋" w:hAnsi="仿宋" w:cs="仿宋" w:hint="eastAsia"/>
          <w:sz w:val="28"/>
          <w:lang w:eastAsia="zh-CN"/>
        </w:rPr>
        <w:t>三、防冻液项目文档管理</w:t>
      </w:r>
      <w:bookmarkEnd w:id="10"/>
    </w:p>
    <w:p>
      <w:pPr>
        <w:pStyle w:val="Heading2"/>
        <w:rPr>
          <w:rFonts w:ascii="仿宋" w:eastAsia="仿宋" w:hAnsi="仿宋" w:cs="仿宋" w:hint="eastAsia"/>
          <w:lang w:eastAsia="zh-CN"/>
        </w:rPr>
      </w:pPr>
      <w:bookmarkStart w:id="11" w:name="_Toc2974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防冻液项目高度重视文档的质量和准确性，以支持防冻液项目的各项活动和决策。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文档的编制始于防冻液项目计划的初期，我们制定了详细的文档编制计划，明确了每个文档的内容、格式和编写责任人。在防冻液项目启动阶段，我们首先编制了防冻液项目章程，明确定义了防冻液项目的目标、范围、风险等关键要素。随后，防冻液项目团队根据计划陆续编制了需求文档、设计文档、测试文档等各类文档，确保防冻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冻液项目管理中的重要环节，旨在确保防冻液项目文档符合质量标准和防冻液项目需求。在防冻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除了内部审查，我们还进行了外部审查，邀请防冻液项目相关利益方和专业领域的专家对文档进行独立审查。这有助于获取更全面、客观的反馈，确保防冻液项目文档不仅符合内部标准，也满足外部需求。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防冻液项目在文档编制与审查方面建立了严格的管理机制，通过规范的流程和多维度的审查，确保防冻液项目文档的质量、准确性和可靠性，为防冻液项目的顺利推进提供了有力支持。</w:t>
      </w:r>
    </w:p>
    <w:p>
      <w:pPr>
        <w:pStyle w:val="Heading2"/>
        <w:ind w:firstLine="560" w:firstLineChars="200"/>
        <w:rPr>
          <w:rFonts w:ascii="仿宋" w:eastAsia="仿宋" w:hAnsi="仿宋" w:cs="仿宋" w:hint="eastAsia"/>
          <w:sz w:val="28"/>
          <w:lang w:eastAsia="zh-CN"/>
        </w:rPr>
      </w:pPr>
      <w:bookmarkStart w:id="12" w:name="_Toc1722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在防冻液项目中，我们致力于优化文档发布与分发过程，以确保信息的高效传递和团队间协作的顺畅进行。以下是我们采取的关键优化策略：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我们通过多渠道发布文档，包括电子邮件、防冻液项目管理平台、内部网站等，以满足不同团队成员的偏好和需求。多渠道发布确保了信息的全面覆盖。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我们采用了精细的权限控制，确保只有授权人员可以访问敏感信息。这种安全措施保护了防冻液项目文档的机密性，防止了未经授权的信息泄露。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002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文档存档与归档是防冻液项目生命周期中一个至关重要的环节，直接关系到防冻液项目信息的长期保存和历史记录的完整性。在防冻液项目中，我们实施了一系列有效的文档存档与归档管理策略：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945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57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防冻液项目的主要产品是XXXX，预计年产值为XXX万元。这一产品在市场中占据着重要的地位，其广泛的应用范围使得该防冻液项目的市场前景非常广阔。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冻液项目的xxx产品作为重要的原材料之一，将在多个领域发挥关键作用。其在建筑、交通、能源等方面的广泛应用将为整个产业链提供强大的支持，形成产业协同效应。防冻液项目的年产值XXX万XXX万XXX万万元不仅反映了其在市场上的巨大潜力，更预示着它对国民经济的积极贡献。这种关联度高、涉及面广的产业关系，使得该防冻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998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总征地面积为XXXX平方米，相当于约XX.XX亩，其中净用地面积为XXXX平方米，红线范围内相当于约XX.XX亩。这一用地规模充分考虑了防冻液项目的建设需求，保障了防冻液项目在合适的空间内得以充分发展。防冻液项目规划的总建筑面积为XXXX平方米，其中主体工程建设占XXXX平方米，计容建筑面积达XXXX平方米。预计建筑工程的投资将达到XXXX万元，为防冻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计划购置的设备共计XXXX台（套），设备购置费用为XXXX万元。这一设备购置计划充分考虑到防冻液项目的生产需求和技术要求，确保了防冻液项目在生产运营中具备先进的技术装备和高效的生产能力。设备的合理配置将为防冻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防冻液项目计划总投资为XXXX万元，预计年实现营业收入为XXXX万元。这一产能规模的设定旨在确保防冻液项目能够在投资与回报之间取得平衡，实现长期可持续的发展。防冻液项目的总投资充分考虑到各个方面的需求，包括用地建设、设备购置等多个环节，以确保防冻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1682"/>
      <w:r>
        <w:rPr>
          <w:rFonts w:ascii="仿宋" w:eastAsia="仿宋" w:hAnsi="仿宋" w:cs="仿宋" w:hint="eastAsia"/>
          <w:sz w:val="28"/>
          <w:lang w:eastAsia="zh-CN"/>
        </w:rPr>
        <w:t>五、防冻液项目绩效评估</w:t>
      </w:r>
      <w:bookmarkEnd w:id="17"/>
    </w:p>
    <w:p>
      <w:pPr>
        <w:pStyle w:val="Heading2"/>
        <w:rPr>
          <w:rFonts w:ascii="仿宋" w:eastAsia="仿宋" w:hAnsi="仿宋" w:cs="仿宋" w:hint="eastAsia"/>
          <w:lang w:eastAsia="zh-CN"/>
        </w:rPr>
      </w:pPr>
      <w:bookmarkStart w:id="18" w:name="_Toc1064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在防冻液项目中，我们设计了一套全面的绩效评估指标，以确保防冻液项目的可控和成功交付。这些指标跨足防冻液项目目标、成本、进度和质量等多个维度，为我们提供了全面洞察防冻液项目的健康状况。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目标达成率是我们关注的首要指标。我们设定了明确的目标，并通过定期监测和评估，迅速发现并应对潜在的目标偏差。这为防冻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成本绩效是另一个核心关注点。通过实际成本与预算成本的对比分析，我们深入了解成本差异的原因，及时调整资源分配，保持防冻液项目在经济效益方面的合理水平。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进度作为关键的绩效指标之一，得到了精心的关注。我们制定了详细的防冻液项目进度计划，并设立了进度符合度指标，确保实际进度与计划进度保持一致。这使我们能够快速发现和解决潜在的进度问题，保持防冻液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冻液项目绩效的不可或缺的一环。我们引入了一系列的质量标准和客户满意度指标，以确保防冻液项目交付的成果在质量上达到或超越预期水平。通过持续监测这些指标，我们努力提升防冻液项目整体质量水平，为防冻液项目的成功交付提供有力保障。通过这些科学且全面的绩效评估，我们能够更好地引导防冻液项目的持续改进，确保防冻液项目目标的顺利达成。</w:t>
      </w:r>
    </w:p>
    <w:p>
      <w:pPr>
        <w:pStyle w:val="Heading2"/>
        <w:ind w:firstLine="560" w:firstLineChars="200"/>
        <w:rPr>
          <w:rFonts w:ascii="仿宋" w:eastAsia="仿宋" w:hAnsi="仿宋" w:cs="仿宋" w:hint="eastAsia"/>
          <w:sz w:val="28"/>
          <w:lang w:eastAsia="zh-CN"/>
        </w:rPr>
      </w:pPr>
      <w:bookmarkStart w:id="19" w:name="_Toc1851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绩效评估是防冻液项目中的关键环节，为确保防冻液项目达到预期目标，我们采用了多层次、多维度的绩效评估方法。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冻液项目的战略目标对齐，确保每个决策和行动都与防冻液项目整体目标保持一致。团队会定期召开战略对齐会议，审视当前工作与防冻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冻液项目进度、质量、成本和风险等方面。这些指标通过数据收集和分析，为防冻液项目管理团队提供了客观的评估依据。例如，我们通过防冻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绩效评估不仅仅停留在防冻液项目内部，还考虑了防冻液项目对外部环境的影响。我们定期进行干系人满意度调查，以了解各利益相关方对防冻液项目的期望和满意度，并及时做出调整。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https://d.book118.com/415123104011011123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EA0034"/>
    <w:rsid w:val="51EA00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123104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2024-03-02T11:00:00Z</dcterms:created>
  <dcterms:modified xsi:type="dcterms:W3CDTF">2024-03-02T11:00:33Z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0F85940268654465A2C8993A77F5A303_11</vt:lpwstr>
  </property>
  <property fmtid="{D5CDD505-2E9C-101B-9397-08002B2CF9AE}" pid="3" name="KSOProductBuildVer">
    <vt:lpwstr>2052-12.1.0.16388</vt:lpwstr>
  </property>
</Properties>
</file>