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购物篮项目建议书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57" w:history="1">
        <w:r>
          <w:rPr>
            <w:rFonts w:ascii="仿宋" w:eastAsia="仿宋" w:hAnsi="仿宋" w:cs="仿宋" w:hint="eastAsia"/>
            <w:lang w:eastAsia="zh-CN"/>
          </w:rPr>
          <w:t>概论</w:t>
        </w:r>
        <w:r>
          <w:tab/>
        </w:r>
        <w:r>
          <w:fldChar w:fldCharType="begin"/>
        </w:r>
        <w:r>
          <w:instrText xml:space="preserve"> PAGEREF _Toc3557 \h </w:instrText>
        </w:r>
        <w:r>
          <w:fldChar w:fldCharType="separate"/>
        </w:r>
        <w:r>
          <w:t>3</w:t>
        </w:r>
        <w:r>
          <w:fldChar w:fldCharType="end"/>
        </w:r>
      </w:hyperlink>
    </w:p>
    <w:p>
      <w:pPr>
        <w:pStyle w:val="TOC1"/>
        <w:tabs>
          <w:tab w:val="right" w:leader="dot" w:pos="8306"/>
        </w:tabs>
      </w:pPr>
      <w:hyperlink w:anchor="_Toc12519" w:history="1">
        <w:r>
          <w:rPr>
            <w:rFonts w:ascii="仿宋" w:eastAsia="仿宋" w:hAnsi="仿宋" w:cs="仿宋" w:hint="eastAsia"/>
            <w:lang w:eastAsia="zh-CN"/>
          </w:rPr>
          <w:t>一、购物篮项目建设地分析</w:t>
        </w:r>
        <w:r>
          <w:tab/>
        </w:r>
        <w:r>
          <w:fldChar w:fldCharType="begin"/>
        </w:r>
        <w:r>
          <w:instrText xml:space="preserve"> PAGEREF _Toc12519 \h </w:instrText>
        </w:r>
        <w:r>
          <w:fldChar w:fldCharType="separate"/>
        </w:r>
        <w:r>
          <w:t>3</w:t>
        </w:r>
        <w:r>
          <w:fldChar w:fldCharType="end"/>
        </w:r>
      </w:hyperlink>
    </w:p>
    <w:p>
      <w:pPr>
        <w:pStyle w:val="TOC2"/>
        <w:tabs>
          <w:tab w:val="right" w:leader="dot" w:pos="8306"/>
        </w:tabs>
      </w:pPr>
      <w:hyperlink w:anchor="_Toc15536" w:history="1">
        <w:r>
          <w:rPr>
            <w:rFonts w:ascii="仿宋" w:eastAsia="仿宋" w:hAnsi="仿宋" w:cs="仿宋" w:hint="eastAsia"/>
            <w:lang w:eastAsia="zh-CN"/>
          </w:rPr>
          <w:t>(一)、购物篮项目选址原则</w:t>
        </w:r>
        <w:r>
          <w:tab/>
        </w:r>
        <w:r>
          <w:fldChar w:fldCharType="begin"/>
        </w:r>
        <w:r>
          <w:instrText xml:space="preserve"> PAGEREF _Toc15536 \h </w:instrText>
        </w:r>
        <w:r>
          <w:fldChar w:fldCharType="separate"/>
        </w:r>
        <w:r>
          <w:t>3</w:t>
        </w:r>
        <w:r>
          <w:fldChar w:fldCharType="end"/>
        </w:r>
      </w:hyperlink>
    </w:p>
    <w:p>
      <w:pPr>
        <w:pStyle w:val="TOC2"/>
        <w:tabs>
          <w:tab w:val="right" w:leader="dot" w:pos="8306"/>
        </w:tabs>
      </w:pPr>
      <w:hyperlink w:anchor="_Toc9367" w:history="1">
        <w:r>
          <w:rPr>
            <w:rFonts w:ascii="仿宋" w:eastAsia="仿宋" w:hAnsi="仿宋" w:cs="仿宋" w:hint="eastAsia"/>
            <w:lang w:eastAsia="zh-CN"/>
          </w:rPr>
          <w:t>(二)、购物篮项目选址</w:t>
        </w:r>
        <w:r>
          <w:tab/>
        </w:r>
        <w:r>
          <w:fldChar w:fldCharType="begin"/>
        </w:r>
        <w:r>
          <w:instrText xml:space="preserve"> PAGEREF _Toc9367 \h </w:instrText>
        </w:r>
        <w:r>
          <w:fldChar w:fldCharType="separate"/>
        </w:r>
        <w:r>
          <w:t>4</w:t>
        </w:r>
        <w:r>
          <w:fldChar w:fldCharType="end"/>
        </w:r>
      </w:hyperlink>
    </w:p>
    <w:p>
      <w:pPr>
        <w:pStyle w:val="TOC2"/>
        <w:tabs>
          <w:tab w:val="right" w:leader="dot" w:pos="8306"/>
        </w:tabs>
      </w:pPr>
      <w:hyperlink w:anchor="_Toc19974" w:history="1">
        <w:r>
          <w:rPr>
            <w:rFonts w:ascii="仿宋" w:eastAsia="仿宋" w:hAnsi="仿宋" w:cs="仿宋" w:hint="eastAsia"/>
            <w:lang w:eastAsia="zh-CN"/>
          </w:rPr>
          <w:t>(三)、建设条件分析</w:t>
        </w:r>
        <w:r>
          <w:tab/>
        </w:r>
        <w:r>
          <w:fldChar w:fldCharType="begin"/>
        </w:r>
        <w:r>
          <w:instrText xml:space="preserve"> PAGEREF _Toc19974 \h </w:instrText>
        </w:r>
        <w:r>
          <w:fldChar w:fldCharType="separate"/>
        </w:r>
        <w:r>
          <w:t>4</w:t>
        </w:r>
        <w:r>
          <w:fldChar w:fldCharType="end"/>
        </w:r>
      </w:hyperlink>
    </w:p>
    <w:p>
      <w:pPr>
        <w:pStyle w:val="TOC2"/>
        <w:tabs>
          <w:tab w:val="right" w:leader="dot" w:pos="8306"/>
        </w:tabs>
      </w:pPr>
      <w:hyperlink w:anchor="_Toc25981" w:history="1">
        <w:r>
          <w:rPr>
            <w:rFonts w:ascii="仿宋" w:eastAsia="仿宋" w:hAnsi="仿宋" w:cs="仿宋" w:hint="eastAsia"/>
            <w:lang w:eastAsia="zh-CN"/>
          </w:rPr>
          <w:t>(四)、用地控制指标</w:t>
        </w:r>
        <w:r>
          <w:tab/>
        </w:r>
        <w:r>
          <w:fldChar w:fldCharType="begin"/>
        </w:r>
        <w:r>
          <w:instrText xml:space="preserve"> PAGEREF _Toc25981 \h </w:instrText>
        </w:r>
        <w:r>
          <w:fldChar w:fldCharType="separate"/>
        </w:r>
        <w:r>
          <w:t>5</w:t>
        </w:r>
        <w:r>
          <w:fldChar w:fldCharType="end"/>
        </w:r>
      </w:hyperlink>
    </w:p>
    <w:p>
      <w:pPr>
        <w:pStyle w:val="TOC2"/>
        <w:tabs>
          <w:tab w:val="right" w:leader="dot" w:pos="8306"/>
        </w:tabs>
      </w:pPr>
      <w:hyperlink w:anchor="_Toc32317" w:history="1">
        <w:r>
          <w:rPr>
            <w:rFonts w:ascii="仿宋" w:eastAsia="仿宋" w:hAnsi="仿宋" w:cs="仿宋" w:hint="eastAsia"/>
            <w:lang w:eastAsia="zh-CN"/>
          </w:rPr>
          <w:t>(五)、用地总体要求</w:t>
        </w:r>
        <w:r>
          <w:tab/>
        </w:r>
        <w:r>
          <w:fldChar w:fldCharType="begin"/>
        </w:r>
        <w:r>
          <w:instrText xml:space="preserve"> PAGEREF _Toc32317 \h </w:instrText>
        </w:r>
        <w:r>
          <w:fldChar w:fldCharType="separate"/>
        </w:r>
        <w:r>
          <w:t>6</w:t>
        </w:r>
        <w:r>
          <w:fldChar w:fldCharType="end"/>
        </w:r>
      </w:hyperlink>
    </w:p>
    <w:p>
      <w:pPr>
        <w:pStyle w:val="TOC2"/>
        <w:tabs>
          <w:tab w:val="right" w:leader="dot" w:pos="8306"/>
        </w:tabs>
      </w:pPr>
      <w:hyperlink w:anchor="_Toc1856" w:history="1">
        <w:r>
          <w:rPr>
            <w:rFonts w:ascii="仿宋" w:eastAsia="仿宋" w:hAnsi="仿宋" w:cs="仿宋" w:hint="eastAsia"/>
            <w:lang w:eastAsia="zh-CN"/>
          </w:rPr>
          <w:t>(六)、节约用地措施</w:t>
        </w:r>
        <w:r>
          <w:tab/>
        </w:r>
        <w:r>
          <w:fldChar w:fldCharType="begin"/>
        </w:r>
        <w:r>
          <w:instrText xml:space="preserve"> PAGEREF _Toc1856 \h </w:instrText>
        </w:r>
        <w:r>
          <w:fldChar w:fldCharType="separate"/>
        </w:r>
        <w:r>
          <w:t>7</w:t>
        </w:r>
        <w:r>
          <w:fldChar w:fldCharType="end"/>
        </w:r>
      </w:hyperlink>
    </w:p>
    <w:p>
      <w:pPr>
        <w:pStyle w:val="TOC2"/>
        <w:tabs>
          <w:tab w:val="right" w:leader="dot" w:pos="8306"/>
        </w:tabs>
      </w:pPr>
      <w:hyperlink w:anchor="_Toc24672" w:history="1">
        <w:r>
          <w:rPr>
            <w:rFonts w:ascii="仿宋" w:eastAsia="仿宋" w:hAnsi="仿宋" w:cs="仿宋" w:hint="eastAsia"/>
            <w:lang w:eastAsia="zh-CN"/>
          </w:rPr>
          <w:t>(七)、总图布置方案</w:t>
        </w:r>
        <w:r>
          <w:tab/>
        </w:r>
        <w:r>
          <w:fldChar w:fldCharType="begin"/>
        </w:r>
        <w:r>
          <w:instrText xml:space="preserve"> PAGEREF _Toc24672 \h </w:instrText>
        </w:r>
        <w:r>
          <w:fldChar w:fldCharType="separate"/>
        </w:r>
        <w:r>
          <w:t>9</w:t>
        </w:r>
        <w:r>
          <w:fldChar w:fldCharType="end"/>
        </w:r>
      </w:hyperlink>
    </w:p>
    <w:p>
      <w:pPr>
        <w:pStyle w:val="TOC2"/>
        <w:tabs>
          <w:tab w:val="right" w:leader="dot" w:pos="8306"/>
        </w:tabs>
      </w:pPr>
      <w:hyperlink w:anchor="_Toc28343" w:history="1">
        <w:r>
          <w:rPr>
            <w:rFonts w:ascii="仿宋" w:eastAsia="仿宋" w:hAnsi="仿宋" w:cs="仿宋" w:hint="eastAsia"/>
            <w:lang w:eastAsia="zh-CN"/>
          </w:rPr>
          <w:t>(八)、运输组成</w:t>
        </w:r>
        <w:r>
          <w:tab/>
        </w:r>
        <w:r>
          <w:fldChar w:fldCharType="begin"/>
        </w:r>
        <w:r>
          <w:instrText xml:space="preserve"> PAGEREF _Toc28343 \h </w:instrText>
        </w:r>
        <w:r>
          <w:fldChar w:fldCharType="separate"/>
        </w:r>
        <w:r>
          <w:t>11</w:t>
        </w:r>
        <w:r>
          <w:fldChar w:fldCharType="end"/>
        </w:r>
      </w:hyperlink>
    </w:p>
    <w:p>
      <w:pPr>
        <w:pStyle w:val="TOC2"/>
        <w:tabs>
          <w:tab w:val="right" w:leader="dot" w:pos="8306"/>
        </w:tabs>
      </w:pPr>
      <w:hyperlink w:anchor="_Toc21496" w:history="1">
        <w:r>
          <w:rPr>
            <w:rFonts w:ascii="仿宋" w:eastAsia="仿宋" w:hAnsi="仿宋" w:cs="仿宋" w:hint="eastAsia"/>
            <w:lang w:eastAsia="zh-CN"/>
          </w:rPr>
          <w:t>(九)、选址综合评价</w:t>
        </w:r>
        <w:r>
          <w:tab/>
        </w:r>
        <w:r>
          <w:fldChar w:fldCharType="begin"/>
        </w:r>
        <w:r>
          <w:instrText xml:space="preserve"> PAGEREF _Toc21496 \h </w:instrText>
        </w:r>
        <w:r>
          <w:fldChar w:fldCharType="separate"/>
        </w:r>
        <w:r>
          <w:t>13</w:t>
        </w:r>
        <w:r>
          <w:fldChar w:fldCharType="end"/>
        </w:r>
      </w:hyperlink>
    </w:p>
    <w:p>
      <w:pPr>
        <w:pStyle w:val="TOC1"/>
        <w:tabs>
          <w:tab w:val="right" w:leader="dot" w:pos="8306"/>
        </w:tabs>
      </w:pPr>
      <w:hyperlink w:anchor="_Toc6931" w:history="1">
        <w:r>
          <w:rPr>
            <w:rFonts w:ascii="仿宋" w:eastAsia="仿宋" w:hAnsi="仿宋" w:cs="仿宋" w:hint="eastAsia"/>
            <w:lang w:eastAsia="zh-CN"/>
          </w:rPr>
          <w:t>二、工程设计说明</w:t>
        </w:r>
        <w:r>
          <w:tab/>
        </w:r>
        <w:r>
          <w:fldChar w:fldCharType="begin"/>
        </w:r>
        <w:r>
          <w:instrText xml:space="preserve"> PAGEREF _Toc6931 \h </w:instrText>
        </w:r>
        <w:r>
          <w:fldChar w:fldCharType="separate"/>
        </w:r>
        <w:r>
          <w:t>14</w:t>
        </w:r>
        <w:r>
          <w:fldChar w:fldCharType="end"/>
        </w:r>
      </w:hyperlink>
    </w:p>
    <w:p>
      <w:pPr>
        <w:pStyle w:val="TOC2"/>
        <w:tabs>
          <w:tab w:val="right" w:leader="dot" w:pos="8306"/>
        </w:tabs>
      </w:pPr>
      <w:hyperlink w:anchor="_Toc10777" w:history="1">
        <w:r>
          <w:rPr>
            <w:rFonts w:ascii="仿宋" w:eastAsia="仿宋" w:hAnsi="仿宋" w:cs="仿宋" w:hint="eastAsia"/>
            <w:lang w:eastAsia="zh-CN"/>
          </w:rPr>
          <w:t>(一)、建筑工程设计原则</w:t>
        </w:r>
        <w:r>
          <w:tab/>
        </w:r>
        <w:r>
          <w:fldChar w:fldCharType="begin"/>
        </w:r>
        <w:r>
          <w:instrText xml:space="preserve"> PAGEREF _Toc10777 \h </w:instrText>
        </w:r>
        <w:r>
          <w:fldChar w:fldCharType="separate"/>
        </w:r>
        <w:r>
          <w:t>14</w:t>
        </w:r>
        <w:r>
          <w:fldChar w:fldCharType="end"/>
        </w:r>
      </w:hyperlink>
    </w:p>
    <w:p>
      <w:pPr>
        <w:pStyle w:val="TOC2"/>
        <w:tabs>
          <w:tab w:val="right" w:leader="dot" w:pos="8306"/>
        </w:tabs>
      </w:pPr>
      <w:hyperlink w:anchor="_Toc13617" w:history="1">
        <w:r>
          <w:rPr>
            <w:rFonts w:ascii="仿宋" w:eastAsia="仿宋" w:hAnsi="仿宋" w:cs="仿宋" w:hint="eastAsia"/>
            <w:lang w:eastAsia="zh-CN"/>
          </w:rPr>
          <w:t>(二)、购物篮项目工程建设标准规范</w:t>
        </w:r>
        <w:r>
          <w:tab/>
        </w:r>
        <w:r>
          <w:fldChar w:fldCharType="begin"/>
        </w:r>
        <w:r>
          <w:instrText xml:space="preserve"> PAGEREF _Toc13617 \h </w:instrText>
        </w:r>
        <w:r>
          <w:fldChar w:fldCharType="separate"/>
        </w:r>
        <w:r>
          <w:t>14</w:t>
        </w:r>
        <w:r>
          <w:fldChar w:fldCharType="end"/>
        </w:r>
      </w:hyperlink>
    </w:p>
    <w:p>
      <w:pPr>
        <w:pStyle w:val="TOC2"/>
        <w:tabs>
          <w:tab w:val="right" w:leader="dot" w:pos="8306"/>
        </w:tabs>
      </w:pPr>
      <w:hyperlink w:anchor="_Toc31710" w:history="1">
        <w:r>
          <w:rPr>
            <w:rFonts w:ascii="仿宋" w:eastAsia="仿宋" w:hAnsi="仿宋" w:cs="仿宋" w:hint="eastAsia"/>
            <w:lang w:eastAsia="zh-CN"/>
          </w:rPr>
          <w:t>(三)、购物篮项目总平面设计要求</w:t>
        </w:r>
        <w:r>
          <w:tab/>
        </w:r>
        <w:r>
          <w:fldChar w:fldCharType="begin"/>
        </w:r>
        <w:r>
          <w:instrText xml:space="preserve"> PAGEREF _Toc31710 \h </w:instrText>
        </w:r>
        <w:r>
          <w:fldChar w:fldCharType="separate"/>
        </w:r>
        <w:r>
          <w:t>14</w:t>
        </w:r>
        <w:r>
          <w:fldChar w:fldCharType="end"/>
        </w:r>
      </w:hyperlink>
    </w:p>
    <w:p>
      <w:pPr>
        <w:pStyle w:val="TOC2"/>
        <w:tabs>
          <w:tab w:val="right" w:leader="dot" w:pos="8306"/>
        </w:tabs>
      </w:pPr>
      <w:hyperlink w:anchor="_Toc32428" w:history="1">
        <w:r>
          <w:rPr>
            <w:rFonts w:ascii="仿宋" w:eastAsia="仿宋" w:hAnsi="仿宋" w:cs="仿宋" w:hint="eastAsia"/>
            <w:lang w:eastAsia="zh-CN"/>
          </w:rPr>
          <w:t>(四)、建筑设计规范和标准</w:t>
        </w:r>
        <w:r>
          <w:tab/>
        </w:r>
        <w:r>
          <w:fldChar w:fldCharType="begin"/>
        </w:r>
        <w:r>
          <w:instrText xml:space="preserve"> PAGEREF _Toc32428 \h </w:instrText>
        </w:r>
        <w:r>
          <w:fldChar w:fldCharType="separate"/>
        </w:r>
        <w:r>
          <w:t>14</w:t>
        </w:r>
        <w:r>
          <w:fldChar w:fldCharType="end"/>
        </w:r>
      </w:hyperlink>
    </w:p>
    <w:p>
      <w:pPr>
        <w:pStyle w:val="TOC2"/>
        <w:tabs>
          <w:tab w:val="right" w:leader="dot" w:pos="8306"/>
        </w:tabs>
      </w:pPr>
      <w:hyperlink w:anchor="_Toc1461" w:history="1">
        <w:r>
          <w:rPr>
            <w:rFonts w:ascii="仿宋" w:eastAsia="仿宋" w:hAnsi="仿宋" w:cs="仿宋" w:hint="eastAsia"/>
            <w:lang w:eastAsia="zh-CN"/>
          </w:rPr>
          <w:t>(五)、土建工程设计年限及安全等级</w:t>
        </w:r>
        <w:r>
          <w:tab/>
        </w:r>
        <w:r>
          <w:fldChar w:fldCharType="begin"/>
        </w:r>
        <w:r>
          <w:instrText xml:space="preserve"> PAGEREF _Toc1461 \h </w:instrText>
        </w:r>
        <w:r>
          <w:fldChar w:fldCharType="separate"/>
        </w:r>
        <w:r>
          <w:t>15</w:t>
        </w:r>
        <w:r>
          <w:fldChar w:fldCharType="end"/>
        </w:r>
      </w:hyperlink>
    </w:p>
    <w:p>
      <w:pPr>
        <w:pStyle w:val="TOC2"/>
        <w:tabs>
          <w:tab w:val="right" w:leader="dot" w:pos="8306"/>
        </w:tabs>
      </w:pPr>
      <w:hyperlink w:anchor="_Toc18030" w:history="1">
        <w:r>
          <w:rPr>
            <w:rFonts w:ascii="仿宋" w:eastAsia="仿宋" w:hAnsi="仿宋" w:cs="仿宋" w:hint="eastAsia"/>
            <w:lang w:eastAsia="zh-CN"/>
          </w:rPr>
          <w:t>(六)、建筑工程设计总体要求</w:t>
        </w:r>
        <w:r>
          <w:tab/>
        </w:r>
        <w:r>
          <w:fldChar w:fldCharType="begin"/>
        </w:r>
        <w:r>
          <w:instrText xml:space="preserve"> PAGEREF _Toc18030 \h </w:instrText>
        </w:r>
        <w:r>
          <w:fldChar w:fldCharType="separate"/>
        </w:r>
        <w:r>
          <w:t>15</w:t>
        </w:r>
        <w:r>
          <w:fldChar w:fldCharType="end"/>
        </w:r>
      </w:hyperlink>
    </w:p>
    <w:p>
      <w:pPr>
        <w:pStyle w:val="TOC1"/>
        <w:tabs>
          <w:tab w:val="right" w:leader="dot" w:pos="8306"/>
        </w:tabs>
      </w:pPr>
      <w:hyperlink w:anchor="_Toc13874" w:history="1">
        <w:r>
          <w:rPr>
            <w:rFonts w:ascii="仿宋" w:eastAsia="仿宋" w:hAnsi="仿宋" w:cs="仿宋" w:hint="eastAsia"/>
            <w:lang w:eastAsia="zh-CN"/>
          </w:rPr>
          <w:t>三、背景和必要性研究</w:t>
        </w:r>
        <w:r>
          <w:tab/>
        </w:r>
        <w:r>
          <w:fldChar w:fldCharType="begin"/>
        </w:r>
        <w:r>
          <w:instrText xml:space="preserve"> PAGEREF _Toc13874 \h </w:instrText>
        </w:r>
        <w:r>
          <w:fldChar w:fldCharType="separate"/>
        </w:r>
        <w:r>
          <w:t>15</w:t>
        </w:r>
        <w:r>
          <w:fldChar w:fldCharType="end"/>
        </w:r>
      </w:hyperlink>
    </w:p>
    <w:p>
      <w:pPr>
        <w:pStyle w:val="TOC2"/>
        <w:tabs>
          <w:tab w:val="right" w:leader="dot" w:pos="8306"/>
        </w:tabs>
      </w:pPr>
      <w:hyperlink w:anchor="_Toc30412" w:history="1">
        <w:r>
          <w:rPr>
            <w:rFonts w:ascii="仿宋" w:eastAsia="仿宋" w:hAnsi="仿宋" w:cs="仿宋" w:hint="eastAsia"/>
            <w:lang w:eastAsia="zh-CN"/>
          </w:rPr>
          <w:t>(一)、购物篮项目承办单位背景分析</w:t>
        </w:r>
        <w:r>
          <w:tab/>
        </w:r>
        <w:r>
          <w:fldChar w:fldCharType="begin"/>
        </w:r>
        <w:r>
          <w:instrText xml:space="preserve"> PAGEREF _Toc30412 \h </w:instrText>
        </w:r>
        <w:r>
          <w:fldChar w:fldCharType="separate"/>
        </w:r>
        <w:r>
          <w:t>15</w:t>
        </w:r>
        <w:r>
          <w:fldChar w:fldCharType="end"/>
        </w:r>
      </w:hyperlink>
    </w:p>
    <w:p>
      <w:pPr>
        <w:pStyle w:val="TOC2"/>
        <w:tabs>
          <w:tab w:val="right" w:leader="dot" w:pos="8306"/>
        </w:tabs>
      </w:pPr>
      <w:hyperlink w:anchor="_Toc21562" w:history="1">
        <w:r>
          <w:rPr>
            <w:rFonts w:ascii="仿宋" w:eastAsia="仿宋" w:hAnsi="仿宋" w:cs="仿宋" w:hint="eastAsia"/>
            <w:lang w:eastAsia="zh-CN"/>
          </w:rPr>
          <w:t>(二)、购物篮项目背景分析</w:t>
        </w:r>
        <w:r>
          <w:tab/>
        </w:r>
        <w:r>
          <w:fldChar w:fldCharType="begin"/>
        </w:r>
        <w:r>
          <w:instrText xml:space="preserve"> PAGEREF _Toc21562 \h </w:instrText>
        </w:r>
        <w:r>
          <w:fldChar w:fldCharType="separate"/>
        </w:r>
        <w:r>
          <w:t>16</w:t>
        </w:r>
        <w:r>
          <w:fldChar w:fldCharType="end"/>
        </w:r>
      </w:hyperlink>
    </w:p>
    <w:p>
      <w:pPr>
        <w:pStyle w:val="TOC1"/>
        <w:tabs>
          <w:tab w:val="right" w:leader="dot" w:pos="8306"/>
        </w:tabs>
      </w:pPr>
      <w:hyperlink w:anchor="_Toc12654" w:history="1">
        <w:r>
          <w:rPr>
            <w:rFonts w:ascii="仿宋" w:eastAsia="仿宋" w:hAnsi="仿宋" w:cs="仿宋" w:hint="eastAsia"/>
            <w:lang w:eastAsia="zh-CN"/>
          </w:rPr>
          <w:t>四、风险应对评估</w:t>
        </w:r>
        <w:r>
          <w:tab/>
        </w:r>
        <w:r>
          <w:fldChar w:fldCharType="begin"/>
        </w:r>
        <w:r>
          <w:instrText xml:space="preserve"> PAGEREF _Toc12654 \h </w:instrText>
        </w:r>
        <w:r>
          <w:fldChar w:fldCharType="separate"/>
        </w:r>
        <w:r>
          <w:t>17</w:t>
        </w:r>
        <w:r>
          <w:fldChar w:fldCharType="end"/>
        </w:r>
      </w:hyperlink>
    </w:p>
    <w:p>
      <w:pPr>
        <w:pStyle w:val="TOC2"/>
        <w:tabs>
          <w:tab w:val="right" w:leader="dot" w:pos="8306"/>
        </w:tabs>
      </w:pPr>
      <w:hyperlink w:anchor="_Toc32709" w:history="1">
        <w:r>
          <w:rPr>
            <w:rFonts w:ascii="仿宋" w:eastAsia="仿宋" w:hAnsi="仿宋" w:cs="仿宋" w:hint="eastAsia"/>
            <w:lang w:eastAsia="zh-CN"/>
          </w:rPr>
          <w:t>(一)、政策风险分析</w:t>
        </w:r>
        <w:r>
          <w:tab/>
        </w:r>
        <w:r>
          <w:fldChar w:fldCharType="begin"/>
        </w:r>
        <w:r>
          <w:instrText xml:space="preserve"> PAGEREF _Toc32709 \h </w:instrText>
        </w:r>
        <w:r>
          <w:fldChar w:fldCharType="separate"/>
        </w:r>
        <w:r>
          <w:t>17</w:t>
        </w:r>
        <w:r>
          <w:fldChar w:fldCharType="end"/>
        </w:r>
      </w:hyperlink>
    </w:p>
    <w:p>
      <w:pPr>
        <w:pStyle w:val="TOC2"/>
        <w:tabs>
          <w:tab w:val="right" w:leader="dot" w:pos="8306"/>
        </w:tabs>
      </w:pPr>
      <w:hyperlink w:anchor="_Toc20374" w:history="1">
        <w:r>
          <w:rPr>
            <w:rFonts w:ascii="仿宋" w:eastAsia="仿宋" w:hAnsi="仿宋" w:cs="仿宋" w:hint="eastAsia"/>
            <w:lang w:eastAsia="zh-CN"/>
          </w:rPr>
          <w:t>(二)、社会风险分析</w:t>
        </w:r>
        <w:r>
          <w:tab/>
        </w:r>
        <w:r>
          <w:fldChar w:fldCharType="begin"/>
        </w:r>
        <w:r>
          <w:instrText xml:space="preserve"> PAGEREF _Toc20374 \h </w:instrText>
        </w:r>
        <w:r>
          <w:fldChar w:fldCharType="separate"/>
        </w:r>
        <w:r>
          <w:t>17</w:t>
        </w:r>
        <w:r>
          <w:fldChar w:fldCharType="end"/>
        </w:r>
      </w:hyperlink>
    </w:p>
    <w:p>
      <w:pPr>
        <w:pStyle w:val="TOC2"/>
        <w:tabs>
          <w:tab w:val="right" w:leader="dot" w:pos="8306"/>
        </w:tabs>
      </w:pPr>
      <w:hyperlink w:anchor="_Toc10642" w:history="1">
        <w:r>
          <w:rPr>
            <w:rFonts w:ascii="仿宋" w:eastAsia="仿宋" w:hAnsi="仿宋" w:cs="仿宋" w:hint="eastAsia"/>
            <w:lang w:eastAsia="zh-CN"/>
          </w:rPr>
          <w:t>(三)、市场风险分析</w:t>
        </w:r>
        <w:r>
          <w:tab/>
        </w:r>
        <w:r>
          <w:fldChar w:fldCharType="begin"/>
        </w:r>
        <w:r>
          <w:instrText xml:space="preserve"> PAGEREF _Toc10642 \h </w:instrText>
        </w:r>
        <w:r>
          <w:fldChar w:fldCharType="separate"/>
        </w:r>
        <w:r>
          <w:t>18</w:t>
        </w:r>
        <w:r>
          <w:fldChar w:fldCharType="end"/>
        </w:r>
      </w:hyperlink>
    </w:p>
    <w:p>
      <w:pPr>
        <w:pStyle w:val="TOC2"/>
        <w:tabs>
          <w:tab w:val="right" w:leader="dot" w:pos="8306"/>
        </w:tabs>
      </w:pPr>
      <w:hyperlink w:anchor="_Toc4483" w:history="1">
        <w:r>
          <w:rPr>
            <w:rFonts w:ascii="仿宋" w:eastAsia="仿宋" w:hAnsi="仿宋" w:cs="仿宋" w:hint="eastAsia"/>
            <w:lang w:eastAsia="zh-CN"/>
          </w:rPr>
          <w:t>(四)、资金风险分析</w:t>
        </w:r>
        <w:r>
          <w:tab/>
        </w:r>
        <w:r>
          <w:fldChar w:fldCharType="begin"/>
        </w:r>
        <w:r>
          <w:instrText xml:space="preserve"> PAGEREF _Toc4483 \h </w:instrText>
        </w:r>
        <w:r>
          <w:fldChar w:fldCharType="separate"/>
        </w:r>
        <w:r>
          <w:t>18</w:t>
        </w:r>
        <w:r>
          <w:fldChar w:fldCharType="end"/>
        </w:r>
      </w:hyperlink>
    </w:p>
    <w:p>
      <w:pPr>
        <w:pStyle w:val="TOC2"/>
        <w:tabs>
          <w:tab w:val="right" w:leader="dot" w:pos="8306"/>
        </w:tabs>
      </w:pPr>
      <w:hyperlink w:anchor="_Toc16757" w:history="1">
        <w:r>
          <w:rPr>
            <w:rFonts w:ascii="仿宋" w:eastAsia="仿宋" w:hAnsi="仿宋" w:cs="仿宋" w:hint="eastAsia"/>
            <w:lang w:eastAsia="zh-CN"/>
          </w:rPr>
          <w:t>(五)、技术风险分析</w:t>
        </w:r>
        <w:r>
          <w:tab/>
        </w:r>
        <w:r>
          <w:fldChar w:fldCharType="begin"/>
        </w:r>
        <w:r>
          <w:instrText xml:space="preserve"> PAGEREF _Toc16757 \h </w:instrText>
        </w:r>
        <w:r>
          <w:fldChar w:fldCharType="separate"/>
        </w:r>
        <w:r>
          <w:t>18</w:t>
        </w:r>
        <w:r>
          <w:fldChar w:fldCharType="end"/>
        </w:r>
      </w:hyperlink>
    </w:p>
    <w:p>
      <w:pPr>
        <w:pStyle w:val="TOC2"/>
        <w:tabs>
          <w:tab w:val="right" w:leader="dot" w:pos="8306"/>
        </w:tabs>
      </w:pPr>
      <w:hyperlink w:anchor="_Toc24063" w:history="1">
        <w:r>
          <w:rPr>
            <w:rFonts w:ascii="仿宋" w:eastAsia="仿宋" w:hAnsi="仿宋" w:cs="仿宋" w:hint="eastAsia"/>
            <w:lang w:eastAsia="zh-CN"/>
          </w:rPr>
          <w:t>(六)、财务风险分析</w:t>
        </w:r>
        <w:r>
          <w:tab/>
        </w:r>
        <w:r>
          <w:fldChar w:fldCharType="begin"/>
        </w:r>
        <w:r>
          <w:instrText xml:space="preserve"> PAGEREF _Toc24063 \h </w:instrText>
        </w:r>
        <w:r>
          <w:fldChar w:fldCharType="separate"/>
        </w:r>
        <w:r>
          <w:t>18</w:t>
        </w:r>
        <w:r>
          <w:fldChar w:fldCharType="end"/>
        </w:r>
      </w:hyperlink>
    </w:p>
    <w:p>
      <w:pPr>
        <w:pStyle w:val="TOC2"/>
        <w:tabs>
          <w:tab w:val="right" w:leader="dot" w:pos="8306"/>
        </w:tabs>
      </w:pPr>
      <w:hyperlink w:anchor="_Toc6192" w:history="1">
        <w:r>
          <w:rPr>
            <w:rFonts w:ascii="仿宋" w:eastAsia="仿宋" w:hAnsi="仿宋" w:cs="仿宋" w:hint="eastAsia"/>
            <w:lang w:eastAsia="zh-CN"/>
          </w:rPr>
          <w:t>(七)、管理风险分析</w:t>
        </w:r>
        <w:r>
          <w:tab/>
        </w:r>
        <w:r>
          <w:fldChar w:fldCharType="begin"/>
        </w:r>
        <w:r>
          <w:instrText xml:space="preserve"> PAGEREF _Toc6192 \h </w:instrText>
        </w:r>
        <w:r>
          <w:fldChar w:fldCharType="separate"/>
        </w:r>
        <w:r>
          <w:t>19</w:t>
        </w:r>
        <w:r>
          <w:fldChar w:fldCharType="end"/>
        </w:r>
      </w:hyperlink>
    </w:p>
    <w:p>
      <w:pPr>
        <w:pStyle w:val="TOC2"/>
        <w:tabs>
          <w:tab w:val="right" w:leader="dot" w:pos="8306"/>
        </w:tabs>
      </w:pPr>
      <w:hyperlink w:anchor="_Toc15200" w:history="1">
        <w:r>
          <w:rPr>
            <w:rFonts w:ascii="仿宋" w:eastAsia="仿宋" w:hAnsi="仿宋" w:cs="仿宋" w:hint="eastAsia"/>
            <w:lang w:eastAsia="zh-CN"/>
          </w:rPr>
          <w:t>(八)、其它风险分析</w:t>
        </w:r>
        <w:r>
          <w:tab/>
        </w:r>
        <w:r>
          <w:fldChar w:fldCharType="begin"/>
        </w:r>
        <w:r>
          <w:instrText xml:space="preserve"> PAGEREF _Toc15200 \h </w:instrText>
        </w:r>
        <w:r>
          <w:fldChar w:fldCharType="separate"/>
        </w:r>
        <w:r>
          <w:t>19</w:t>
        </w:r>
        <w:r>
          <w:fldChar w:fldCharType="end"/>
        </w:r>
      </w:hyperlink>
    </w:p>
    <w:p>
      <w:pPr>
        <w:pStyle w:val="TOC1"/>
        <w:tabs>
          <w:tab w:val="right" w:leader="dot" w:pos="8306"/>
        </w:tabs>
      </w:pPr>
      <w:hyperlink w:anchor="_Toc6388" w:history="1">
        <w:r>
          <w:rPr>
            <w:rFonts w:ascii="仿宋" w:eastAsia="仿宋" w:hAnsi="仿宋" w:cs="仿宋" w:hint="eastAsia"/>
            <w:lang w:eastAsia="zh-CN"/>
          </w:rPr>
          <w:t>五、购物篮项目收尾与总结</w:t>
        </w:r>
        <w:r>
          <w:tab/>
        </w:r>
        <w:r>
          <w:fldChar w:fldCharType="begin"/>
        </w:r>
        <w:r>
          <w:instrText xml:space="preserve"> PAGEREF _Toc6388 \h </w:instrText>
        </w:r>
        <w:r>
          <w:fldChar w:fldCharType="separate"/>
        </w:r>
        <w:r>
          <w:t>19</w:t>
        </w:r>
        <w:r>
          <w:fldChar w:fldCharType="end"/>
        </w:r>
      </w:hyperlink>
    </w:p>
    <w:p>
      <w:pPr>
        <w:pStyle w:val="TOC2"/>
        <w:tabs>
          <w:tab w:val="right" w:leader="dot" w:pos="8306"/>
        </w:tabs>
      </w:pPr>
      <w:hyperlink w:anchor="_Toc13696" w:history="1">
        <w:r>
          <w:rPr>
            <w:rFonts w:ascii="仿宋" w:eastAsia="仿宋" w:hAnsi="仿宋" w:cs="仿宋" w:hint="eastAsia"/>
            <w:lang w:eastAsia="zh-CN"/>
          </w:rPr>
          <w:t>(一)、购物篮项目总结与经验分享</w:t>
        </w:r>
        <w:r>
          <w:tab/>
        </w:r>
        <w:r>
          <w:fldChar w:fldCharType="begin"/>
        </w:r>
        <w:r>
          <w:instrText xml:space="preserve"> PAGEREF _Toc13696 \h </w:instrText>
        </w:r>
        <w:r>
          <w:fldChar w:fldCharType="separate"/>
        </w:r>
        <w:r>
          <w:t>19</w:t>
        </w:r>
        <w:r>
          <w:fldChar w:fldCharType="end"/>
        </w:r>
      </w:hyperlink>
    </w:p>
    <w:p>
      <w:pPr>
        <w:pStyle w:val="TOC2"/>
        <w:tabs>
          <w:tab w:val="right" w:leader="dot" w:pos="8306"/>
        </w:tabs>
      </w:pPr>
      <w:hyperlink w:anchor="_Toc24567" w:history="1">
        <w:r>
          <w:rPr>
            <w:rFonts w:ascii="仿宋" w:eastAsia="仿宋" w:hAnsi="仿宋" w:cs="仿宋" w:hint="eastAsia"/>
            <w:lang w:eastAsia="zh-CN"/>
          </w:rPr>
          <w:t>(二)、购物篮项目报告与归档</w:t>
        </w:r>
        <w:r>
          <w:tab/>
        </w:r>
        <w:r>
          <w:fldChar w:fldCharType="begin"/>
        </w:r>
        <w:r>
          <w:instrText xml:space="preserve"> PAGEREF _Toc24567 \h </w:instrText>
        </w:r>
        <w:r>
          <w:fldChar w:fldCharType="separate"/>
        </w:r>
        <w:r>
          <w:t>22</w:t>
        </w:r>
        <w:r>
          <w:fldChar w:fldCharType="end"/>
        </w:r>
      </w:hyperlink>
    </w:p>
    <w:p>
      <w:pPr>
        <w:pStyle w:val="TOC2"/>
        <w:tabs>
          <w:tab w:val="right" w:leader="dot" w:pos="8306"/>
        </w:tabs>
      </w:pPr>
      <w:hyperlink w:anchor="_Toc16499" w:history="1">
        <w:r>
          <w:rPr>
            <w:rFonts w:ascii="仿宋" w:eastAsia="仿宋" w:hAnsi="仿宋" w:cs="仿宋" w:hint="eastAsia"/>
            <w:lang w:eastAsia="zh-CN"/>
          </w:rPr>
          <w:t>(三)、购物篮项目收尾与结算</w:t>
        </w:r>
        <w:r>
          <w:tab/>
        </w:r>
        <w:r>
          <w:fldChar w:fldCharType="begin"/>
        </w:r>
        <w:r>
          <w:instrText xml:space="preserve"> PAGEREF _Toc16499 \h </w:instrText>
        </w:r>
        <w:r>
          <w:fldChar w:fldCharType="separate"/>
        </w:r>
        <w:r>
          <w:t>23</w:t>
        </w:r>
        <w:r>
          <w:fldChar w:fldCharType="end"/>
        </w:r>
      </w:hyperlink>
    </w:p>
    <w:p>
      <w:pPr>
        <w:pStyle w:val="TOC2"/>
        <w:tabs>
          <w:tab w:val="right" w:leader="dot" w:pos="8306"/>
        </w:tabs>
      </w:pPr>
      <w:hyperlink w:anchor="_Toc7883" w:history="1">
        <w:r>
          <w:rPr>
            <w:rFonts w:ascii="仿宋" w:eastAsia="仿宋" w:hAnsi="仿宋" w:cs="仿宋" w:hint="eastAsia"/>
            <w:lang w:eastAsia="zh-CN"/>
          </w:rPr>
          <w:t>(四)、团队人员调整与反馈</w:t>
        </w:r>
        <w:r>
          <w:tab/>
        </w:r>
        <w:r>
          <w:fldChar w:fldCharType="begin"/>
        </w:r>
        <w:r>
          <w:instrText xml:space="preserve"> PAGEREF _Toc7883 \h </w:instrText>
        </w:r>
        <w:r>
          <w:fldChar w:fldCharType="separate"/>
        </w:r>
        <w:r>
          <w:t>25</w:t>
        </w:r>
        <w:r>
          <w:fldChar w:fldCharType="end"/>
        </w:r>
      </w:hyperlink>
    </w:p>
    <w:p>
      <w:pPr>
        <w:pStyle w:val="TOC1"/>
        <w:tabs>
          <w:tab w:val="right" w:leader="dot" w:pos="8306"/>
        </w:tabs>
      </w:pPr>
      <w:hyperlink w:anchor="_Toc26125" w:history="1">
        <w:r>
          <w:rPr>
            <w:rFonts w:ascii="仿宋" w:eastAsia="仿宋" w:hAnsi="仿宋" w:cs="仿宋" w:hint="eastAsia"/>
            <w:lang w:eastAsia="zh-CN"/>
          </w:rPr>
          <w:t>六、人员培训与发展</w:t>
        </w:r>
        <w:r>
          <w:tab/>
        </w:r>
        <w:r>
          <w:fldChar w:fldCharType="begin"/>
        </w:r>
        <w:r>
          <w:instrText xml:space="preserve"> PAGEREF _Toc26125 \h </w:instrText>
        </w:r>
        <w:r>
          <w:fldChar w:fldCharType="separate"/>
        </w:r>
        <w:r>
          <w:t>26</w:t>
        </w:r>
        <w:r>
          <w:fldChar w:fldCharType="end"/>
        </w:r>
      </w:hyperlink>
    </w:p>
    <w:p>
      <w:pPr>
        <w:pStyle w:val="TOC2"/>
        <w:tabs>
          <w:tab w:val="right" w:leader="dot" w:pos="8306"/>
        </w:tabs>
      </w:pPr>
      <w:hyperlink w:anchor="_Toc1111" w:history="1">
        <w:r>
          <w:rPr>
            <w:rFonts w:ascii="仿宋" w:eastAsia="仿宋" w:hAnsi="仿宋" w:cs="仿宋" w:hint="eastAsia"/>
            <w:lang w:eastAsia="zh-CN"/>
          </w:rPr>
          <w:t>(一)、培训需求分析</w:t>
        </w:r>
        <w:r>
          <w:tab/>
        </w:r>
        <w:r>
          <w:fldChar w:fldCharType="begin"/>
        </w:r>
        <w:r>
          <w:instrText xml:space="preserve"> PAGEREF _Toc1111 \h </w:instrText>
        </w:r>
        <w:r>
          <w:fldChar w:fldCharType="separate"/>
        </w:r>
        <w:r>
          <w:t>26</w:t>
        </w:r>
        <w:r>
          <w:fldChar w:fldCharType="end"/>
        </w:r>
      </w:hyperlink>
    </w:p>
    <w:p>
      <w:pPr>
        <w:pStyle w:val="TOC2"/>
        <w:tabs>
          <w:tab w:val="right" w:leader="dot" w:pos="8306"/>
        </w:tabs>
      </w:pPr>
      <w:hyperlink w:anchor="_Toc15477" w:history="1">
        <w:r>
          <w:rPr>
            <w:rFonts w:ascii="仿宋" w:eastAsia="仿宋" w:hAnsi="仿宋" w:cs="仿宋" w:hint="eastAsia"/>
            <w:lang w:eastAsia="zh-CN"/>
          </w:rPr>
          <w:t>(二)、培训计划制定</w:t>
        </w:r>
        <w:r>
          <w:tab/>
        </w:r>
        <w:r>
          <w:fldChar w:fldCharType="begin"/>
        </w:r>
        <w:r>
          <w:instrText xml:space="preserve"> PAGEREF _Toc15477 \h </w:instrText>
        </w:r>
        <w:r>
          <w:fldChar w:fldCharType="separate"/>
        </w:r>
        <w:r>
          <w:t>27</w:t>
        </w:r>
        <w:r>
          <w:fldChar w:fldCharType="end"/>
        </w:r>
      </w:hyperlink>
    </w:p>
    <w:p>
      <w:pPr>
        <w:pStyle w:val="TOC2"/>
        <w:tabs>
          <w:tab w:val="right" w:leader="dot" w:pos="8306"/>
        </w:tabs>
      </w:pPr>
      <w:hyperlink w:anchor="_Toc19870" w:history="1">
        <w:r>
          <w:rPr>
            <w:rFonts w:ascii="仿宋" w:eastAsia="仿宋" w:hAnsi="仿宋" w:cs="仿宋" w:hint="eastAsia"/>
            <w:lang w:eastAsia="zh-CN"/>
          </w:rPr>
          <w:t>(三)、培训执行与评估</w:t>
        </w:r>
        <w:r>
          <w:tab/>
        </w:r>
        <w:r>
          <w:fldChar w:fldCharType="begin"/>
        </w:r>
        <w:r>
          <w:instrText xml:space="preserve"> PAGEREF _Toc19870 \h </w:instrText>
        </w:r>
        <w:r>
          <w:fldChar w:fldCharType="separate"/>
        </w:r>
        <w:r>
          <w:t>28</w:t>
        </w:r>
        <w:r>
          <w:fldChar w:fldCharType="end"/>
        </w:r>
      </w:hyperlink>
    </w:p>
    <w:p>
      <w:pPr>
        <w:pStyle w:val="TOC2"/>
        <w:tabs>
          <w:tab w:val="right" w:leader="dot" w:pos="8306"/>
        </w:tabs>
      </w:pPr>
      <w:hyperlink w:anchor="_Toc22091" w:history="1">
        <w:r>
          <w:rPr>
            <w:rFonts w:ascii="仿宋" w:eastAsia="仿宋" w:hAnsi="仿宋" w:cs="仿宋" w:hint="eastAsia"/>
            <w:lang w:eastAsia="zh-CN"/>
          </w:rPr>
          <w:t>(四)、员工职业发展规划</w:t>
        </w:r>
        <w:r>
          <w:tab/>
        </w:r>
        <w:r>
          <w:fldChar w:fldCharType="begin"/>
        </w:r>
        <w:r>
          <w:instrText xml:space="preserve"> PAGEREF _Toc22091 \h </w:instrText>
        </w:r>
        <w:r>
          <w:fldChar w:fldCharType="separate"/>
        </w:r>
        <w:r>
          <w:t>29</w:t>
        </w:r>
        <w:r>
          <w:fldChar w:fldCharType="end"/>
        </w:r>
      </w:hyperlink>
    </w:p>
    <w:p>
      <w:pPr>
        <w:pStyle w:val="TOC1"/>
        <w:tabs>
          <w:tab w:val="right" w:leader="dot" w:pos="8306"/>
        </w:tabs>
      </w:pPr>
      <w:hyperlink w:anchor="_Toc3513" w:history="1">
        <w:r>
          <w:rPr>
            <w:rFonts w:ascii="仿宋" w:eastAsia="仿宋" w:hAnsi="仿宋" w:cs="仿宋" w:hint="eastAsia"/>
            <w:lang w:eastAsia="zh-CN"/>
          </w:rPr>
          <w:t>七、质量管理与监督</w:t>
        </w:r>
        <w:r>
          <w:tab/>
        </w:r>
        <w:r>
          <w:fldChar w:fldCharType="begin"/>
        </w:r>
        <w:r>
          <w:instrText xml:space="preserve"> PAGEREF _Toc3513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11" w:history="1">
        <w:r>
          <w:rPr>
            <w:rFonts w:ascii="仿宋" w:eastAsia="仿宋" w:hAnsi="仿宋" w:cs="仿宋" w:hint="eastAsia"/>
            <w:lang w:eastAsia="zh-CN"/>
          </w:rPr>
          <w:t>(一)、质量管理原则</w:t>
        </w:r>
        <w:r>
          <w:tab/>
        </w:r>
        <w:r>
          <w:fldChar w:fldCharType="begin"/>
        </w:r>
        <w:r>
          <w:instrText xml:space="preserve"> PAGEREF _Toc8511 \h </w:instrText>
        </w:r>
        <w:r>
          <w:fldChar w:fldCharType="separate"/>
        </w:r>
        <w:r>
          <w:t>31</w:t>
        </w:r>
        <w:r>
          <w:fldChar w:fldCharType="end"/>
        </w:r>
      </w:hyperlink>
    </w:p>
    <w:p>
      <w:pPr>
        <w:pStyle w:val="TOC2"/>
        <w:tabs>
          <w:tab w:val="right" w:leader="dot" w:pos="8306"/>
        </w:tabs>
      </w:pPr>
      <w:hyperlink w:anchor="_Toc28337" w:history="1">
        <w:r>
          <w:rPr>
            <w:rFonts w:ascii="仿宋" w:eastAsia="仿宋" w:hAnsi="仿宋" w:cs="仿宋" w:hint="eastAsia"/>
            <w:lang w:eastAsia="zh-CN"/>
          </w:rPr>
          <w:t>(二)、质量控制措施</w:t>
        </w:r>
        <w:r>
          <w:tab/>
        </w:r>
        <w:r>
          <w:fldChar w:fldCharType="begin"/>
        </w:r>
        <w:r>
          <w:instrText xml:space="preserve"> PAGEREF _Toc28337 \h </w:instrText>
        </w:r>
        <w:r>
          <w:fldChar w:fldCharType="separate"/>
        </w:r>
        <w:r>
          <w:t>33</w:t>
        </w:r>
        <w:r>
          <w:fldChar w:fldCharType="end"/>
        </w:r>
      </w:hyperlink>
    </w:p>
    <w:p>
      <w:pPr>
        <w:pStyle w:val="TOC2"/>
        <w:tabs>
          <w:tab w:val="right" w:leader="dot" w:pos="8306"/>
        </w:tabs>
      </w:pPr>
      <w:hyperlink w:anchor="_Toc3582" w:history="1">
        <w:r>
          <w:rPr>
            <w:rFonts w:ascii="仿宋" w:eastAsia="仿宋" w:hAnsi="仿宋" w:cs="仿宋" w:hint="eastAsia"/>
            <w:lang w:eastAsia="zh-CN"/>
          </w:rPr>
          <w:t>(三)、监督与评估机制</w:t>
        </w:r>
        <w:r>
          <w:tab/>
        </w:r>
        <w:r>
          <w:fldChar w:fldCharType="begin"/>
        </w:r>
        <w:r>
          <w:instrText xml:space="preserve"> PAGEREF _Toc3582 \h </w:instrText>
        </w:r>
        <w:r>
          <w:fldChar w:fldCharType="separate"/>
        </w:r>
        <w:r>
          <w:t>34</w:t>
        </w:r>
        <w:r>
          <w:fldChar w:fldCharType="end"/>
        </w:r>
      </w:hyperlink>
    </w:p>
    <w:p>
      <w:pPr>
        <w:pStyle w:val="TOC2"/>
        <w:tabs>
          <w:tab w:val="right" w:leader="dot" w:pos="8306"/>
        </w:tabs>
      </w:pPr>
      <w:hyperlink w:anchor="_Toc31261" w:history="1">
        <w:r>
          <w:rPr>
            <w:rFonts w:ascii="仿宋" w:eastAsia="仿宋" w:hAnsi="仿宋" w:cs="仿宋" w:hint="eastAsia"/>
            <w:lang w:eastAsia="zh-CN"/>
          </w:rPr>
          <w:t>(四)、持续改进与反馈</w:t>
        </w:r>
        <w:r>
          <w:tab/>
        </w:r>
        <w:r>
          <w:fldChar w:fldCharType="begin"/>
        </w:r>
        <w:r>
          <w:instrText xml:space="preserve"> PAGEREF _Toc31261 \h </w:instrText>
        </w:r>
        <w:r>
          <w:fldChar w:fldCharType="separate"/>
        </w:r>
        <w:r>
          <w:t>36</w:t>
        </w:r>
        <w:r>
          <w:fldChar w:fldCharType="end"/>
        </w:r>
      </w:hyperlink>
    </w:p>
    <w:p>
      <w:pPr>
        <w:pStyle w:val="TOC1"/>
        <w:tabs>
          <w:tab w:val="right" w:leader="dot" w:pos="8306"/>
        </w:tabs>
      </w:pPr>
      <w:hyperlink w:anchor="_Toc29919" w:history="1">
        <w:r>
          <w:rPr>
            <w:rFonts w:ascii="仿宋" w:eastAsia="仿宋" w:hAnsi="仿宋" w:cs="仿宋" w:hint="eastAsia"/>
            <w:lang w:eastAsia="zh-CN"/>
          </w:rPr>
          <w:t>八、危机管理与应急响应</w:t>
        </w:r>
        <w:r>
          <w:tab/>
        </w:r>
        <w:r>
          <w:fldChar w:fldCharType="begin"/>
        </w:r>
        <w:r>
          <w:instrText xml:space="preserve"> PAGEREF _Toc29919 \h </w:instrText>
        </w:r>
        <w:r>
          <w:fldChar w:fldCharType="separate"/>
        </w:r>
        <w:r>
          <w:t>39</w:t>
        </w:r>
        <w:r>
          <w:fldChar w:fldCharType="end"/>
        </w:r>
      </w:hyperlink>
    </w:p>
    <w:p>
      <w:pPr>
        <w:pStyle w:val="TOC2"/>
        <w:tabs>
          <w:tab w:val="right" w:leader="dot" w:pos="8306"/>
        </w:tabs>
      </w:pPr>
      <w:hyperlink w:anchor="_Toc12203" w:history="1">
        <w:r>
          <w:rPr>
            <w:rFonts w:ascii="仿宋" w:eastAsia="仿宋" w:hAnsi="仿宋" w:cs="仿宋" w:hint="eastAsia"/>
            <w:lang w:eastAsia="zh-CN"/>
          </w:rPr>
          <w:t>(一)、危机管理计划制定</w:t>
        </w:r>
        <w:r>
          <w:tab/>
        </w:r>
        <w:r>
          <w:fldChar w:fldCharType="begin"/>
        </w:r>
        <w:r>
          <w:instrText xml:space="preserve"> PAGEREF _Toc12203 \h </w:instrText>
        </w:r>
        <w:r>
          <w:fldChar w:fldCharType="separate"/>
        </w:r>
        <w:r>
          <w:t>39</w:t>
        </w:r>
        <w:r>
          <w:fldChar w:fldCharType="end"/>
        </w:r>
      </w:hyperlink>
    </w:p>
    <w:p>
      <w:pPr>
        <w:pStyle w:val="TOC2"/>
        <w:tabs>
          <w:tab w:val="right" w:leader="dot" w:pos="8306"/>
        </w:tabs>
      </w:pPr>
      <w:hyperlink w:anchor="_Toc1216" w:history="1">
        <w:r>
          <w:rPr>
            <w:rFonts w:ascii="仿宋" w:eastAsia="仿宋" w:hAnsi="仿宋" w:cs="仿宋" w:hint="eastAsia"/>
            <w:lang w:eastAsia="zh-CN"/>
          </w:rPr>
          <w:t>(二)、应急响应流程</w:t>
        </w:r>
        <w:r>
          <w:tab/>
        </w:r>
        <w:r>
          <w:fldChar w:fldCharType="begin"/>
        </w:r>
        <w:r>
          <w:instrText xml:space="preserve"> PAGEREF _Toc1216 \h </w:instrText>
        </w:r>
        <w:r>
          <w:fldChar w:fldCharType="separate"/>
        </w:r>
        <w:r>
          <w:t>40</w:t>
        </w:r>
        <w:r>
          <w:fldChar w:fldCharType="end"/>
        </w:r>
      </w:hyperlink>
    </w:p>
    <w:p>
      <w:pPr>
        <w:pStyle w:val="TOC2"/>
        <w:tabs>
          <w:tab w:val="right" w:leader="dot" w:pos="8306"/>
        </w:tabs>
      </w:pPr>
      <w:hyperlink w:anchor="_Toc8449" w:history="1">
        <w:r>
          <w:rPr>
            <w:rFonts w:ascii="仿宋" w:eastAsia="仿宋" w:hAnsi="仿宋" w:cs="仿宋" w:hint="eastAsia"/>
            <w:lang w:eastAsia="zh-CN"/>
          </w:rPr>
          <w:t>(三)、危机公关与舆情管理</w:t>
        </w:r>
        <w:r>
          <w:tab/>
        </w:r>
        <w:r>
          <w:fldChar w:fldCharType="begin"/>
        </w:r>
        <w:r>
          <w:instrText xml:space="preserve"> PAGEREF _Toc8449 \h </w:instrText>
        </w:r>
        <w:r>
          <w:fldChar w:fldCharType="separate"/>
        </w:r>
        <w:r>
          <w:t>41</w:t>
        </w:r>
        <w:r>
          <w:fldChar w:fldCharType="end"/>
        </w:r>
      </w:hyperlink>
    </w:p>
    <w:p>
      <w:pPr>
        <w:pStyle w:val="TOC2"/>
        <w:tabs>
          <w:tab w:val="right" w:leader="dot" w:pos="8306"/>
        </w:tabs>
      </w:pPr>
      <w:hyperlink w:anchor="_Toc13803" w:history="1">
        <w:r>
          <w:rPr>
            <w:rFonts w:ascii="仿宋" w:eastAsia="仿宋" w:hAnsi="仿宋" w:cs="仿宋" w:hint="eastAsia"/>
            <w:lang w:eastAsia="zh-CN"/>
          </w:rPr>
          <w:t>(四)、事故调查与报告</w:t>
        </w:r>
        <w:r>
          <w:tab/>
        </w:r>
        <w:r>
          <w:fldChar w:fldCharType="begin"/>
        </w:r>
        <w:r>
          <w:instrText xml:space="preserve"> PAGEREF _Toc13803 \h </w:instrText>
        </w:r>
        <w:r>
          <w:fldChar w:fldCharType="separate"/>
        </w:r>
        <w:r>
          <w:t>41</w:t>
        </w:r>
        <w:r>
          <w:fldChar w:fldCharType="end"/>
        </w:r>
      </w:hyperlink>
    </w:p>
    <w:p>
      <w:pPr>
        <w:pStyle w:val="TOC1"/>
        <w:tabs>
          <w:tab w:val="right" w:leader="dot" w:pos="8306"/>
        </w:tabs>
      </w:pPr>
      <w:hyperlink w:anchor="_Toc17818" w:history="1">
        <w:r>
          <w:rPr>
            <w:rFonts w:ascii="仿宋" w:eastAsia="仿宋" w:hAnsi="仿宋" w:cs="仿宋" w:hint="eastAsia"/>
            <w:lang w:eastAsia="zh-CN"/>
          </w:rPr>
          <w:t>九、合规与风险管理</w:t>
        </w:r>
        <w:r>
          <w:tab/>
        </w:r>
        <w:r>
          <w:fldChar w:fldCharType="begin"/>
        </w:r>
        <w:r>
          <w:instrText xml:space="preserve"> PAGEREF _Toc17818 \h </w:instrText>
        </w:r>
        <w:r>
          <w:fldChar w:fldCharType="separate"/>
        </w:r>
        <w:r>
          <w:t>42</w:t>
        </w:r>
        <w:r>
          <w:fldChar w:fldCharType="end"/>
        </w:r>
      </w:hyperlink>
    </w:p>
    <w:p>
      <w:pPr>
        <w:pStyle w:val="TOC2"/>
        <w:tabs>
          <w:tab w:val="right" w:leader="dot" w:pos="8306"/>
        </w:tabs>
      </w:pPr>
      <w:hyperlink w:anchor="_Toc18681" w:history="1">
        <w:r>
          <w:rPr>
            <w:rFonts w:ascii="仿宋" w:eastAsia="仿宋" w:hAnsi="仿宋" w:cs="仿宋" w:hint="eastAsia"/>
            <w:lang w:eastAsia="zh-CN"/>
          </w:rPr>
          <w:t>(一)、法律法规合规体系</w:t>
        </w:r>
        <w:r>
          <w:tab/>
        </w:r>
        <w:r>
          <w:fldChar w:fldCharType="begin"/>
        </w:r>
        <w:r>
          <w:instrText xml:space="preserve"> PAGEREF _Toc18681 \h </w:instrText>
        </w:r>
        <w:r>
          <w:fldChar w:fldCharType="separate"/>
        </w:r>
        <w:r>
          <w:t>42</w:t>
        </w:r>
        <w:r>
          <w:fldChar w:fldCharType="end"/>
        </w:r>
      </w:hyperlink>
    </w:p>
    <w:p>
      <w:pPr>
        <w:pStyle w:val="TOC2"/>
        <w:tabs>
          <w:tab w:val="right" w:leader="dot" w:pos="8306"/>
        </w:tabs>
      </w:pPr>
      <w:hyperlink w:anchor="_Toc3717" w:history="1">
        <w:r>
          <w:rPr>
            <w:rFonts w:ascii="仿宋" w:eastAsia="仿宋" w:hAnsi="仿宋" w:cs="仿宋" w:hint="eastAsia"/>
            <w:lang w:eastAsia="zh-CN"/>
          </w:rPr>
          <w:t>(二)、内部控制与风险评估</w:t>
        </w:r>
        <w:r>
          <w:tab/>
        </w:r>
        <w:r>
          <w:fldChar w:fldCharType="begin"/>
        </w:r>
        <w:r>
          <w:instrText xml:space="preserve"> PAGEREF _Toc3717 \h </w:instrText>
        </w:r>
        <w:r>
          <w:fldChar w:fldCharType="separate"/>
        </w:r>
        <w:r>
          <w:t>43</w:t>
        </w:r>
        <w:r>
          <w:fldChar w:fldCharType="end"/>
        </w:r>
      </w:hyperlink>
    </w:p>
    <w:p>
      <w:pPr>
        <w:pStyle w:val="TOC2"/>
        <w:tabs>
          <w:tab w:val="right" w:leader="dot" w:pos="8306"/>
        </w:tabs>
      </w:pPr>
      <w:hyperlink w:anchor="_Toc23061" w:history="1">
        <w:r>
          <w:rPr>
            <w:rFonts w:ascii="仿宋" w:eastAsia="仿宋" w:hAnsi="仿宋" w:cs="仿宋" w:hint="eastAsia"/>
            <w:lang w:eastAsia="zh-CN"/>
          </w:rPr>
          <w:t>(三)、合规培训与执行</w:t>
        </w:r>
        <w:r>
          <w:tab/>
        </w:r>
        <w:r>
          <w:fldChar w:fldCharType="begin"/>
        </w:r>
        <w:r>
          <w:instrText xml:space="preserve"> PAGEREF _Toc23061 \h </w:instrText>
        </w:r>
        <w:r>
          <w:fldChar w:fldCharType="separate"/>
        </w:r>
        <w:r>
          <w:t>44</w:t>
        </w:r>
        <w:r>
          <w:fldChar w:fldCharType="end"/>
        </w:r>
      </w:hyperlink>
    </w:p>
    <w:p>
      <w:pPr>
        <w:pStyle w:val="TOC2"/>
        <w:tabs>
          <w:tab w:val="right" w:leader="dot" w:pos="8306"/>
        </w:tabs>
      </w:pPr>
      <w:hyperlink w:anchor="_Toc16696" w:history="1">
        <w:r>
          <w:rPr>
            <w:rFonts w:ascii="仿宋" w:eastAsia="仿宋" w:hAnsi="仿宋" w:cs="仿宋" w:hint="eastAsia"/>
            <w:lang w:eastAsia="zh-CN"/>
          </w:rPr>
          <w:t>(四)、合规监测与修正机制</w:t>
        </w:r>
        <w:r>
          <w:tab/>
        </w:r>
        <w:r>
          <w:fldChar w:fldCharType="begin"/>
        </w:r>
        <w:r>
          <w:instrText xml:space="preserve"> PAGEREF _Toc16696 \h </w:instrText>
        </w:r>
        <w:r>
          <w:fldChar w:fldCharType="separate"/>
        </w:r>
        <w:r>
          <w:t>46</w:t>
        </w:r>
        <w:r>
          <w:fldChar w:fldCharType="end"/>
        </w:r>
      </w:hyperlink>
    </w:p>
    <w:p>
      <w:pPr>
        <w:pStyle w:val="TOC1"/>
        <w:tabs>
          <w:tab w:val="right" w:leader="dot" w:pos="8306"/>
        </w:tabs>
      </w:pPr>
      <w:hyperlink w:anchor="_Toc4875" w:history="1">
        <w:r>
          <w:rPr>
            <w:rFonts w:ascii="仿宋" w:eastAsia="仿宋" w:hAnsi="仿宋" w:cs="仿宋" w:hint="eastAsia"/>
            <w:lang w:eastAsia="zh-CN"/>
          </w:rPr>
          <w:t>十、市场营销与品牌推广</w:t>
        </w:r>
        <w:r>
          <w:tab/>
        </w:r>
        <w:r>
          <w:fldChar w:fldCharType="begin"/>
        </w:r>
        <w:r>
          <w:instrText xml:space="preserve"> PAGEREF _Toc4875 \h </w:instrText>
        </w:r>
        <w:r>
          <w:fldChar w:fldCharType="separate"/>
        </w:r>
        <w:r>
          <w:t>48</w:t>
        </w:r>
        <w:r>
          <w:fldChar w:fldCharType="end"/>
        </w:r>
      </w:hyperlink>
    </w:p>
    <w:p>
      <w:pPr>
        <w:pStyle w:val="TOC2"/>
        <w:tabs>
          <w:tab w:val="right" w:leader="dot" w:pos="8306"/>
        </w:tabs>
      </w:pPr>
      <w:hyperlink w:anchor="_Toc6606" w:history="1">
        <w:r>
          <w:rPr>
            <w:rFonts w:ascii="仿宋" w:eastAsia="仿宋" w:hAnsi="仿宋" w:cs="仿宋" w:hint="eastAsia"/>
            <w:lang w:eastAsia="zh-CN"/>
          </w:rPr>
          <w:t>(一)、市场调研与定位</w:t>
        </w:r>
        <w:r>
          <w:tab/>
        </w:r>
        <w:r>
          <w:fldChar w:fldCharType="begin"/>
        </w:r>
        <w:r>
          <w:instrText xml:space="preserve"> PAGEREF _Toc6606 \h </w:instrText>
        </w:r>
        <w:r>
          <w:fldChar w:fldCharType="separate"/>
        </w:r>
        <w:r>
          <w:t>48</w:t>
        </w:r>
        <w:r>
          <w:fldChar w:fldCharType="end"/>
        </w:r>
      </w:hyperlink>
    </w:p>
    <w:p>
      <w:pPr>
        <w:pStyle w:val="TOC2"/>
        <w:tabs>
          <w:tab w:val="right" w:leader="dot" w:pos="8306"/>
        </w:tabs>
      </w:pPr>
      <w:hyperlink w:anchor="_Toc6912" w:history="1">
        <w:r>
          <w:rPr>
            <w:rFonts w:ascii="仿宋" w:eastAsia="仿宋" w:hAnsi="仿宋" w:cs="仿宋" w:hint="eastAsia"/>
            <w:lang w:eastAsia="zh-CN"/>
          </w:rPr>
          <w:t>(二)、营销策略与推广计划</w:t>
        </w:r>
        <w:r>
          <w:tab/>
        </w:r>
        <w:r>
          <w:fldChar w:fldCharType="begin"/>
        </w:r>
        <w:r>
          <w:instrText xml:space="preserve"> PAGEREF _Toc6912 \h </w:instrText>
        </w:r>
        <w:r>
          <w:fldChar w:fldCharType="separate"/>
        </w:r>
        <w:r>
          <w:t>49</w:t>
        </w:r>
        <w:r>
          <w:fldChar w:fldCharType="end"/>
        </w:r>
      </w:hyperlink>
    </w:p>
    <w:p>
      <w:pPr>
        <w:pStyle w:val="TOC2"/>
        <w:tabs>
          <w:tab w:val="right" w:leader="dot" w:pos="8306"/>
        </w:tabs>
      </w:pPr>
      <w:hyperlink w:anchor="_Toc30829" w:history="1">
        <w:r>
          <w:rPr>
            <w:rFonts w:ascii="仿宋" w:eastAsia="仿宋" w:hAnsi="仿宋" w:cs="仿宋" w:hint="eastAsia"/>
            <w:lang w:eastAsia="zh-CN"/>
          </w:rPr>
          <w:t>(三)、客户关系管理</w:t>
        </w:r>
        <w:r>
          <w:tab/>
        </w:r>
        <w:r>
          <w:fldChar w:fldCharType="begin"/>
        </w:r>
        <w:r>
          <w:instrText xml:space="preserve"> PAGEREF _Toc30829 \h </w:instrText>
        </w:r>
        <w:r>
          <w:fldChar w:fldCharType="separate"/>
        </w:r>
        <w:r>
          <w:t>50</w:t>
        </w:r>
        <w:r>
          <w:fldChar w:fldCharType="end"/>
        </w:r>
      </w:hyperlink>
    </w:p>
    <w:p>
      <w:pPr>
        <w:pStyle w:val="TOC2"/>
        <w:tabs>
          <w:tab w:val="right" w:leader="dot" w:pos="8306"/>
        </w:tabs>
      </w:pPr>
      <w:hyperlink w:anchor="_Toc6349" w:history="1">
        <w:r>
          <w:rPr>
            <w:rFonts w:ascii="仿宋" w:eastAsia="仿宋" w:hAnsi="仿宋" w:cs="仿宋" w:hint="eastAsia"/>
            <w:lang w:eastAsia="zh-CN"/>
          </w:rPr>
          <w:t>(四)、品牌建设与维护</w:t>
        </w:r>
        <w:r>
          <w:tab/>
        </w:r>
        <w:r>
          <w:fldChar w:fldCharType="begin"/>
        </w:r>
        <w:r>
          <w:instrText xml:space="preserve"> PAGEREF _Toc6349 \h </w:instrText>
        </w:r>
        <w:r>
          <w:fldChar w:fldCharType="separate"/>
        </w:r>
        <w:r>
          <w:t>52</w:t>
        </w:r>
        <w:r>
          <w:fldChar w:fldCharType="end"/>
        </w:r>
      </w:hyperlink>
    </w:p>
    <w:p>
      <w:pPr>
        <w:pStyle w:val="TOC1"/>
        <w:tabs>
          <w:tab w:val="right" w:leader="dot" w:pos="8306"/>
        </w:tabs>
      </w:pPr>
      <w:hyperlink w:anchor="_Toc15016" w:history="1">
        <w:r>
          <w:rPr>
            <w:rFonts w:ascii="仿宋" w:eastAsia="仿宋" w:hAnsi="仿宋" w:cs="仿宋" w:hint="eastAsia"/>
            <w:lang w:eastAsia="zh-CN"/>
          </w:rPr>
          <w:t>十一、危机管理与应急响应</w:t>
        </w:r>
        <w:r>
          <w:tab/>
        </w:r>
        <w:r>
          <w:fldChar w:fldCharType="begin"/>
        </w:r>
        <w:r>
          <w:instrText xml:space="preserve"> PAGEREF _Toc15016 \h </w:instrText>
        </w:r>
        <w:r>
          <w:fldChar w:fldCharType="separate"/>
        </w:r>
        <w:r>
          <w:t>54</w:t>
        </w:r>
        <w:r>
          <w:fldChar w:fldCharType="end"/>
        </w:r>
      </w:hyperlink>
    </w:p>
    <w:p>
      <w:pPr>
        <w:pStyle w:val="TOC2"/>
        <w:tabs>
          <w:tab w:val="right" w:leader="dot" w:pos="8306"/>
        </w:tabs>
      </w:pPr>
      <w:hyperlink w:anchor="_Toc1362" w:history="1">
        <w:r>
          <w:rPr>
            <w:rFonts w:ascii="仿宋" w:eastAsia="仿宋" w:hAnsi="仿宋" w:cs="仿宋" w:hint="eastAsia"/>
            <w:lang w:eastAsia="zh-CN"/>
          </w:rPr>
          <w:t>(一)、危机预警机制</w:t>
        </w:r>
        <w:r>
          <w:tab/>
        </w:r>
        <w:r>
          <w:fldChar w:fldCharType="begin"/>
        </w:r>
        <w:r>
          <w:instrText xml:space="preserve"> PAGEREF _Toc1362 \h </w:instrText>
        </w:r>
        <w:r>
          <w:fldChar w:fldCharType="separate"/>
        </w:r>
        <w:r>
          <w:t>54</w:t>
        </w:r>
        <w:r>
          <w:fldChar w:fldCharType="end"/>
        </w:r>
      </w:hyperlink>
    </w:p>
    <w:p>
      <w:pPr>
        <w:pStyle w:val="TOC2"/>
        <w:tabs>
          <w:tab w:val="right" w:leader="dot" w:pos="8306"/>
        </w:tabs>
      </w:pPr>
      <w:hyperlink w:anchor="_Toc10516" w:history="1">
        <w:r>
          <w:rPr>
            <w:rFonts w:ascii="仿宋" w:eastAsia="仿宋" w:hAnsi="仿宋" w:cs="仿宋" w:hint="eastAsia"/>
            <w:lang w:eastAsia="zh-CN"/>
          </w:rPr>
          <w:t>(二)、应急预案与演练</w:t>
        </w:r>
        <w:r>
          <w:tab/>
        </w:r>
        <w:r>
          <w:fldChar w:fldCharType="begin"/>
        </w:r>
        <w:r>
          <w:instrText xml:space="preserve"> PAGEREF _Toc10516 \h </w:instrText>
        </w:r>
        <w:r>
          <w:fldChar w:fldCharType="separate"/>
        </w:r>
        <w:r>
          <w:t>55</w:t>
        </w:r>
        <w:r>
          <w:fldChar w:fldCharType="end"/>
        </w:r>
      </w:hyperlink>
    </w:p>
    <w:p>
      <w:pPr>
        <w:pStyle w:val="TOC2"/>
        <w:tabs>
          <w:tab w:val="right" w:leader="dot" w:pos="8306"/>
        </w:tabs>
      </w:pPr>
      <w:hyperlink w:anchor="_Toc13627" w:history="1">
        <w:r>
          <w:rPr>
            <w:rFonts w:ascii="仿宋" w:eastAsia="仿宋" w:hAnsi="仿宋" w:cs="仿宋" w:hint="eastAsia"/>
            <w:lang w:eastAsia="zh-CN"/>
          </w:rPr>
          <w:t>(三)、公关与舆情管理</w:t>
        </w:r>
        <w:r>
          <w:tab/>
        </w:r>
        <w:r>
          <w:fldChar w:fldCharType="begin"/>
        </w:r>
        <w:r>
          <w:instrText xml:space="preserve"> PAGEREF _Toc13627 \h </w:instrText>
        </w:r>
        <w:r>
          <w:fldChar w:fldCharType="separate"/>
        </w:r>
        <w:r>
          <w:t>57</w:t>
        </w:r>
        <w:r>
          <w:fldChar w:fldCharType="end"/>
        </w:r>
      </w:hyperlink>
    </w:p>
    <w:p>
      <w:pPr>
        <w:pStyle w:val="TOC2"/>
        <w:tabs>
          <w:tab w:val="right" w:leader="dot" w:pos="8306"/>
        </w:tabs>
      </w:pPr>
      <w:hyperlink w:anchor="_Toc25199" w:history="1">
        <w:r>
          <w:rPr>
            <w:rFonts w:ascii="仿宋" w:eastAsia="仿宋" w:hAnsi="仿宋" w:cs="仿宋" w:hint="eastAsia"/>
            <w:lang w:eastAsia="zh-CN"/>
          </w:rPr>
          <w:t>(四)、危机后期修复与改进</w:t>
        </w:r>
        <w:r>
          <w:tab/>
        </w:r>
        <w:r>
          <w:fldChar w:fldCharType="begin"/>
        </w:r>
        <w:r>
          <w:instrText xml:space="preserve"> PAGEREF _Toc25199 \h </w:instrText>
        </w:r>
        <w:r>
          <w:fldChar w:fldCharType="separate"/>
        </w:r>
        <w:r>
          <w:t>58</w:t>
        </w:r>
        <w:r>
          <w:fldChar w:fldCharType="end"/>
        </w:r>
      </w:hyperlink>
    </w:p>
    <w:p>
      <w:pPr>
        <w:pStyle w:val="TOC1"/>
        <w:tabs>
          <w:tab w:val="right" w:leader="dot" w:pos="8306"/>
        </w:tabs>
      </w:pPr>
      <w:hyperlink w:anchor="_Toc32267" w:history="1">
        <w:r>
          <w:rPr>
            <w:rFonts w:ascii="仿宋" w:eastAsia="仿宋" w:hAnsi="仿宋" w:cs="仿宋" w:hint="eastAsia"/>
            <w:lang w:eastAsia="zh-CN"/>
          </w:rPr>
          <w:t>十二、员工福利与团队建设</w:t>
        </w:r>
        <w:r>
          <w:tab/>
        </w:r>
        <w:r>
          <w:fldChar w:fldCharType="begin"/>
        </w:r>
        <w:r>
          <w:instrText xml:space="preserve"> PAGEREF _Toc32267 \h </w:instrText>
        </w:r>
        <w:r>
          <w:fldChar w:fldCharType="separate"/>
        </w:r>
        <w:r>
          <w:t>60</w:t>
        </w:r>
        <w:r>
          <w:fldChar w:fldCharType="end"/>
        </w:r>
      </w:hyperlink>
    </w:p>
    <w:p>
      <w:pPr>
        <w:pStyle w:val="TOC2"/>
        <w:tabs>
          <w:tab w:val="right" w:leader="dot" w:pos="8306"/>
        </w:tabs>
      </w:pPr>
      <w:hyperlink w:anchor="_Toc14594" w:history="1">
        <w:r>
          <w:rPr>
            <w:rFonts w:ascii="仿宋" w:eastAsia="仿宋" w:hAnsi="仿宋" w:cs="仿宋" w:hint="eastAsia"/>
            <w:lang w:eastAsia="zh-CN"/>
          </w:rPr>
          <w:t>(一)、员工福利政策制定</w:t>
        </w:r>
        <w:r>
          <w:tab/>
        </w:r>
        <w:r>
          <w:fldChar w:fldCharType="begin"/>
        </w:r>
        <w:r>
          <w:instrText xml:space="preserve"> PAGEREF _Toc14594 \h </w:instrText>
        </w:r>
        <w:r>
          <w:fldChar w:fldCharType="separate"/>
        </w:r>
        <w:r>
          <w:t>60</w:t>
        </w:r>
        <w:r>
          <w:fldChar w:fldCharType="end"/>
        </w:r>
      </w:hyperlink>
    </w:p>
    <w:p>
      <w:pPr>
        <w:pStyle w:val="TOC2"/>
        <w:tabs>
          <w:tab w:val="right" w:leader="dot" w:pos="8306"/>
        </w:tabs>
      </w:pPr>
      <w:hyperlink w:anchor="_Toc14444" w:history="1">
        <w:r>
          <w:rPr>
            <w:rFonts w:ascii="仿宋" w:eastAsia="仿宋" w:hAnsi="仿宋" w:cs="仿宋" w:hint="eastAsia"/>
            <w:lang w:eastAsia="zh-CN"/>
          </w:rPr>
          <w:t>(二)、团队建设活动规划</w:t>
        </w:r>
        <w:r>
          <w:tab/>
        </w:r>
        <w:r>
          <w:fldChar w:fldCharType="begin"/>
        </w:r>
        <w:r>
          <w:instrText xml:space="preserve"> PAGEREF _Toc14444 \h </w:instrText>
        </w:r>
        <w:r>
          <w:fldChar w:fldCharType="separate"/>
        </w:r>
        <w:r>
          <w:t>61</w:t>
        </w:r>
        <w:r>
          <w:fldChar w:fldCharType="end"/>
        </w:r>
      </w:hyperlink>
    </w:p>
    <w:p>
      <w:pPr>
        <w:pStyle w:val="TOC2"/>
        <w:tabs>
          <w:tab w:val="right" w:leader="dot" w:pos="8306"/>
        </w:tabs>
      </w:pPr>
      <w:hyperlink w:anchor="_Toc23599" w:history="1">
        <w:r>
          <w:rPr>
            <w:rFonts w:ascii="仿宋" w:eastAsia="仿宋" w:hAnsi="仿宋" w:cs="仿宋" w:hint="eastAsia"/>
            <w:lang w:eastAsia="zh-CN"/>
          </w:rPr>
          <w:t>(三)、员工关怀与激励措施</w:t>
        </w:r>
        <w:r>
          <w:tab/>
        </w:r>
        <w:r>
          <w:fldChar w:fldCharType="begin"/>
        </w:r>
        <w:r>
          <w:instrText xml:space="preserve"> PAGEREF _Toc23599 \h </w:instrText>
        </w:r>
        <w:r>
          <w:fldChar w:fldCharType="separate"/>
        </w:r>
        <w:r>
          <w:t>62</w:t>
        </w:r>
        <w:r>
          <w:fldChar w:fldCharType="end"/>
        </w:r>
      </w:hyperlink>
    </w:p>
    <w:p>
      <w:pPr>
        <w:pStyle w:val="TOC2"/>
        <w:tabs>
          <w:tab w:val="right" w:leader="dot" w:pos="8306"/>
        </w:tabs>
      </w:pPr>
      <w:hyperlink w:anchor="_Toc12821" w:history="1">
        <w:r>
          <w:rPr>
            <w:rFonts w:ascii="仿宋" w:eastAsia="仿宋" w:hAnsi="仿宋" w:cs="仿宋" w:hint="eastAsia"/>
            <w:lang w:eastAsia="zh-CN"/>
          </w:rPr>
          <w:t>(四)、团队文化与价值观塑造</w:t>
        </w:r>
        <w:r>
          <w:tab/>
        </w:r>
        <w:r>
          <w:fldChar w:fldCharType="begin"/>
        </w:r>
        <w:r>
          <w:instrText xml:space="preserve"> PAGEREF _Toc12821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购物篮企业要想保持竞争力和持续增长，就必须进行战略层面的思考和规划。本方案提供了一个框架，帮助购物篮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12519"/>
      <w:r>
        <w:rPr>
          <w:rFonts w:ascii="仿宋" w:eastAsia="仿宋" w:hAnsi="仿宋" w:cs="仿宋" w:hint="eastAsia"/>
          <w:sz w:val="28"/>
          <w:lang w:eastAsia="zh-CN"/>
        </w:rPr>
        <w:t>一、购物篮项目建设地分析</w:t>
      </w:r>
      <w:bookmarkEnd w:id="2"/>
    </w:p>
    <w:p>
      <w:pPr>
        <w:pStyle w:val="Heading2"/>
        <w:rPr>
          <w:rFonts w:ascii="仿宋" w:eastAsia="仿宋" w:hAnsi="仿宋" w:cs="仿宋" w:hint="eastAsia"/>
          <w:lang w:eastAsia="zh-CN"/>
        </w:rPr>
      </w:pPr>
      <w:bookmarkStart w:id="3" w:name="_Toc15536"/>
      <w:r>
        <w:rPr>
          <w:rFonts w:ascii="仿宋" w:eastAsia="仿宋" w:hAnsi="仿宋" w:cs="仿宋" w:hint="eastAsia"/>
          <w:lang w:eastAsia="zh-CN"/>
        </w:rPr>
        <w:t>(一)、购物篮项目选址原则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确保购物篮项目建设不会对周围环境造成污染，或者任何潜在的污染都将控制在国家法律和标准允许的范围内。购物篮项目建设的区域将依据城市总体规划，以确保布局相对独立，便于进行科研、生产经营和管理活动。同时，购物篮项目建设区域与城市建设地的联系也将得到全面考虑，以促使购物篮项目与城市的发展更为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建设方案将在满足购物篮项目产品生产工艺、消防安全、环境保护卫生等要求的前提下，尽量合并建筑，以提高资源利用效率。在布置方面，将充分利用自然空间，贯彻执行“十分珍惜和合理利用土地”的基本国策，根据具体情况因地制宜，合理布置购物篮项目建设，确保土地利用的合理性和可持续性。这样的购物篮项目规划将确保在购物篮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4" w:name="_Toc9367"/>
      <w:r>
        <w:rPr>
          <w:rFonts w:ascii="仿宋" w:eastAsia="仿宋" w:hAnsi="仿宋" w:cs="仿宋" w:hint="eastAsia"/>
          <w:sz w:val="28"/>
          <w:lang w:eastAsia="zh-CN"/>
        </w:rPr>
        <w:t>(二)、购物篮项目选址</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购物篮项目选址在 xxx 产业示范园区，这一选址的决定经过了充分的论证和考量。首先，xxx 产业示范园区作为地区内产业发展的重要引擎，具备了先进的基础设施和产业配套条件，为购物篮项目的顺利开展提供了有力支持。其次，该示范园区拥有便捷的交通网络和优越的地理位置，有利于原材料供应、产品流通以及人员往来，提高了购物篮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购物篮项目的环保理念高度契合。选址于示范园区，不仅可以有效整合各类资源，降低购物篮项目建设和运营的成本，同时也有助于提升购物篮项目的整体竞争力。综合考虑产业集聚效应、交通便捷性以及生态环保等多方面因素，选址于 xxx 产业示范园区对购物篮项目的可持续发展具有积极的促进作用。</w:t>
      </w:r>
    </w:p>
    <w:p>
      <w:pPr>
        <w:pStyle w:val="Heading2"/>
        <w:ind w:firstLine="560" w:firstLineChars="200"/>
        <w:rPr>
          <w:rFonts w:ascii="仿宋" w:eastAsia="仿宋" w:hAnsi="仿宋" w:cs="仿宋" w:hint="eastAsia"/>
          <w:sz w:val="28"/>
          <w:lang w:eastAsia="zh-CN"/>
        </w:rPr>
      </w:pPr>
      <w:bookmarkStart w:id="5" w:name="_Toc19974"/>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承办单位目前资产运营状况良好，财务管理制度健全且完善，企业财务雄厚。凭借卓越的产品质量、科学的管理模式以及灵活畅通的销售网络，该单位连年实现盈利，为购物篮项目建设提供充足的计划自筹资金。当地人民政府和主管部门高度重视购物篮项目建设，土地、规划、建设等管理部门提出了切实可行的实施方案和保障措施，并给予充分的认可。此外，购物篮项目建设区域拥有充足的水、电、气等资源供给，足以满足购物篮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购物篮项目可依托购物篮项目建设地成熟的公用工程、辅助工程、储运设施等富余资源，同时拥有丰富的劳动力资源和完善的社会服务体系。这将有助于加速购物篮项目建设进度，降低建设成本，实现购物篮项目投资的节约，提升购物篮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承办单位具备一大批丰富经验的购物篮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购物篮项目承办单位还与多家科研院所建立了长期的合作关系，并设立了向科研开发倾斜的奖励机制，每年投入专项资金用于重点产品和关键工艺的研发奖励。这为购物篮项目的科研创新提供了有力的支持。</w:t>
      </w:r>
    </w:p>
    <w:p>
      <w:pPr>
        <w:pStyle w:val="Heading2"/>
        <w:ind w:firstLine="560" w:firstLineChars="200"/>
        <w:rPr>
          <w:rFonts w:ascii="仿宋" w:eastAsia="仿宋" w:hAnsi="仿宋" w:cs="仿宋" w:hint="eastAsia"/>
          <w:sz w:val="28"/>
          <w:lang w:eastAsia="zh-CN"/>
        </w:rPr>
      </w:pPr>
      <w:bookmarkStart w:id="6" w:name="_Toc2598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购物篮项目选址于 xxx 产业示范园区，关于用地控制指标的规划与管理，本购物篮项目将严格遵循国家和地方的相关法规和标准。用地控制指标包括但不限于以下几个方面：</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建筑物基底占地面积：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购物篮项目将严格按照规划建设主体工程的需要，确保建筑物基底占地面积在符合法规的范围内，以最大限度地利用土地，提高用地利用效率。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根据示范园区的总体规划，购物篮项目将遵循相应的建筑密度标准，合理规划建设，保障购物篮项目建设的紧凑性和高效性。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在购物篮项目建设中，将注重绿化工作，确保绿化率达到或超过规划要求。通过科学合理的绿化设计，提升购物篮项目周边的生态环境，使其更加宜居宜业。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购物篮项目将根据规划要求，合理规划地上和地下层数，确保建设的稳定性和安全性。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根据示范园区的具体规划和相关法规，购物篮项目还将遵循其他用地控制指标，如建筑线、退让线等，确保购物篮项目的建设与周边环境的和谐相处。</w:t>
      </w:r>
    </w:p>
    <w:p>
      <w:pPr>
        <w:pStyle w:val="Heading2"/>
        <w:ind w:firstLine="560" w:firstLineChars="200"/>
        <w:rPr>
          <w:rFonts w:ascii="仿宋" w:eastAsia="仿宋" w:hAnsi="仿宋" w:cs="仿宋" w:hint="eastAsia"/>
          <w:sz w:val="28"/>
          <w:lang w:eastAsia="zh-CN"/>
        </w:rPr>
      </w:pPr>
      <w:bookmarkStart w:id="7" w:name="_Toc32317"/>
      <w:r>
        <w:rPr>
          <w:rFonts w:ascii="仿宋" w:eastAsia="仿宋" w:hAnsi="仿宋" w:cs="仿宋" w:hint="eastAsia"/>
          <w:sz w:val="28"/>
          <w:lang w:eastAsia="zh-CN"/>
        </w:rPr>
        <w:t>(五)、用地总体要求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在本期工程购物篮项目的建设规划中，涉及到一系列关键的建设指标，这些指标将有助于确保购物篮项目的合理规划和高效建设。具体而言：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建筑系数：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购物篮项目的建筑系数为XXX%。该系数是对购物篮项目建筑面积与用地面积的比例控制，通过设定合理的建筑系数，可以确保购物篮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购物篮项目的建筑容积率为XXX。该率值衡量了建筑物总体积与用地面积的比例，是规划中用来控制建筑高度和密度的关键参数。通过合理控制建筑容积率，可以在确保建筑物结构合理的同时，使购物篮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购物篮项目的生态品质，本期工程购物篮项目将严格执行绿化覆盖率标准，目标值为XXX%。这意味着在购物篮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购物篮项目的固定资产投资强度为XXX万元/亩。该指标表征了每亩土地上的固定资产投资额，是评估购物篮项目投资规模的重要参考。通过科学合理地控制投资强度，可以实现资金的有效利用，确保购物篮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这些建设规划指标将有助于购物篮项目在建设过程中充分考虑资源利用效率、环境保护、投资效益等多个方面，实现可持续发展的目标。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8" w:name="_Toc1856"/>
      <w:r>
        <w:rPr>
          <w:rFonts w:ascii="仿宋" w:eastAsia="仿宋" w:hAnsi="仿宋" w:cs="仿宋" w:hint="eastAsia"/>
          <w:sz w:val="28"/>
          <w:lang w:eastAsia="zh-CN"/>
        </w:rPr>
        <w:t>(六)、节约用地措施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购物篮项目建设坚持专业化生产原则，将主要生产过程和关键工序由购物篮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购物篮项目采用高效的生产工艺，通过科学的设备布局，最大程度地提高生产效率，减少生产空间的浪费。这包括合理的生产流程设计，避免不必要的物料运输和仓储空间占用。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在土地利用的同时，购物篮项目建设将考虑采用绿色建筑理念，以减少对周边自然环境的影响。通过科学规划和环保措施，确保生产过程中的废弃物处理和排放均符合环保标准，最小化对土地生态的冲击。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在生产过程中，购物篮项目将注重资源的综合利用，减少废弃物的产生。通过回收再利用、能源回收等手段，最大化地减少对新资源的依赖，实现对土地资源的更为有效的利用。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购物篮项目建设在土地资源的规划和使用上不仅注重高效性和科技性，同时保持对生态环境的尊重。这种全方位的土地资源节约措施将有助于购物篮项目的可持续发展和为社会创造更多的经济效益。</w:t>
      </w:r>
    </w:p>
    <w:p>
      <w:pPr>
        <w:pStyle w:val="Heading2"/>
        <w:ind w:firstLine="560" w:firstLineChars="200"/>
        <w:rPr>
          <w:rFonts w:ascii="仿宋" w:eastAsia="仿宋" w:hAnsi="仿宋" w:cs="仿宋" w:hint="eastAsia"/>
          <w:sz w:val="28"/>
          <w:lang w:eastAsia="zh-CN"/>
        </w:rPr>
      </w:pPr>
      <w:bookmarkStart w:id="9" w:name="_Toc24672"/>
      <w:r>
        <w:rPr>
          <w:rFonts w:ascii="仿宋" w:eastAsia="仿宋" w:hAnsi="仿宋" w:cs="仿宋" w:hint="eastAsia"/>
          <w:sz w:val="28"/>
          <w:lang w:eastAsia="zh-CN"/>
        </w:rPr>
        <w:t>(七)、总图布置方案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在购物篮项目规划中，总图布置方案是确保各个组成部分协调有序、高效运作的关键。以下是总图布置方案的主要考虑因素：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购物篮项目整体布局应基于高效生产流程和员工流动，确保各功能区域之间协调有序。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引入环保设计理念，设置废弃物处理区域和环保设施，确保购物篮项目对环境的影响最小化。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安排紧急设备和安全设备的布局，提高应急处理效率，确保购物篮项目安全运行。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留出足够的空间，以便未来购物篮项目扩建和设备更新。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总图布置方案应充分考虑以上因素，以确保购物篮项目在运作中能够高效、安全、可持续地发展。该方案的设计应符合购物篮项目的整体战略规划和长期发展目标。</w:t>
      </w:r>
    </w:p>
    <w:p>
      <w:pPr>
        <w:pStyle w:val="Heading2"/>
        <w:ind w:firstLine="560" w:firstLineChars="200"/>
        <w:rPr>
          <w:rFonts w:ascii="仿宋" w:eastAsia="仿宋" w:hAnsi="仿宋" w:cs="仿宋" w:hint="eastAsia"/>
          <w:sz w:val="28"/>
          <w:lang w:eastAsia="zh-CN"/>
        </w:rPr>
      </w:pPr>
      <w:bookmarkStart w:id="10" w:name="_Toc28343"/>
      <w:r>
        <w:rPr>
          <w:rFonts w:ascii="仿宋" w:eastAsia="仿宋" w:hAnsi="仿宋" w:cs="仿宋" w:hint="eastAsia"/>
          <w:sz w:val="28"/>
          <w:lang w:eastAsia="zh-CN"/>
        </w:rPr>
        <w:t>(八)、运输组成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购物篮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购物篮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场外运输主要包括原材料的供给和产品的外运。远距离运输采用汽车或铁路解决，而区域内社会运输力量充足，可以满足本期工程购物篮项目场外远距离运输需求。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购物篮项目选址位于XXX产业示范园区，将确保运输活动对周围环境不产生污染，且不超过国家法律和标准允许的范围。购物篮项目建设区域布局相对独立，便于科研、生产和管理活动，同时与建成区有便捷联系，确保购物篮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购物篮项目建设方案将遵循土地利用的基本国策，采用因地制宜的方式进行合理布置，最大限度地减少土地利用的负面影响。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运输方案设计中，采用合适的运输方式和路线，以优化物流组成。通过合并建筑和充分利用自然空间，减少运输线路的长度，降低运输成本。运输系统整体设计将追求经济性和效率，以提高购物篮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综合考虑了物流系统的整体设计、运输安全、环保和社会影响、运输成本优化等方面，购物篮项目将致力于打造高效、安全、环保的物流体系，以支持购物篮项目的顺利实施和可持续发展。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21496"/>
      <w:r>
        <w:rPr>
          <w:rFonts w:ascii="仿宋" w:eastAsia="仿宋" w:hAnsi="仿宋" w:cs="仿宋" w:hint="eastAsia"/>
          <w:sz w:val="28"/>
          <w:lang w:eastAsia="zh-CN"/>
        </w:rPr>
        <w:t>(九)、选址综合评价</w:t>
      </w:r>
      <w:bookmarkEnd w:id="11"/>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选址地理位置优越，交通便利，具有显著的区位优势。该地区通讯便捷，水资源丰富，能源供应充足，这为购物篮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12" w:name="_Toc6931"/>
      <w:r>
        <w:rPr>
          <w:rFonts w:ascii="仿宋" w:eastAsia="仿宋" w:hAnsi="仿宋" w:cs="仿宋" w:hint="eastAsia"/>
          <w:sz w:val="28"/>
          <w:lang w:eastAsia="zh-CN"/>
        </w:rPr>
        <w:t>二、工程设计说明</w:t>
      </w:r>
      <w:bookmarkEnd w:id="12"/>
    </w:p>
    <w:p>
      <w:pPr>
        <w:pStyle w:val="Heading2"/>
        <w:rPr>
          <w:rFonts w:ascii="仿宋" w:eastAsia="仿宋" w:hAnsi="仿宋" w:cs="仿宋" w:hint="eastAsia"/>
          <w:lang w:eastAsia="zh-CN"/>
        </w:rPr>
      </w:pPr>
      <w:bookmarkStart w:id="13" w:name="_Toc1077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14" w:name="_Toc13617"/>
      <w:r>
        <w:rPr>
          <w:rFonts w:ascii="仿宋" w:eastAsia="仿宋" w:hAnsi="仿宋" w:cs="仿宋" w:hint="eastAsia"/>
          <w:sz w:val="28"/>
          <w:lang w:eastAsia="zh-CN"/>
        </w:rPr>
        <w:t>(二)、购物篮项目工程建设标准规范</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15" w:name="_Toc31710"/>
      <w:r>
        <w:rPr>
          <w:rFonts w:ascii="仿宋" w:eastAsia="仿宋" w:hAnsi="仿宋" w:cs="仿宋" w:hint="eastAsia"/>
          <w:sz w:val="28"/>
          <w:lang w:eastAsia="zh-CN"/>
        </w:rPr>
        <w:t>(三)、购物篮项目总平面设计要求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购物篮项目总平面设计要求将包括对购物篮项目用地的科学规划，确保合理的场地利用和各功能区域的合理布局。这涉及到交通流线、景观绿化、建筑分布等方面的综合考虑。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16" w:name="_Toc32428"/>
      <w:r>
        <w:rPr>
          <w:rFonts w:ascii="仿宋" w:eastAsia="仿宋" w:hAnsi="仿宋" w:cs="仿宋" w:hint="eastAsia"/>
          <w:sz w:val="28"/>
          <w:lang w:eastAsia="zh-CN"/>
        </w:rPr>
        <w:t>(四)、建筑设计规范和标准</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17" w:name="_Toc1461"/>
      <w:r>
        <w:rPr>
          <w:rFonts w:ascii="仿宋" w:eastAsia="仿宋" w:hAnsi="仿宋" w:cs="仿宋" w:hint="eastAsia"/>
          <w:sz w:val="28"/>
          <w:lang w:eastAsia="zh-CN"/>
        </w:rPr>
        <w:t>(五)、土建工程设计年限及安全等级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18" w:name="_Toc18030"/>
      <w:r>
        <w:rPr>
          <w:rFonts w:ascii="仿宋" w:eastAsia="仿宋" w:hAnsi="仿宋" w:cs="仿宋" w:hint="eastAsia"/>
          <w:sz w:val="28"/>
          <w:lang w:eastAsia="zh-CN"/>
        </w:rPr>
        <w:t>(六)、建筑工程设计总体要求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19" w:name="_Toc13874"/>
      <w:r>
        <w:rPr>
          <w:rFonts w:ascii="仿宋" w:eastAsia="仿宋" w:hAnsi="仿宋" w:cs="仿宋" w:hint="eastAsia"/>
          <w:sz w:val="28"/>
          <w:lang w:eastAsia="zh-CN"/>
        </w:rPr>
        <w:t>三、背景和必要性研究</w:t>
      </w:r>
      <w:bookmarkEnd w:id="19"/>
    </w:p>
    <w:p>
      <w:pPr>
        <w:pStyle w:val="Heading2"/>
        <w:rPr>
          <w:rFonts w:ascii="仿宋" w:eastAsia="仿宋" w:hAnsi="仿宋" w:cs="仿宋" w:hint="eastAsia"/>
          <w:lang w:eastAsia="zh-CN"/>
        </w:rPr>
      </w:pPr>
      <w:bookmarkStart w:id="20" w:name="_Toc30412"/>
      <w:r>
        <w:rPr>
          <w:rFonts w:ascii="仿宋" w:eastAsia="仿宋" w:hAnsi="仿宋" w:cs="仿宋" w:hint="eastAsia"/>
          <w:lang w:eastAsia="zh-CN"/>
        </w:rPr>
        <w:t>(一)、购物篮项目承办单位背景分析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21" w:name="_Toc21562"/>
      <w:r>
        <w:rPr>
          <w:rFonts w:ascii="仿宋" w:eastAsia="仿宋" w:hAnsi="仿宋" w:cs="仿宋" w:hint="eastAsia"/>
          <w:sz w:val="28"/>
          <w:lang w:eastAsia="zh-CN"/>
        </w:rPr>
        <w:t>(二)、购物篮项目背景分析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购物篮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22" w:name="_Toc12654"/>
      <w:r>
        <w:rPr>
          <w:rFonts w:ascii="仿宋" w:eastAsia="仿宋" w:hAnsi="仿宋" w:cs="仿宋" w:hint="eastAsia"/>
          <w:sz w:val="28"/>
          <w:lang w:eastAsia="zh-CN"/>
        </w:rPr>
        <w:t>四、风险应对评估</w:t>
      </w:r>
      <w:bookmarkEnd w:id="22"/>
    </w:p>
    <w:p>
      <w:pPr>
        <w:pStyle w:val="Heading2"/>
        <w:rPr>
          <w:rFonts w:ascii="仿宋" w:eastAsia="仿宋" w:hAnsi="仿宋" w:cs="仿宋" w:hint="eastAsia"/>
          <w:lang w:eastAsia="zh-CN"/>
        </w:rPr>
      </w:pPr>
      <w:bookmarkStart w:id="23" w:name="_Toc32709"/>
      <w:r>
        <w:rPr>
          <w:rFonts w:ascii="仿宋" w:eastAsia="仿宋" w:hAnsi="仿宋" w:cs="仿宋" w:hint="eastAsia"/>
          <w:lang w:eastAsia="zh-CN"/>
        </w:rPr>
        <w:t>(一)、政策风险分析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购物篮项目实施过程中，政策因素可能对购物篮项目产生一定的影响。为了应对潜在的政策风险，我们将密切关注国家和地方相关政策的变化。与相关政府部门建立良好的沟通渠道，及时获取政策信息，确保购物篮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24" w:name="_Toc20374"/>
      <w:r>
        <w:rPr>
          <w:rFonts w:ascii="仿宋" w:eastAsia="仿宋" w:hAnsi="仿宋" w:cs="仿宋" w:hint="eastAsia"/>
          <w:sz w:val="28"/>
          <w:lang w:eastAsia="zh-CN"/>
        </w:rPr>
        <w:t>(二)、社会风险分析</w:t>
      </w:r>
      <w:bookmarkEnd w:id="24"/>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25" w:name="_Toc10642"/>
      <w:r>
        <w:rPr>
          <w:rFonts w:ascii="仿宋" w:eastAsia="仿宋" w:hAnsi="仿宋" w:cs="仿宋" w:hint="eastAsia"/>
          <w:sz w:val="28"/>
          <w:lang w:eastAsia="zh-CN"/>
        </w:rPr>
        <w:t>(三)、市场风险分析</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购物篮项目面临的重要挑战之一。我们将进行全面的市场调研，了解目标市场的需求和竞争格局。同时，制定灵活的市场推广策略，以适应市场变化。建立多层次、多元化的市场渠道，降低单一市场对购物篮项目的风险影响。</w:t>
      </w:r>
    </w:p>
    <w:p>
      <w:pPr>
        <w:pStyle w:val="Heading2"/>
        <w:ind w:firstLine="560" w:firstLineChars="200"/>
        <w:rPr>
          <w:rFonts w:ascii="仿宋" w:eastAsia="仿宋" w:hAnsi="仿宋" w:cs="仿宋" w:hint="eastAsia"/>
          <w:sz w:val="28"/>
          <w:lang w:eastAsia="zh-CN"/>
        </w:rPr>
      </w:pPr>
      <w:bookmarkStart w:id="26" w:name="_Toc4483"/>
      <w:r>
        <w:rPr>
          <w:rFonts w:ascii="仿宋" w:eastAsia="仿宋" w:hAnsi="仿宋" w:cs="仿宋" w:hint="eastAsia"/>
          <w:sz w:val="28"/>
          <w:lang w:eastAsia="zh-CN"/>
        </w:rPr>
        <w:t>(四)、资金风险分析</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购物篮项目成功实施的基础。我们将建立健全的资金管理制度，定期进行资金流量分析，确保购物篮项目运营资金的充足。与金融机构建立良好的合作关系，提前制定应对资金紧张的预案，以确保购物篮项目的资金安全。</w:t>
      </w:r>
    </w:p>
    <w:p>
      <w:pPr>
        <w:pStyle w:val="Heading2"/>
        <w:ind w:firstLine="560" w:firstLineChars="200"/>
        <w:rPr>
          <w:rFonts w:ascii="仿宋" w:eastAsia="仿宋" w:hAnsi="仿宋" w:cs="仿宋" w:hint="eastAsia"/>
          <w:sz w:val="28"/>
          <w:lang w:eastAsia="zh-CN"/>
        </w:rPr>
      </w:pPr>
      <w:bookmarkStart w:id="27" w:name="_Toc16757"/>
      <w:r>
        <w:rPr>
          <w:rFonts w:ascii="仿宋" w:eastAsia="仿宋" w:hAnsi="仿宋" w:cs="仿宋" w:hint="eastAsia"/>
          <w:sz w:val="28"/>
          <w:lang w:eastAsia="zh-CN"/>
        </w:rPr>
        <w:t>(五)、技术风险分析</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技术风险是购物篮项目实施中不可避免的挑战。我们将进行全面的技术评估，确保所采用的技术方案是成熟、可行的。与专业技术团队建立良好的合作关系，及时解决技术难题，确保购物篮项目按计划进行。</w:t>
      </w:r>
    </w:p>
    <w:p>
      <w:pPr>
        <w:pStyle w:val="Heading2"/>
        <w:ind w:firstLine="560" w:firstLineChars="200"/>
        <w:rPr>
          <w:rFonts w:ascii="仿宋" w:eastAsia="仿宋" w:hAnsi="仿宋" w:cs="仿宋" w:hint="eastAsia"/>
          <w:sz w:val="28"/>
          <w:lang w:eastAsia="zh-CN"/>
        </w:rPr>
      </w:pPr>
      <w:bookmarkStart w:id="28" w:name="_Toc24063"/>
      <w:r>
        <w:rPr>
          <w:rFonts w:ascii="仿宋" w:eastAsia="仿宋" w:hAnsi="仿宋" w:cs="仿宋" w:hint="eastAsia"/>
          <w:sz w:val="28"/>
          <w:lang w:eastAsia="zh-CN"/>
        </w:rPr>
        <w:t>(六)、财务风险分析</w:t>
      </w:r>
      <w:bookmarkEnd w:id="28"/>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财务风险是购物篮项目运营中需要高度重视的方面。我们将建立健全的财务管理体系，严格执行财务制度。通过多元化投资，降低财务风险集中度。及时调整财务战略，确保购物篮项目财务运作的健康发展。</w:t>
      </w:r>
    </w:p>
    <w:p>
      <w:pPr>
        <w:pStyle w:val="Heading2"/>
        <w:ind w:firstLine="560" w:firstLineChars="200"/>
        <w:rPr>
          <w:rFonts w:ascii="仿宋" w:eastAsia="仿宋" w:hAnsi="仿宋" w:cs="仿宋" w:hint="eastAsia"/>
          <w:sz w:val="28"/>
          <w:lang w:eastAsia="zh-CN"/>
        </w:rPr>
      </w:pPr>
      <w:bookmarkStart w:id="29" w:name="_Toc6192"/>
      <w:r>
        <w:rPr>
          <w:rFonts w:ascii="仿宋" w:eastAsia="仿宋" w:hAnsi="仿宋" w:cs="仿宋" w:hint="eastAsia"/>
          <w:sz w:val="28"/>
          <w:lang w:eastAsia="zh-CN"/>
        </w:rPr>
        <w:t>(七)、管理风险分析</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主要涉及团队管理、购物篮项目进度管理等方面。我们将通过建设高效的管理团队，提升管理水平。建立科学的购物篮项目管理体系，确保购物篮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30" w:name="_Toc15200"/>
      <w:r>
        <w:rPr>
          <w:rFonts w:ascii="仿宋" w:eastAsia="仿宋" w:hAnsi="仿宋" w:cs="仿宋" w:hint="eastAsia"/>
          <w:sz w:val="28"/>
          <w:lang w:eastAsia="zh-CN"/>
        </w:rPr>
        <w:t>(八)、其它风险分析</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在购物篮项目实施中可能还存在其他各种意外风险，我们将建立综合的风险管理机制，及时评估、响应和应对各类潜在风险。通过建设风险管理团队，提高应对不确定性的能力。灵活调整购物篮项目计划，确保购物篮项目始终处于可控的状态。</w:t>
      </w:r>
    </w:p>
    <w:p>
      <w:pPr>
        <w:pStyle w:val="Heading1"/>
        <w:ind w:firstLine="560" w:firstLineChars="200"/>
        <w:rPr>
          <w:rFonts w:ascii="仿宋" w:eastAsia="仿宋" w:hAnsi="仿宋" w:cs="仿宋" w:hint="eastAsia"/>
          <w:sz w:val="28"/>
          <w:lang w:eastAsia="zh-CN"/>
        </w:rPr>
      </w:pPr>
      <w:bookmarkStart w:id="31" w:name="_Toc6388"/>
      <w:r>
        <w:rPr>
          <w:rFonts w:ascii="仿宋" w:eastAsia="仿宋" w:hAnsi="仿宋" w:cs="仿宋" w:hint="eastAsia"/>
          <w:sz w:val="28"/>
          <w:lang w:eastAsia="zh-CN"/>
        </w:rPr>
        <w:t>五、购物篮项目收尾与总结</w:t>
      </w:r>
      <w:bookmarkEnd w:id="31"/>
    </w:p>
    <w:p>
      <w:pPr>
        <w:pStyle w:val="Heading2"/>
        <w:rPr>
          <w:rFonts w:ascii="仿宋" w:eastAsia="仿宋" w:hAnsi="仿宋" w:cs="仿宋" w:hint="eastAsia"/>
          <w:lang w:eastAsia="zh-CN"/>
        </w:rPr>
      </w:pPr>
      <w:bookmarkStart w:id="32" w:name="_Toc13696"/>
      <w:r>
        <w:rPr>
          <w:rFonts w:ascii="仿宋" w:eastAsia="仿宋" w:hAnsi="仿宋" w:cs="仿宋" w:hint="eastAsia"/>
          <w:lang w:eastAsia="zh-CN"/>
        </w:rPr>
        <w:t>(一)、购物篮项目总结与经验分享</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在购物篮项目总结与经验分享的关键阶段，团队的聚焦点在于全面审视购物篮项目的全过程，深度剖析成功与不足。这一过程是对已走过的道路的深刻反思，也是为未来的探索提供经验积累的宝贵机会。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购物篮项目目标与成果评估：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https://d.book118.com/415204134312011110</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购物篮项目建议书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3007B"/>
    <w:rsid w:val="2CCA2C19"/>
    <w:rsid w:val="5483007B"/>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415204134312011110"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2024-01-29T16:13:00Z</dcterms:created>
  <dcterms:modified xsi:type="dcterms:W3CDTF">2024-01-29T16:13:44Z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559E46FD80C1449F8FD30E96AD1592F4_11</vt:lpwstr>
  </property>
  <property fmtid="{D5CDD505-2E9C-101B-9397-08002B2CF9AE}" pid="3" name="KSOProductBuildVer">
    <vt:lpwstr>2052-12.1.0.16250</vt:lpwstr>
  </property>
</Properties>
</file>