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C6596" w:rsidRPr="00CC6596" w:rsidP="00CC6596" w14:paraId="02600927" w14:textId="77777777">
      <w:r w:rsidRPr="00CC6596">
        <w:rPr>
          <w:rFonts w:hint="eastAsia"/>
        </w:rPr>
        <w:t>新型给药系统与制剂新技术用辅料</w:t>
      </w:r>
    </w:p>
    <w:p w:rsidR="00CC6596" w:rsidRPr="00CC6596" w:rsidP="00CC6596" w14:paraId="76E3134A" w14:textId="65C1927F">
      <w:pPr>
        <w:rPr>
          <w:rFonts w:hint="eastAsia"/>
        </w:rPr>
      </w:pPr>
      <w:r w:rsidRPr="00CC6596">
        <w:rPr>
          <w:rFonts w:hint="eastAsia"/>
        </w:rPr>
        <w:t>第一节缓控释</w:t>
      </w:r>
      <w:r w:rsidRPr="00CC6596">
        <w:rPr>
          <w:rFonts w:hint="eastAsia"/>
        </w:rPr>
        <w:t>给药系统用辅料</w:t>
      </w:r>
    </w:p>
    <w:p w:rsidR="00CC6596" w:rsidRPr="00CC6596" w:rsidP="00CC6596" w14:paraId="0067F998" w14:textId="77777777">
      <w:r w:rsidRPr="00CC6596">
        <w:rPr>
          <w:rFonts w:hint="eastAsia"/>
        </w:rPr>
        <w:t>缓释制剂（sustained release preparation）是指在规定释放介质中，按要求缓慢地非恒速释放药物，与普通制剂比较，其给药频率比普通制剂减少一半或有所减少，且能显著增加患者依从性的制剂。控释制剂（controlled release preparation）是指规定释放介质中，按要求缓慢地恒速释放药物，其与相应普通制剂比较，给药频率比普通制剂减半或有所减少，血药浓度比缓释制剂更加平稳，且能显著增加患者依从性的制剂。</w:t>
      </w:r>
    </w:p>
    <w:p w:rsidR="00CC6596" w:rsidRPr="00CC6596" w:rsidP="00CC6596" w14:paraId="2FDEEB80" w14:textId="77777777">
      <w:pPr>
        <w:rPr>
          <w:rFonts w:hint="eastAsia"/>
        </w:rPr>
      </w:pPr>
      <w:r w:rsidRPr="00CC6596">
        <w:rPr>
          <w:rFonts w:hint="eastAsia"/>
        </w:rPr>
        <w:t>在缓控释</w:t>
      </w:r>
      <w:r w:rsidRPr="00CC6596">
        <w:rPr>
          <w:rFonts w:hint="eastAsia"/>
        </w:rPr>
        <w:t>给药系统中，所加入的能够</w:t>
      </w:r>
      <w:r w:rsidRPr="00CC6596">
        <w:rPr>
          <w:rFonts w:hint="eastAsia"/>
        </w:rPr>
        <w:t>控制释药速率</w:t>
      </w:r>
      <w:r w:rsidRPr="00CC6596">
        <w:rPr>
          <w:rFonts w:hint="eastAsia"/>
        </w:rPr>
        <w:t>、时滞或部位的辅料，统称</w:t>
      </w:r>
      <w:r w:rsidRPr="00CC6596">
        <w:rPr>
          <w:rFonts w:hint="eastAsia"/>
        </w:rPr>
        <w:t>为缓控释</w:t>
      </w:r>
      <w:r w:rsidRPr="00CC6596">
        <w:rPr>
          <w:rFonts w:hint="eastAsia"/>
        </w:rPr>
        <w:t>材料，其性质及与药物结合方式是决定释药性能的关键。在缓释制剂中，能使药物从制剂中缓慢地溶出和（或）扩散的辅料统称为缓释材料；在控释制剂中，能使药物从制剂中以恒速（零级或近似零级）溶出和（或）扩散的辅料统称为控制材料。就延缓药物释放而言，控释制剂和缓释制剂用材料有许多相同之处，由于它们与药物混合、结合的方式或工艺不同，而表现出不同</w:t>
      </w:r>
      <w:r w:rsidRPr="00CC6596">
        <w:rPr>
          <w:rFonts w:hint="eastAsia"/>
        </w:rPr>
        <w:t>的释药特征</w:t>
      </w:r>
      <w:r w:rsidRPr="00CC6596">
        <w:rPr>
          <w:rFonts w:hint="eastAsia"/>
        </w:rPr>
        <w:t>。</w:t>
      </w:r>
    </w:p>
    <w:p w:rsidR="00CC6596" w:rsidRPr="00CC6596" w:rsidP="00CC6596" w14:paraId="15FD5895" w14:textId="77777777">
      <w:pPr>
        <w:rPr>
          <w:rFonts w:hint="eastAsia"/>
        </w:rPr>
      </w:pPr>
      <w:r w:rsidRPr="00CC6596">
        <w:rPr>
          <w:rFonts w:hint="eastAsia"/>
        </w:rPr>
        <w:t>一、</w:t>
      </w:r>
      <w:r w:rsidRPr="00CC6596">
        <w:rPr>
          <w:rFonts w:hint="eastAsia"/>
        </w:rPr>
        <w:t>缓控释材料</w:t>
      </w:r>
      <w:r w:rsidRPr="00CC6596">
        <w:rPr>
          <w:rFonts w:hint="eastAsia"/>
        </w:rPr>
        <w:t>的分类</w:t>
      </w:r>
    </w:p>
    <w:p w:rsidR="00CC6596" w:rsidRPr="00CC6596" w:rsidP="00CC6596" w14:paraId="333C0E24" w14:textId="77777777">
      <w:pPr>
        <w:rPr>
          <w:rFonts w:hint="eastAsia"/>
        </w:rPr>
      </w:pPr>
      <w:r w:rsidRPr="00CC6596">
        <w:rPr>
          <w:rFonts w:hint="eastAsia"/>
        </w:rPr>
        <w:t>根据</w:t>
      </w:r>
      <w:r w:rsidRPr="00CC6596">
        <w:rPr>
          <w:rFonts w:hint="eastAsia"/>
        </w:rPr>
        <w:t>缓控释材料</w:t>
      </w:r>
      <w:r w:rsidRPr="00CC6596">
        <w:rPr>
          <w:rFonts w:hint="eastAsia"/>
        </w:rPr>
        <w:t>的作用特点，可将其分为</w:t>
      </w:r>
      <w:r w:rsidRPr="00CC6596">
        <w:rPr>
          <w:rFonts w:hint="eastAsia"/>
        </w:rPr>
        <w:t>膜缓控</w:t>
      </w:r>
      <w:r w:rsidRPr="00CC6596">
        <w:rPr>
          <w:rFonts w:hint="eastAsia"/>
        </w:rPr>
        <w:t>释材料、</w:t>
      </w:r>
      <w:r w:rsidRPr="00CC6596">
        <w:rPr>
          <w:rFonts w:hint="eastAsia"/>
        </w:rPr>
        <w:t>骨架缓控释</w:t>
      </w:r>
      <w:r w:rsidRPr="00CC6596">
        <w:rPr>
          <w:rFonts w:hint="eastAsia"/>
        </w:rPr>
        <w:t>材料、增</w:t>
      </w:r>
      <w:r w:rsidRPr="00CC6596">
        <w:rPr>
          <w:rFonts w:hint="eastAsia"/>
        </w:rPr>
        <w:t>黏缓控释材料</w:t>
      </w:r>
      <w:r w:rsidRPr="00CC6596">
        <w:rPr>
          <w:rFonts w:hint="eastAsia"/>
        </w:rPr>
        <w:t>及</w:t>
      </w:r>
      <w:r w:rsidRPr="00CC6596">
        <w:rPr>
          <w:rFonts w:hint="eastAsia"/>
        </w:rPr>
        <w:t>阻滞缓控释</w:t>
      </w:r>
      <w:r w:rsidRPr="00CC6596">
        <w:rPr>
          <w:rFonts w:hint="eastAsia"/>
        </w:rPr>
        <w:t>材料。根据</w:t>
      </w:r>
      <w:r w:rsidRPr="00CC6596">
        <w:rPr>
          <w:rFonts w:hint="eastAsia"/>
        </w:rPr>
        <w:t>缓控释材料</w:t>
      </w:r>
      <w:r w:rsidRPr="00CC6596">
        <w:rPr>
          <w:rFonts w:hint="eastAsia"/>
        </w:rPr>
        <w:t>在人体内的溶解性，可将其分为可溶解、溶蚀</w:t>
      </w:r>
      <w:r w:rsidRPr="00CC6596">
        <w:rPr>
          <w:rFonts w:hint="eastAsia"/>
        </w:rPr>
        <w:t>缓控释材料</w:t>
      </w:r>
      <w:r w:rsidRPr="00CC6596">
        <w:rPr>
          <w:rFonts w:hint="eastAsia"/>
        </w:rPr>
        <w:t>和不溶</w:t>
      </w:r>
      <w:r w:rsidRPr="00CC6596">
        <w:rPr>
          <w:rFonts w:hint="eastAsia"/>
        </w:rPr>
        <w:t>性缓控释</w:t>
      </w:r>
      <w:r w:rsidRPr="00CC6596">
        <w:rPr>
          <w:rFonts w:hint="eastAsia"/>
        </w:rPr>
        <w:t>材料。根据</w:t>
      </w:r>
      <w:r w:rsidRPr="00CC6596">
        <w:rPr>
          <w:rFonts w:hint="eastAsia"/>
        </w:rPr>
        <w:t>缓控释材料</w:t>
      </w:r>
      <w:r w:rsidRPr="00CC6596">
        <w:rPr>
          <w:rFonts w:hint="eastAsia"/>
        </w:rPr>
        <w:t>在人体内的可降解性，可将其分为生物降解</w:t>
      </w:r>
      <w:r w:rsidRPr="00CC6596">
        <w:rPr>
          <w:rFonts w:hint="eastAsia"/>
        </w:rPr>
        <w:t>缓控释材料</w:t>
      </w:r>
      <w:r w:rsidRPr="00CC6596">
        <w:rPr>
          <w:rFonts w:hint="eastAsia"/>
        </w:rPr>
        <w:t>和不可</w:t>
      </w:r>
      <w:r w:rsidRPr="00CC6596">
        <w:rPr>
          <w:rFonts w:hint="eastAsia"/>
        </w:rPr>
        <w:t>降解缓控释</w:t>
      </w:r>
      <w:r w:rsidRPr="00CC6596">
        <w:rPr>
          <w:rFonts w:hint="eastAsia"/>
        </w:rPr>
        <w:t>材料。</w:t>
      </w:r>
    </w:p>
    <w:p w:rsidR="00CC6596" w:rsidRPr="00CC6596" w:rsidP="00CC6596" w14:paraId="21F755E5" w14:textId="77777777">
      <w:pPr>
        <w:rPr>
          <w:rFonts w:hint="eastAsia"/>
        </w:rPr>
      </w:pPr>
      <w:r w:rsidRPr="00CC6596">
        <w:rPr>
          <w:rFonts w:hint="eastAsia"/>
        </w:rPr>
        <w:t>二、</w:t>
      </w:r>
      <w:r w:rsidRPr="00CC6596">
        <w:rPr>
          <w:rFonts w:hint="eastAsia"/>
        </w:rPr>
        <w:t>缓控释材料</w:t>
      </w:r>
      <w:r w:rsidRPr="00CC6596">
        <w:rPr>
          <w:rFonts w:hint="eastAsia"/>
        </w:rPr>
        <w:t>的延效方式</w:t>
      </w:r>
    </w:p>
    <w:p w:rsidR="00CC6596" w:rsidRPr="00CC6596" w:rsidP="00CC6596" w14:paraId="28A6EB5D" w14:textId="77777777">
      <w:pPr>
        <w:rPr>
          <w:rFonts w:hint="eastAsia"/>
        </w:rPr>
      </w:pPr>
      <w:r w:rsidRPr="00CC6596">
        <w:rPr>
          <w:rFonts w:hint="eastAsia"/>
        </w:rPr>
        <w:t>缓控释制剂有口服、外用、注射等多种剂型，不同剂型的缓控释制剂，其设计原理和制法不同，</w:t>
      </w:r>
      <w:r w:rsidRPr="00CC6596">
        <w:rPr>
          <w:rFonts w:hint="eastAsia"/>
        </w:rPr>
        <w:t>缓控释材料</w:t>
      </w:r>
      <w:r w:rsidRPr="00CC6596">
        <w:rPr>
          <w:rFonts w:hint="eastAsia"/>
        </w:rPr>
        <w:t>延缓药物释放的方法也有所不同。</w:t>
      </w:r>
    </w:p>
    <w:p w:rsidR="00CC6596" w:rsidRPr="00CC6596" w:rsidP="00CC6596" w14:paraId="26A018F7" w14:textId="77777777">
      <w:pPr>
        <w:rPr>
          <w:rFonts w:hint="eastAsia"/>
        </w:rPr>
        <w:sectPr>
          <w:pgSz w:w="11906" w:h="16838"/>
          <w:pgMar w:top="1440" w:right="1800" w:bottom="1440" w:left="1800" w:header="851" w:footer="992" w:gutter="0"/>
          <w:cols w:space="425"/>
          <w:docGrid w:type="lines" w:linePitch="312"/>
        </w:sectPr>
      </w:pPr>
      <w:r w:rsidRPr="00CC6596">
        <w:rPr>
          <w:rFonts w:hint="eastAsia"/>
        </w:rPr>
        <w:t>（一）口服缓控释制剂</w:t>
      </w:r>
    </w:p>
    <w:p w:rsidR="00CC6596" w:rsidRPr="00CC6596" w:rsidP="00CC6596" w14:paraId="66EA8ED3" w14:textId="77777777">
      <w:pPr>
        <w:rPr>
          <w:rFonts w:hint="eastAsia"/>
        </w:rPr>
      </w:pPr>
      <w:r w:rsidRPr="00CC6596">
        <w:rPr>
          <w:rFonts w:hint="eastAsia"/>
          <w:b/>
          <w:bCs/>
        </w:rPr>
        <w:t>1.骨架型 </w:t>
      </w:r>
      <w:r w:rsidRPr="00CC6596">
        <w:rPr>
          <w:rFonts w:hint="eastAsia"/>
        </w:rPr>
        <w:t>骨架型制剂是指药物和一种或多种惰性固体骨架材料通过压制或融合技术制成片状、小粒或其他形式的制剂。骨架</w:t>
      </w:r>
      <w:r w:rsidRPr="00CC6596">
        <w:rPr>
          <w:rFonts w:hint="eastAsia"/>
        </w:rPr>
        <w:t>型缓控释材料</w:t>
      </w:r>
      <w:r w:rsidRPr="00CC6596">
        <w:rPr>
          <w:rFonts w:hint="eastAsia"/>
        </w:rPr>
        <w:t>主要用于控制药物的释放速率，常用的骨架材料主要有：</w:t>
      </w:r>
    </w:p>
    <w:p w:rsidR="00CC6596" w:rsidRPr="00CC6596" w:rsidP="00CC6596" w14:paraId="4F761F5A" w14:textId="77777777">
      <w:pPr>
        <w:rPr>
          <w:rFonts w:hint="eastAsia"/>
        </w:rPr>
      </w:pPr>
      <w:r w:rsidRPr="00CC6596">
        <w:rPr>
          <w:rFonts w:hint="eastAsia"/>
        </w:rPr>
        <w:t>（1）亲水凝胶骨架材料　</w:t>
      </w:r>
      <w:r w:rsidRPr="00CC6596">
        <w:rPr>
          <w:rFonts w:hint="eastAsia"/>
        </w:rPr>
        <w:t>多为遇水或</w:t>
      </w:r>
      <w:r w:rsidRPr="00CC6596">
        <w:rPr>
          <w:rFonts w:hint="eastAsia"/>
        </w:rPr>
        <w:t>消化液后能使骨架膨胀，形成凝胶屏障而控制药物溶出释放的物质。选择不同性能的材料及不同的辅料与药物的用量比等可调节制剂</w:t>
      </w:r>
      <w:r w:rsidRPr="00CC6596">
        <w:rPr>
          <w:rFonts w:hint="eastAsia"/>
        </w:rPr>
        <w:t>的释药速率</w:t>
      </w:r>
      <w:r w:rsidRPr="00CC6596">
        <w:rPr>
          <w:rFonts w:hint="eastAsia"/>
        </w:rPr>
        <w:t>。此类材料的品种较多，大致可分为四类：①纤维素衍生物，如甲基纤维素、</w:t>
      </w:r>
      <w:r w:rsidRPr="00CC6596">
        <w:rPr>
          <w:rFonts w:hint="eastAsia"/>
        </w:rPr>
        <w:t>羟丙甲纤维素</w:t>
      </w:r>
      <w:r w:rsidRPr="00CC6596">
        <w:rPr>
          <w:rFonts w:hint="eastAsia"/>
        </w:rPr>
        <w:t>、羧甲基纤维素钠等；②乙烯聚合物和聚丙烯酸树脂，如聚乙烯醇和聚羧乙烯等；③非纤维素多糖，如壳聚糖、半乳糖甘露聚糖等；④天然胶，如海藻酸钠、琼脂、西黄</w:t>
      </w:r>
      <w:r w:rsidRPr="00CC6596">
        <w:rPr>
          <w:rFonts w:hint="eastAsia"/>
        </w:rPr>
        <w:t>蓍</w:t>
      </w:r>
      <w:r w:rsidRPr="00CC6596">
        <w:rPr>
          <w:rFonts w:hint="eastAsia"/>
        </w:rPr>
        <w:t>胶等。</w:t>
      </w:r>
    </w:p>
    <w:p w:rsidR="00CC6596" w:rsidRPr="00CC6596" w:rsidP="00CC6596" w14:paraId="019D8C5A" w14:textId="77777777">
      <w:pPr>
        <w:rPr>
          <w:rFonts w:hint="eastAsia"/>
        </w:rPr>
      </w:pPr>
      <w:r w:rsidRPr="00CC6596">
        <w:rPr>
          <w:rFonts w:hint="eastAsia"/>
        </w:rPr>
        <w:t>（2）不溶性骨架材料　多为不溶于水或水溶性极小的高分子聚合物或无毒塑料等。这些材料与药物混合制成骨架型固体制剂，胃肠液渗入骨架孔隙后，药物溶解并通过骨架中错综复杂的极细孔径缓缓向外扩散而释放，在药物的整个释放过程中，骨架几乎没有改变，随大便排出。常用的不溶性骨架材料有乙基纤维素、聚乙烯、聚丙烯、乙烯-醋酸乙烯共聚物和聚甲基丙烯酸甲酯等。</w:t>
      </w:r>
    </w:p>
    <w:p w:rsidR="00CC6596" w:rsidRPr="00CC6596" w:rsidP="00CC6596" w14:paraId="141E0535" w14:textId="77777777">
      <w:pPr>
        <w:rPr>
          <w:rFonts w:hint="eastAsia"/>
        </w:rPr>
      </w:pPr>
      <w:r w:rsidRPr="00CC6596">
        <w:rPr>
          <w:rFonts w:hint="eastAsia"/>
        </w:rPr>
        <w:t>（3）生物溶蚀或降解型骨架材料　多为蜡质、脂肪酸、脂肪酸酯及聚酯类物质。药物从骨架中的释放是由于这些材料的逐渐溶蚀或降解。常用的有巴西棕榈蜡、硬脂酸、单硬脂酸甘油酯、十八醇、</w:t>
      </w:r>
      <w:r w:rsidRPr="00CC6596">
        <w:rPr>
          <w:rFonts w:hint="eastAsia"/>
        </w:rPr>
        <w:t>乙交酯丙交酯</w:t>
      </w:r>
      <w:r w:rsidRPr="00CC6596">
        <w:rPr>
          <w:rFonts w:hint="eastAsia"/>
        </w:rPr>
        <w:t>共聚物等。</w:t>
      </w:r>
    </w:p>
    <w:p w:rsidR="00CC6596" w:rsidRPr="00CC6596" w:rsidP="00CC6596" w14:paraId="5EBA71AF" w14:textId="77777777">
      <w:pPr>
        <w:rPr>
          <w:rFonts w:hint="eastAsia"/>
        </w:rPr>
        <w:sectPr>
          <w:type w:val="nextPage"/>
          <w:pgSz w:w="11906" w:h="16838"/>
          <w:pgMar w:top="1440" w:right="1800" w:bottom="1440" w:left="1800" w:header="851" w:footer="992" w:gutter="0"/>
          <w:pgNumType w:start="2"/>
          <w:cols w:space="425"/>
          <w:titlePg w:val="0"/>
          <w:docGrid w:type="lines" w:linePitch="312"/>
        </w:sectPr>
      </w:pPr>
      <w:r w:rsidRPr="00CC6596">
        <w:rPr>
          <w:rFonts w:hint="eastAsia"/>
          <w:b/>
          <w:bCs/>
        </w:rPr>
        <w:t>2.</w:t>
      </w:r>
      <w:r w:rsidRPr="00CC6596">
        <w:rPr>
          <w:rFonts w:hint="eastAsia"/>
          <w:b/>
          <w:bCs/>
        </w:rPr>
        <w:t>膜控型</w:t>
      </w:r>
      <w:r w:rsidRPr="00CC6596">
        <w:rPr>
          <w:rFonts w:hint="eastAsia"/>
          <w:b/>
          <w:bCs/>
        </w:rPr>
        <w:t> </w:t>
      </w:r>
      <w:r w:rsidRPr="00CC6596">
        <w:rPr>
          <w:rFonts w:hint="eastAsia"/>
        </w:rPr>
        <w:t>膜控型缓</w:t>
      </w:r>
      <w:r w:rsidRPr="00CC6596">
        <w:rPr>
          <w:rFonts w:hint="eastAsia"/>
        </w:rPr>
        <w:t>控释制剂通过</w:t>
      </w:r>
      <w:r w:rsidRPr="00CC6596">
        <w:rPr>
          <w:rFonts w:hint="eastAsia"/>
        </w:rPr>
        <w:t>包衣膜来控制</w:t>
      </w:r>
      <w:r w:rsidRPr="00CC6596">
        <w:rPr>
          <w:rFonts w:hint="eastAsia"/>
        </w:rPr>
        <w:t>和调节制剂中药物的释放速率。包衣材料的选择、包衣膜的组成是</w:t>
      </w:r>
      <w:r w:rsidRPr="00CC6596">
        <w:rPr>
          <w:rFonts w:hint="eastAsia"/>
        </w:rPr>
        <w:t>膜控型缓</w:t>
      </w:r>
      <w:r w:rsidRPr="00CC6596">
        <w:rPr>
          <w:rFonts w:hint="eastAsia"/>
        </w:rPr>
        <w:t>控释制剂的关键。根据需要，可以将制剂制备成多层型、圆筒型、球型或片型等不同形式，并有相关的制备方法。此类制剂常见的有乙基纤维素、渗透性丙烯酸树脂包衣的</w:t>
      </w:r>
      <w:r w:rsidRPr="00CC6596">
        <w:rPr>
          <w:rFonts w:hint="eastAsia"/>
        </w:rPr>
        <w:t>各种缓控片剂</w:t>
      </w:r>
      <w:r w:rsidRPr="00CC6596">
        <w:rPr>
          <w:rFonts w:hint="eastAsia"/>
        </w:rPr>
        <w:t>，如以乙烯-醋酸乙烯共聚物为</w:t>
      </w:r>
      <w:r w:rsidRPr="00CC6596">
        <w:rPr>
          <w:rFonts w:hint="eastAsia"/>
        </w:rPr>
        <w:t>控释膜的</w:t>
      </w:r>
      <w:r w:rsidRPr="00CC6596">
        <w:rPr>
          <w:rFonts w:hint="eastAsia"/>
        </w:rPr>
        <w:t>毛果</w:t>
      </w:r>
      <w:r w:rsidRPr="00CC6596">
        <w:rPr>
          <w:rFonts w:hint="eastAsia"/>
        </w:rPr>
        <w:t>芸香碱周效</w:t>
      </w:r>
      <w:r w:rsidRPr="00CC6596">
        <w:rPr>
          <w:rFonts w:hint="eastAsia"/>
        </w:rPr>
        <w:t>眼膜，以硅橡胶为</w:t>
      </w:r>
      <w:r w:rsidRPr="00CC6596">
        <w:rPr>
          <w:rFonts w:hint="eastAsia"/>
        </w:rPr>
        <w:t>控释膜的</w:t>
      </w:r>
      <w:r w:rsidRPr="00CC6596">
        <w:rPr>
          <w:rFonts w:hint="eastAsia"/>
        </w:rPr>
        <w:t>黄体酮宫内避孕器，以微孔聚丙烯为控释膜、聚异丁烯为药库的东莨菪碱透皮贴膏等，其中以各种包衣片剂和包衣小丸常见。</w:t>
      </w:r>
    </w:p>
    <w:p w:rsidR="00CC6596" w:rsidRPr="00CC6596" w:rsidP="00CC6596" w14:paraId="31A82B17" w14:textId="77777777">
      <w:pPr>
        <w:rPr>
          <w:rFonts w:hint="eastAsia"/>
        </w:rPr>
      </w:pPr>
      <w:r w:rsidRPr="00CC6596">
        <w:rPr>
          <w:rFonts w:hint="eastAsia"/>
        </w:rPr>
        <w:t>（1）微孔膜控释　包衣材料为水不溶性的膜材料（如乙基纤维素、丙烯酸树脂等）与水溶性致孔剂（如聚乙二醇、羟丙基纤维素、</w:t>
      </w:r>
      <w:r w:rsidRPr="00CC6596">
        <w:rPr>
          <w:rFonts w:hint="eastAsia"/>
        </w:rPr>
        <w:t>聚维酮</w:t>
      </w:r>
      <w:r w:rsidRPr="00CC6596">
        <w:rPr>
          <w:rFonts w:hint="eastAsia"/>
        </w:rPr>
        <w:t>）的混合物。制剂进入胃肠道后，包衣膜中水溶性致孔剂被胃肠液溶解而形成微孔，胃肠液通过这些微孔渗入药芯使药物溶解，被溶解的药物经膜孔释放。药物的释放速度可以通过改变水溶性致孔剂的用量来调节。</w:t>
      </w:r>
    </w:p>
    <w:p w:rsidR="00CC6596" w:rsidRPr="00CC6596" w:rsidP="00CC6596" w14:paraId="1B89F1B7" w14:textId="77777777">
      <w:pPr>
        <w:rPr>
          <w:rFonts w:hint="eastAsia"/>
        </w:rPr>
      </w:pPr>
      <w:r w:rsidRPr="00CC6596">
        <w:rPr>
          <w:rFonts w:hint="eastAsia"/>
        </w:rPr>
        <w:t>（2）</w:t>
      </w:r>
      <w:r w:rsidRPr="00CC6596">
        <w:rPr>
          <w:rFonts w:hint="eastAsia"/>
        </w:rPr>
        <w:t>致密膜控释</w:t>
      </w:r>
      <w:r w:rsidRPr="00CC6596">
        <w:rPr>
          <w:rFonts w:hint="eastAsia"/>
        </w:rPr>
        <w:t>　衣膜不溶于水和胃肠液，但允许其透过。胃肠液渗透</w:t>
      </w:r>
      <w:r w:rsidRPr="00CC6596">
        <w:rPr>
          <w:rFonts w:hint="eastAsia"/>
        </w:rPr>
        <w:t>进入释药系统</w:t>
      </w:r>
      <w:r w:rsidRPr="00CC6596">
        <w:rPr>
          <w:rFonts w:hint="eastAsia"/>
        </w:rPr>
        <w:t>，药物溶解，通过扩散作用</w:t>
      </w:r>
      <w:r w:rsidRPr="00CC6596">
        <w:rPr>
          <w:rFonts w:hint="eastAsia"/>
        </w:rPr>
        <w:t>经控释膜</w:t>
      </w:r>
      <w:r w:rsidRPr="00CC6596">
        <w:rPr>
          <w:rFonts w:hint="eastAsia"/>
        </w:rPr>
        <w:t>释放。药物的释放速度由膜材料的渗透性决定，选用不同渗透性能的膜材料及其混合物，可调节</w:t>
      </w:r>
      <w:r w:rsidRPr="00CC6596">
        <w:rPr>
          <w:rFonts w:hint="eastAsia"/>
        </w:rPr>
        <w:t>释药速度</w:t>
      </w:r>
      <w:r w:rsidRPr="00CC6596">
        <w:rPr>
          <w:rFonts w:hint="eastAsia"/>
        </w:rPr>
        <w:t>达到剂型设计要求。常用膜材料有乙基纤维素，丙烯酸树脂RL、RS型，醋酸纤维素等。</w:t>
      </w:r>
    </w:p>
    <w:p w:rsidR="00CC6596" w:rsidRPr="00CC6596" w:rsidP="00CC6596" w14:paraId="160AC396" w14:textId="77777777">
      <w:pPr>
        <w:rPr>
          <w:rFonts w:hint="eastAsia"/>
        </w:rPr>
      </w:pPr>
      <w:r w:rsidRPr="00CC6596">
        <w:rPr>
          <w:rFonts w:hint="eastAsia"/>
        </w:rPr>
        <w:t>（3）肠溶</w:t>
      </w:r>
      <w:r w:rsidRPr="00CC6596">
        <w:rPr>
          <w:rFonts w:hint="eastAsia"/>
        </w:rPr>
        <w:t>性膜控释</w:t>
      </w:r>
      <w:r w:rsidRPr="00CC6596">
        <w:rPr>
          <w:rFonts w:hint="eastAsia"/>
        </w:rPr>
        <w:t>　膜材料不溶于胃液，仅溶于肠液，如</w:t>
      </w:r>
      <w:r w:rsidRPr="00CC6596">
        <w:rPr>
          <w:rFonts w:hint="eastAsia"/>
        </w:rPr>
        <w:t>肠溶型丙烯酸</w:t>
      </w:r>
      <w:r w:rsidRPr="00CC6596">
        <w:rPr>
          <w:rFonts w:hint="eastAsia"/>
        </w:rPr>
        <w:t>树脂、羟</w:t>
      </w:r>
      <w:r w:rsidRPr="00CC6596">
        <w:rPr>
          <w:rFonts w:hint="eastAsia"/>
        </w:rPr>
        <w:t>丙甲纤维素酞</w:t>
      </w:r>
      <w:r w:rsidRPr="00CC6596">
        <w:rPr>
          <w:rFonts w:hint="eastAsia"/>
        </w:rPr>
        <w:t>酸酯等。为</w:t>
      </w:r>
      <w:r w:rsidRPr="00CC6596">
        <w:rPr>
          <w:rFonts w:hint="eastAsia"/>
        </w:rPr>
        <w:t>达到缓控释</w:t>
      </w:r>
      <w:r w:rsidRPr="00CC6596">
        <w:rPr>
          <w:rFonts w:hint="eastAsia"/>
        </w:rPr>
        <w:t>目的，这类膜材常与其他成膜材料混合使用，如不溶性的乙基纤维素、水溶性的</w:t>
      </w:r>
      <w:r w:rsidRPr="00CC6596">
        <w:rPr>
          <w:rFonts w:hint="eastAsia"/>
        </w:rPr>
        <w:t>羟丙甲纤维素</w:t>
      </w:r>
      <w:r w:rsidRPr="00CC6596">
        <w:rPr>
          <w:rFonts w:hint="eastAsia"/>
        </w:rPr>
        <w:t>等。此类缓控释制剂在胃中药物释放很少或不释放，进入小肠后，肠溶材料溶解，形成膜孔，药物经膜孔释放。药物的释放速度可通过调节肠溶性材料的用量加以控制。如采用聚丙烯酸树脂肠溶Ⅱ号、</w:t>
      </w:r>
      <w:r w:rsidRPr="00CC6596">
        <w:rPr>
          <w:rFonts w:hint="eastAsia"/>
        </w:rPr>
        <w:t>羟丙甲纤维素</w:t>
      </w:r>
      <w:r w:rsidRPr="00CC6596">
        <w:rPr>
          <w:rFonts w:hint="eastAsia"/>
        </w:rPr>
        <w:t>、乙基纤维素等辅料作为肠</w:t>
      </w:r>
      <w:r w:rsidRPr="00CC6596">
        <w:rPr>
          <w:rFonts w:hint="eastAsia"/>
        </w:rPr>
        <w:t>溶型膜控材料</w:t>
      </w:r>
      <w:r w:rsidRPr="00CC6596">
        <w:rPr>
          <w:rFonts w:hint="eastAsia"/>
        </w:rPr>
        <w:t>并优选各辅料的配比，制成的硫酸锌包衣颗粒，其体外释放时间可达24小时。</w:t>
      </w:r>
    </w:p>
    <w:p w:rsidR="00CC6596" w:rsidRPr="00CC6596" w:rsidP="00CC6596" w14:paraId="35FE1D9F" w14:textId="77777777">
      <w:pPr>
        <w:rPr>
          <w:rFonts w:hint="eastAsia"/>
        </w:rPr>
        <w:sectPr>
          <w:type w:val="nextPage"/>
          <w:pgSz w:w="11906" w:h="16838"/>
          <w:pgMar w:top="1440" w:right="1800" w:bottom="1440" w:left="1800" w:header="851" w:footer="992" w:gutter="0"/>
          <w:pgNumType w:start="3"/>
          <w:cols w:space="425"/>
          <w:titlePg w:val="0"/>
          <w:docGrid w:type="lines" w:linePitch="312"/>
        </w:sectPr>
      </w:pPr>
      <w:r w:rsidRPr="00CC6596">
        <w:rPr>
          <w:rFonts w:hint="eastAsia"/>
          <w:b/>
          <w:bCs/>
        </w:rPr>
        <w:t>3.渗透泵型 </w:t>
      </w:r>
      <w:r w:rsidRPr="00CC6596">
        <w:rPr>
          <w:rFonts w:hint="eastAsia"/>
        </w:rPr>
        <w:t>渗透泵型控释制剂是一种用半透膜包衣，并在膜上打孔并包含药物及渗透压发生剂的固体控释制剂，其表面有一个或多个</w:t>
      </w:r>
      <w:r w:rsidRPr="00CC6596">
        <w:rPr>
          <w:rFonts w:hint="eastAsia"/>
        </w:rPr>
        <w:t>释药孔</w:t>
      </w:r>
      <w:r w:rsidRPr="00CC6596">
        <w:rPr>
          <w:rFonts w:hint="eastAsia"/>
        </w:rPr>
        <w:t>，当置于含水环境时，水分在渗透压差的作用下进入包衣膜的内部，使渗透压剂膨胀，产生推力将药物</w:t>
      </w:r>
      <w:r w:rsidRPr="00CC6596">
        <w:rPr>
          <w:rFonts w:hint="eastAsia"/>
        </w:rPr>
        <w:t>从释药小孔</w:t>
      </w:r>
      <w:r w:rsidRPr="00CC6596">
        <w:rPr>
          <w:rFonts w:hint="eastAsia"/>
        </w:rPr>
        <w:t>推出。渗透泵常用的成膜材料为醋酸纤维素、乙基纤维素、聚氯乙烯等。在包衣膜中加入增塑剂可以调整包衣膜的柔韧性，使其能够耐受膜内片芯中促渗透剂所产生的较大渗透压，保证用药安全，常用的增塑剂有邻苯二甲酸酯、甘油酯、聚乙二醇6000等。此外，可在包衣膜内加入致孔剂，形成海绵状的膜结构，使药物溶液和水分子透过膜上的微孔，以渗透压差</w:t>
      </w:r>
      <w:r w:rsidRPr="00CC6596">
        <w:rPr>
          <w:rFonts w:hint="eastAsia"/>
        </w:rPr>
        <w:t>为释药动力</w:t>
      </w:r>
      <w:r w:rsidRPr="00CC6596">
        <w:rPr>
          <w:rFonts w:hint="eastAsia"/>
        </w:rPr>
        <w:t>释药。常用的致孔剂有聚乙二醇400、聚乙二醇600、聚乙二醇3000、聚乙二醇1500、</w:t>
      </w:r>
    </w:p>
    <w:p w:rsidR="00CC6596" w:rsidRPr="00CC6596" w:rsidP="00CC6596" w14:textId="77777777">
      <w:pPr>
        <w:rPr>
          <w:rFonts w:hint="eastAsia"/>
        </w:rPr>
      </w:pPr>
      <w:r w:rsidRPr="00CC6596">
        <w:rPr>
          <w:rFonts w:hint="eastAsia"/>
        </w:rPr>
        <w:t>羟丙甲纤维素</w:t>
      </w:r>
      <w:r w:rsidRPr="00CC6596">
        <w:rPr>
          <w:rFonts w:hint="eastAsia"/>
        </w:rPr>
        <w:t>、聚乙烯醇等。</w:t>
      </w:r>
    </w:p>
    <w:p w:rsidR="00CC6596" w:rsidRPr="00CC6596" w:rsidP="00CC6596" w14:paraId="70C32537" w14:textId="77777777">
      <w:pPr>
        <w:rPr>
          <w:rFonts w:hint="eastAsia"/>
        </w:rPr>
      </w:pPr>
      <w:r w:rsidRPr="00CC6596">
        <w:rPr>
          <w:rFonts w:hint="eastAsia"/>
          <w:b/>
          <w:bCs/>
        </w:rPr>
        <w:t>4.离子交换树脂型 </w:t>
      </w:r>
      <w:r w:rsidRPr="00CC6596">
        <w:rPr>
          <w:rFonts w:hint="eastAsia"/>
        </w:rPr>
        <w:t>离子交换树脂在缓控释制剂中多用于口服控释混悬剂的制备。口服控释</w:t>
      </w:r>
      <w:r w:rsidRPr="00CC6596">
        <w:rPr>
          <w:rFonts w:hint="eastAsia"/>
        </w:rPr>
        <w:t>混悬剂由混悬</w:t>
      </w:r>
      <w:r w:rsidRPr="00CC6596">
        <w:rPr>
          <w:rFonts w:hint="eastAsia"/>
        </w:rPr>
        <w:t>介质和</w:t>
      </w:r>
      <w:r w:rsidRPr="00CC6596">
        <w:rPr>
          <w:rFonts w:hint="eastAsia"/>
        </w:rPr>
        <w:t>控释</w:t>
      </w:r>
      <w:r w:rsidRPr="00CC6596">
        <w:rPr>
          <w:rFonts w:hint="eastAsia"/>
        </w:rPr>
        <w:t>药物微粒组成，混悬介质可为去离子水、糖浆或其他可供服用的油性液体。目前研究最为成熟且已经上市的多为离子交换树脂控释混悬剂，即将带正电荷或负电荷的离子型药物与阳离子或阴离子交换树脂进行离子交换反应，生成药物-树脂复合物，然后在复合物微粒外用合适的阻滞材料包衣，将包衣的药物树脂微囊混悬于适当的去离子水介质中，即成为控释混悬剂。如以乙基纤维素作为包衣材料研制</w:t>
      </w:r>
      <w:r w:rsidRPr="00CC6596">
        <w:rPr>
          <w:rFonts w:hint="eastAsia"/>
        </w:rPr>
        <w:t>的缓控盐酸</w:t>
      </w:r>
      <w:r w:rsidRPr="00CC6596">
        <w:rPr>
          <w:rFonts w:hint="eastAsia"/>
        </w:rPr>
        <w:t>苯丙醇</w:t>
      </w:r>
      <w:r w:rsidRPr="00CC6596">
        <w:rPr>
          <w:rFonts w:hint="eastAsia"/>
        </w:rPr>
        <w:t>胺</w:t>
      </w:r>
      <w:r w:rsidRPr="00CC6596">
        <w:rPr>
          <w:rFonts w:hint="eastAsia"/>
        </w:rPr>
        <w:t>树脂。</w:t>
      </w:r>
    </w:p>
    <w:p w:rsidR="00CC6596" w:rsidRPr="00CC6596" w:rsidP="00CC6596" w14:paraId="0977A1A0" w14:textId="77777777">
      <w:pPr>
        <w:rPr>
          <w:rFonts w:hint="eastAsia"/>
        </w:rPr>
      </w:pPr>
      <w:r w:rsidRPr="00CC6596">
        <w:rPr>
          <w:rFonts w:hint="eastAsia"/>
          <w:b/>
          <w:bCs/>
        </w:rPr>
        <w:t>5.增</w:t>
      </w:r>
      <w:r w:rsidRPr="00CC6596">
        <w:rPr>
          <w:rFonts w:hint="eastAsia"/>
          <w:b/>
          <w:bCs/>
        </w:rPr>
        <w:t>黏</w:t>
      </w:r>
      <w:r w:rsidRPr="00CC6596">
        <w:rPr>
          <w:rFonts w:hint="eastAsia"/>
          <w:b/>
          <w:bCs/>
        </w:rPr>
        <w:t>型 </w:t>
      </w:r>
      <w:r w:rsidRPr="00CC6596">
        <w:rPr>
          <w:rFonts w:hint="eastAsia"/>
        </w:rPr>
        <w:t>在液态药物中加入增</w:t>
      </w:r>
      <w:r w:rsidRPr="00CC6596">
        <w:rPr>
          <w:rFonts w:hint="eastAsia"/>
        </w:rPr>
        <w:t>黏</w:t>
      </w:r>
      <w:r w:rsidRPr="00CC6596">
        <w:rPr>
          <w:rFonts w:hint="eastAsia"/>
        </w:rPr>
        <w:t>剂，可以达到延长药物疗效的目的。由于药物的吸收受药物扩散速度的影响，同时药物的扩散速度与扩散介质的黏度成反比，因此增加药物扩散介质的黏度可延缓药效。增</w:t>
      </w:r>
      <w:r w:rsidRPr="00CC6596">
        <w:rPr>
          <w:rFonts w:hint="eastAsia"/>
        </w:rPr>
        <w:t>黏</w:t>
      </w:r>
      <w:r w:rsidRPr="00CC6596">
        <w:rPr>
          <w:rFonts w:hint="eastAsia"/>
        </w:rPr>
        <w:t>剂是一类水溶性高分子材料，其溶液的黏度随浓度增大而增大，常用的增</w:t>
      </w:r>
      <w:r w:rsidRPr="00CC6596">
        <w:rPr>
          <w:rFonts w:hint="eastAsia"/>
        </w:rPr>
        <w:t>黏</w:t>
      </w:r>
      <w:r w:rsidRPr="00CC6596">
        <w:rPr>
          <w:rFonts w:hint="eastAsia"/>
        </w:rPr>
        <w:t>剂有明胶、阿拉伯胶、羧甲基纤维素钠等。一般而言，可以作助悬剂的材料均可以作为增</w:t>
      </w:r>
      <w:r w:rsidRPr="00CC6596">
        <w:rPr>
          <w:rFonts w:hint="eastAsia"/>
        </w:rPr>
        <w:t>黏</w:t>
      </w:r>
      <w:r w:rsidRPr="00CC6596">
        <w:rPr>
          <w:rFonts w:hint="eastAsia"/>
        </w:rPr>
        <w:t>剂使用。</w:t>
      </w:r>
    </w:p>
    <w:p w:rsidR="00CC6596" w:rsidRPr="00CC6596" w:rsidP="00CC6596" w14:paraId="4D80274E" w14:textId="77777777">
      <w:pPr>
        <w:rPr>
          <w:rFonts w:hint="eastAsia"/>
        </w:rPr>
      </w:pPr>
      <w:r w:rsidRPr="00CC6596">
        <w:rPr>
          <w:rFonts w:hint="eastAsia"/>
        </w:rPr>
        <w:t>（二）外用缓控释制剂</w:t>
      </w:r>
    </w:p>
    <w:p w:rsidR="00CC6596" w:rsidRPr="00CC6596" w:rsidP="00CC6596" w14:paraId="4870AD4F" w14:textId="77777777">
      <w:pPr>
        <w:rPr>
          <w:rFonts w:hint="eastAsia"/>
        </w:rPr>
        <w:sectPr>
          <w:type w:val="nextPage"/>
          <w:pgSz w:w="11906" w:h="16838"/>
          <w:pgMar w:top="1440" w:right="1800" w:bottom="1440" w:left="1800" w:header="851" w:footer="992" w:gutter="0"/>
          <w:pgNumType w:start="4"/>
          <w:cols w:space="425"/>
          <w:titlePg w:val="0"/>
          <w:docGrid w:type="lines" w:linePitch="312"/>
        </w:sectPr>
      </w:pPr>
      <w:r w:rsidRPr="00CC6596">
        <w:rPr>
          <w:rFonts w:hint="eastAsia"/>
        </w:rPr>
        <w:t>外用缓控释制剂多为经皮给药或黏膜给药制剂，所用的</w:t>
      </w:r>
      <w:r w:rsidRPr="00CC6596">
        <w:rPr>
          <w:rFonts w:hint="eastAsia"/>
        </w:rPr>
        <w:t>缓控释材料</w:t>
      </w:r>
      <w:r w:rsidRPr="00CC6596">
        <w:rPr>
          <w:rFonts w:hint="eastAsia"/>
        </w:rPr>
        <w:t>多为生物黏附性高分子材料等，目前常用的有透皮骨架控释制剂、腔道和植入骨架控释制剂。透皮骨架控释制剂的控</w:t>
      </w:r>
      <w:r w:rsidRPr="00CC6596">
        <w:rPr>
          <w:rFonts w:hint="eastAsia"/>
        </w:rPr>
        <w:t>释材料</w:t>
      </w:r>
      <w:r w:rsidRPr="00CC6596">
        <w:rPr>
          <w:rFonts w:hint="eastAsia"/>
        </w:rPr>
        <w:t>与缓释骨架控</w:t>
      </w:r>
      <w:r w:rsidRPr="00CC6596">
        <w:rPr>
          <w:rFonts w:hint="eastAsia"/>
        </w:rPr>
        <w:t>释材料</w:t>
      </w:r>
      <w:r w:rsidRPr="00CC6596">
        <w:rPr>
          <w:rFonts w:hint="eastAsia"/>
        </w:rPr>
        <w:t>基本相同，只是两者对药物、给药途径的选择和制备工艺的要求不同。腔道和植入骨架控释制剂常用的骨架控</w:t>
      </w:r>
      <w:r w:rsidRPr="00CC6596">
        <w:rPr>
          <w:rFonts w:hint="eastAsia"/>
        </w:rPr>
        <w:t>释材料</w:t>
      </w:r>
      <w:r w:rsidRPr="00CC6596">
        <w:rPr>
          <w:rFonts w:hint="eastAsia"/>
        </w:rPr>
        <w:t>为硅橡胶和生物可降解多聚物：聚乳酸、乳酸-甘氨酸共聚物、谷氨酸多肽、谷氨酸-亮氨酸共聚物多肽和甘油酯类等。根据骨架材料的溶解性不同，缓控释制剂有两种不同的释药方式：由非溶蚀型骨架材料制成的控释制剂主要是通过骨架的孔径、孔隙和孔弯曲度等来控制制剂中药物</w:t>
      </w:r>
      <w:r w:rsidRPr="00CC6596">
        <w:rPr>
          <w:rFonts w:hint="eastAsia"/>
        </w:rPr>
        <w:t>的释药速度</w:t>
      </w:r>
      <w:r w:rsidRPr="00CC6596">
        <w:rPr>
          <w:rFonts w:hint="eastAsia"/>
        </w:rPr>
        <w:t>，一般是非恒速释药；由溶蚀性的骨架材料制成的控释制剂中的药物随着控</w:t>
      </w:r>
      <w:r w:rsidRPr="00CC6596">
        <w:rPr>
          <w:rFonts w:hint="eastAsia"/>
        </w:rPr>
        <w:t>释材料</w:t>
      </w:r>
      <w:r w:rsidRPr="00CC6596">
        <w:rPr>
          <w:rFonts w:hint="eastAsia"/>
        </w:rPr>
        <w:t>在体内的溶解和生物降解而释放，可达到</w:t>
      </w:r>
      <w:r w:rsidRPr="00CC6596">
        <w:rPr>
          <w:rFonts w:hint="eastAsia"/>
        </w:rPr>
        <w:t>恒速释药的</w:t>
      </w:r>
      <w:r w:rsidRPr="00CC6596">
        <w:rPr>
          <w:rFonts w:hint="eastAsia"/>
        </w:rPr>
        <w:t>要求。具体参见本章第二节、第三节。</w:t>
      </w:r>
    </w:p>
    <w:p w:rsidR="00CC6596" w:rsidRPr="00CC6596" w:rsidP="00CC6596" w14:paraId="25B57E9A" w14:textId="77777777">
      <w:pPr>
        <w:rPr>
          <w:rFonts w:hint="eastAsia"/>
        </w:rPr>
      </w:pPr>
      <w:r w:rsidRPr="00CC6596">
        <w:rPr>
          <w:rFonts w:hint="eastAsia"/>
        </w:rPr>
        <w:t>（三）注射缓控释制剂</w:t>
      </w:r>
    </w:p>
    <w:p w:rsidR="00CC6596" w:rsidRPr="00CC6596" w:rsidP="00CC6596" w14:paraId="3EC697B0" w14:textId="77777777">
      <w:pPr>
        <w:rPr>
          <w:rFonts w:hint="eastAsia"/>
        </w:rPr>
      </w:pPr>
      <w:r w:rsidRPr="00CC6596">
        <w:rPr>
          <w:rFonts w:hint="eastAsia"/>
        </w:rPr>
        <w:t>注射缓控释制剂的药物载体多为脂质体、微囊、微球、纳米粒等，具体参见本章第四节。</w:t>
      </w:r>
    </w:p>
    <w:p w:rsidR="00CC6596" w:rsidRPr="00CC6596" w:rsidP="00CC6596" w14:paraId="63B60830" w14:textId="77777777">
      <w:pPr>
        <w:rPr>
          <w:rFonts w:hint="eastAsia"/>
        </w:rPr>
      </w:pPr>
      <w:r w:rsidRPr="00CC6596">
        <w:rPr>
          <w:rFonts w:hint="eastAsia"/>
        </w:rPr>
        <w:t>另外，随着生物技术的发展、新的制备技术的进步和新型辅料的应用，一些</w:t>
      </w:r>
      <w:r w:rsidRPr="00CC6596">
        <w:rPr>
          <w:rFonts w:hint="eastAsia"/>
        </w:rPr>
        <w:t>缓控释新</w:t>
      </w:r>
      <w:r w:rsidRPr="00CC6596">
        <w:rPr>
          <w:rFonts w:hint="eastAsia"/>
        </w:rPr>
        <w:t>制剂和新释药方式的研究也在进行中，如</w:t>
      </w:r>
      <w:r w:rsidRPr="00CC6596">
        <w:rPr>
          <w:rFonts w:hint="eastAsia"/>
        </w:rPr>
        <w:t>脉冲式释药的</w:t>
      </w:r>
      <w:r w:rsidRPr="00CC6596">
        <w:rPr>
          <w:rFonts w:hint="eastAsia"/>
        </w:rPr>
        <w:t>温度</w:t>
      </w:r>
      <w:r w:rsidRPr="00CC6596">
        <w:rPr>
          <w:rFonts w:hint="eastAsia"/>
        </w:rPr>
        <w:t>控制释药制剂</w:t>
      </w:r>
      <w:r w:rsidRPr="00CC6596">
        <w:rPr>
          <w:rFonts w:hint="eastAsia"/>
        </w:rPr>
        <w:t>、电控</w:t>
      </w:r>
      <w:r w:rsidRPr="00CC6596">
        <w:rPr>
          <w:rFonts w:hint="eastAsia"/>
        </w:rPr>
        <w:t>制释药</w:t>
      </w:r>
      <w:r w:rsidRPr="00CC6596">
        <w:rPr>
          <w:rFonts w:hint="eastAsia"/>
        </w:rPr>
        <w:t>制剂、超声</w:t>
      </w:r>
      <w:r w:rsidRPr="00CC6596">
        <w:rPr>
          <w:rFonts w:hint="eastAsia"/>
        </w:rPr>
        <w:t>控制释药制剂</w:t>
      </w:r>
      <w:r w:rsidRPr="00CC6596">
        <w:rPr>
          <w:rFonts w:hint="eastAsia"/>
        </w:rPr>
        <w:t>、磁性</w:t>
      </w:r>
      <w:r w:rsidRPr="00CC6596">
        <w:rPr>
          <w:rFonts w:hint="eastAsia"/>
        </w:rPr>
        <w:t>控制释药制剂</w:t>
      </w:r>
      <w:r w:rsidRPr="00CC6596">
        <w:rPr>
          <w:rFonts w:hint="eastAsia"/>
        </w:rPr>
        <w:t>和化学电解质</w:t>
      </w:r>
      <w:r w:rsidRPr="00CC6596">
        <w:rPr>
          <w:rFonts w:hint="eastAsia"/>
        </w:rPr>
        <w:t>控制释药制剂</w:t>
      </w:r>
      <w:r w:rsidRPr="00CC6596">
        <w:rPr>
          <w:rFonts w:hint="eastAsia"/>
        </w:rPr>
        <w:t>以及自</w:t>
      </w:r>
      <w:r w:rsidRPr="00CC6596">
        <w:rPr>
          <w:rFonts w:hint="eastAsia"/>
        </w:rPr>
        <w:t>调试释药的</w:t>
      </w:r>
      <w:r w:rsidRPr="00CC6596">
        <w:rPr>
          <w:rFonts w:hint="eastAsia"/>
        </w:rPr>
        <w:t>酶-底物反应自调</w:t>
      </w:r>
      <w:r w:rsidRPr="00CC6596">
        <w:rPr>
          <w:rFonts w:hint="eastAsia"/>
        </w:rPr>
        <w:t>式释药</w:t>
      </w:r>
      <w:r w:rsidRPr="00CC6596">
        <w:rPr>
          <w:rFonts w:hint="eastAsia"/>
        </w:rPr>
        <w:t>制剂、pH敏感性自调</w:t>
      </w:r>
      <w:r w:rsidRPr="00CC6596">
        <w:rPr>
          <w:rFonts w:hint="eastAsia"/>
        </w:rPr>
        <w:t>式释药</w:t>
      </w:r>
      <w:r w:rsidRPr="00CC6596">
        <w:rPr>
          <w:rFonts w:hint="eastAsia"/>
        </w:rPr>
        <w:t>制剂和竞争性结合自调</w:t>
      </w:r>
      <w:r w:rsidRPr="00CC6596">
        <w:rPr>
          <w:rFonts w:hint="eastAsia"/>
        </w:rPr>
        <w:t>式释药</w:t>
      </w:r>
      <w:r w:rsidRPr="00CC6596">
        <w:rPr>
          <w:rFonts w:hint="eastAsia"/>
        </w:rPr>
        <w:t>制剂等。</w:t>
      </w:r>
    </w:p>
    <w:p w:rsidR="00CC6596" w:rsidRPr="00CC6596" w:rsidP="00CC6596" w14:paraId="5964FDB1" w14:textId="77777777">
      <w:pPr>
        <w:rPr>
          <w:rFonts w:hint="eastAsia"/>
        </w:rPr>
      </w:pPr>
      <w:r w:rsidRPr="00CC6596">
        <w:rPr>
          <w:rFonts w:hint="eastAsia"/>
        </w:rPr>
        <w:t>三、缓控释制剂设计和缓控</w:t>
      </w:r>
      <w:r w:rsidRPr="00CC6596">
        <w:rPr>
          <w:rFonts w:hint="eastAsia"/>
        </w:rPr>
        <w:t>释材料</w:t>
      </w:r>
      <w:r w:rsidRPr="00CC6596">
        <w:rPr>
          <w:rFonts w:hint="eastAsia"/>
        </w:rPr>
        <w:t>的选择</w:t>
      </w:r>
    </w:p>
    <w:p w:rsidR="00CC6596" w:rsidRPr="00CC6596" w:rsidP="00CC6596" w14:paraId="12654A7E" w14:textId="77777777">
      <w:pPr>
        <w:rPr>
          <w:rFonts w:hint="eastAsia"/>
        </w:rPr>
      </w:pPr>
      <w:r w:rsidRPr="00CC6596">
        <w:rPr>
          <w:rFonts w:hint="eastAsia"/>
        </w:rPr>
        <w:t>（一）缓控释制剂设计的基本原则</w:t>
      </w:r>
    </w:p>
    <w:p w:rsidR="00CC6596" w:rsidRPr="00CC6596" w:rsidP="00CC6596" w14:paraId="52E7796C" w14:textId="77777777">
      <w:pPr>
        <w:rPr>
          <w:rFonts w:hint="eastAsia"/>
        </w:rPr>
      </w:pPr>
      <w:r w:rsidRPr="00CC6596">
        <w:rPr>
          <w:rFonts w:hint="eastAsia"/>
          <w:b/>
          <w:bCs/>
        </w:rPr>
        <w:t>1.安全性 </w:t>
      </w:r>
      <w:r w:rsidRPr="00CC6596">
        <w:rPr>
          <w:rFonts w:hint="eastAsia"/>
        </w:rPr>
        <w:t>首先考虑辅料的安全性。有毒、有害的辅料不宜使用。</w:t>
      </w:r>
    </w:p>
    <w:p w:rsidR="00CC6596" w:rsidRPr="00CC6596" w:rsidP="00CC6596" w14:paraId="152A002D" w14:textId="77777777">
      <w:pPr>
        <w:rPr>
          <w:rFonts w:hint="eastAsia"/>
        </w:rPr>
      </w:pPr>
      <w:r w:rsidRPr="00CC6596">
        <w:rPr>
          <w:rFonts w:hint="eastAsia"/>
          <w:b/>
          <w:bCs/>
        </w:rPr>
        <w:t>2.有效性 </w:t>
      </w:r>
      <w:r w:rsidRPr="00CC6596">
        <w:rPr>
          <w:rFonts w:hint="eastAsia"/>
        </w:rPr>
        <w:t>根据药物的作用特点和给药途径选择适宜</w:t>
      </w:r>
      <w:r w:rsidRPr="00CC6596">
        <w:rPr>
          <w:rFonts w:hint="eastAsia"/>
        </w:rPr>
        <w:t>的缓控释</w:t>
      </w:r>
      <w:r w:rsidRPr="00CC6596">
        <w:rPr>
          <w:rFonts w:hint="eastAsia"/>
        </w:rPr>
        <w:t>剂型。</w:t>
      </w:r>
    </w:p>
    <w:p w:rsidR="00CC6596" w:rsidRPr="00CC6596" w:rsidP="00CC6596" w14:paraId="07556CF5" w14:textId="77777777">
      <w:pPr>
        <w:rPr>
          <w:rFonts w:hint="eastAsia"/>
        </w:rPr>
      </w:pPr>
      <w:r w:rsidRPr="00CC6596">
        <w:rPr>
          <w:rFonts w:hint="eastAsia"/>
          <w:b/>
          <w:bCs/>
        </w:rPr>
        <w:t>3.稳定性 </w:t>
      </w:r>
      <w:r w:rsidRPr="00CC6596">
        <w:rPr>
          <w:rFonts w:hint="eastAsia"/>
        </w:rPr>
        <w:t>从缓控释制剂的化学稳定性及物理稳定性等方面进行综合考虑。</w:t>
      </w:r>
    </w:p>
    <w:p w:rsidR="00CC6596" w:rsidRPr="00CC6596" w:rsidP="00CC6596" w14:paraId="7341A5BA" w14:textId="77777777">
      <w:pPr>
        <w:rPr>
          <w:rFonts w:hint="eastAsia"/>
        </w:rPr>
      </w:pPr>
      <w:r w:rsidRPr="00CC6596">
        <w:rPr>
          <w:rFonts w:hint="eastAsia"/>
          <w:b/>
          <w:bCs/>
        </w:rPr>
        <w:t>4.顺应性 </w:t>
      </w:r>
      <w:r w:rsidRPr="00CC6596">
        <w:rPr>
          <w:rFonts w:hint="eastAsia"/>
        </w:rPr>
        <w:t>考虑患者的情感因素，使制剂的外观、颜色、嗅味、性状等符合患者的使用要求。</w:t>
      </w:r>
    </w:p>
    <w:p w:rsidR="00CC6596" w:rsidRPr="00CC6596" w:rsidP="00CC6596" w14:paraId="387FCFA6" w14:textId="77777777">
      <w:pPr>
        <w:rPr>
          <w:rFonts w:hint="eastAsia"/>
        </w:rPr>
      </w:pPr>
      <w:r w:rsidRPr="00CC6596">
        <w:rPr>
          <w:rFonts w:hint="eastAsia"/>
        </w:rPr>
        <w:t>（二）缓控释制剂设计的基本要求与辅料选择</w:t>
      </w:r>
    </w:p>
    <w:p w:rsidR="00CC6596" w:rsidRPr="00CC6596" w:rsidP="00CC6596" w14:paraId="1A4DEF8B" w14:textId="77777777">
      <w:pPr>
        <w:rPr>
          <w:rFonts w:hint="eastAsia"/>
        </w:rPr>
      </w:pPr>
      <w:r w:rsidRPr="00CC6596">
        <w:rPr>
          <w:rFonts w:hint="eastAsia"/>
        </w:rPr>
        <w:t>为满足缓控释制剂</w:t>
      </w:r>
      <w:r w:rsidRPr="00CC6596">
        <w:rPr>
          <w:rFonts w:hint="eastAsia"/>
        </w:rPr>
        <w:t>的释药特性</w:t>
      </w:r>
      <w:r w:rsidRPr="00CC6596">
        <w:rPr>
          <w:rFonts w:hint="eastAsia"/>
        </w:rPr>
        <w:t>，应充分考虑缓控释制剂的适用范围及影响药物释放的因素，还应根据不同的给药途径和不同的形式要求，合理地</w:t>
      </w:r>
      <w:r w:rsidRPr="00CC6596">
        <w:rPr>
          <w:rFonts w:hint="eastAsia"/>
        </w:rPr>
        <w:t>选择缓控释</w:t>
      </w:r>
      <w:r w:rsidRPr="00CC6596">
        <w:rPr>
          <w:rFonts w:hint="eastAsia"/>
        </w:rPr>
        <w:t>材料。</w:t>
      </w:r>
    </w:p>
    <w:p w:rsidR="00CC6596" w:rsidRPr="00CC6596" w:rsidP="00CC6596" w14:paraId="3AEB71FA" w14:textId="77777777">
      <w:pPr>
        <w:rPr>
          <w:rFonts w:hint="eastAsia"/>
        </w:rPr>
      </w:pPr>
      <w:r w:rsidRPr="00CC6596">
        <w:rPr>
          <w:rFonts w:hint="eastAsia"/>
          <w:b/>
          <w:bCs/>
        </w:rPr>
        <w:t>1.处方设计 </w:t>
      </w:r>
      <w:r w:rsidRPr="00CC6596">
        <w:rPr>
          <w:rFonts w:hint="eastAsia"/>
        </w:rPr>
        <w:t>缓释、控释制剂的相对生物利用度一般应为普通制剂的80%～120%。若药物吸收部位主要在胃与小肠，</w:t>
      </w:r>
      <w:r w:rsidRPr="00CC6596">
        <w:rPr>
          <w:rFonts w:hint="eastAsia"/>
        </w:rPr>
        <w:t>宜设计</w:t>
      </w:r>
      <w:r w:rsidRPr="00CC6596">
        <w:rPr>
          <w:rFonts w:hint="eastAsia"/>
        </w:rPr>
        <w:t>每12小时服用1次；若药物在大肠也有吸收，则可考虑每24小时服用1次。应根据药物的性质和临床给药途径，选择适宜</w:t>
      </w:r>
      <w:r w:rsidRPr="00CC6596">
        <w:rPr>
          <w:rFonts w:hint="eastAsia"/>
        </w:rPr>
        <w:t>的缓控释</w:t>
      </w:r>
      <w:r w:rsidRPr="00CC6596">
        <w:rPr>
          <w:rFonts w:hint="eastAsia"/>
        </w:rPr>
        <w:t>材料，通常选用无毒或已有临床应用</w:t>
      </w:r>
      <w:r w:rsidRPr="00CC6596">
        <w:rPr>
          <w:rFonts w:hint="eastAsia"/>
        </w:rPr>
        <w:t>的缓控释</w:t>
      </w:r>
      <w:r w:rsidRPr="00CC6596">
        <w:rPr>
          <w:rFonts w:hint="eastAsia"/>
        </w:rPr>
        <w:t>材料，如卡波</w:t>
      </w:r>
      <w:r w:rsidRPr="00CC6596">
        <w:rPr>
          <w:rFonts w:hint="eastAsia"/>
        </w:rPr>
        <w:t>姆</w:t>
      </w:r>
      <w:r w:rsidRPr="00CC6596">
        <w:rPr>
          <w:rFonts w:hint="eastAsia"/>
        </w:rPr>
        <w:t>、羧甲基纤维素、甲壳糖、乙基纤维素等。对于以中药单体成分作为中药缓控释制剂的中间体，需根据中间体的性质，通过大量的试验研究，筛选适宜的缓控释制剂辅料，并对制剂处方及成型工艺进行优化。</w:t>
      </w:r>
    </w:p>
    <w:p w:rsidR="00CC6596" w:rsidRPr="00CC6596" w:rsidP="00CC6596" w14:paraId="75804C6C" w14:textId="77777777">
      <w:pPr>
        <w:rPr>
          <w:rFonts w:hint="eastAsia"/>
        </w:rPr>
        <w:sectPr>
          <w:type w:val="nextPage"/>
          <w:pgSz w:w="11906" w:h="16838"/>
          <w:pgMar w:top="1440" w:right="1800" w:bottom="1440" w:left="1800" w:header="851" w:footer="992" w:gutter="0"/>
          <w:pgNumType w:start="5"/>
          <w:cols w:space="425"/>
          <w:titlePg w:val="0"/>
          <w:docGrid w:type="lines" w:linePitch="312"/>
        </w:sectPr>
      </w:pPr>
      <w:r w:rsidRPr="00CC6596">
        <w:rPr>
          <w:rFonts w:hint="eastAsia"/>
          <w:b/>
          <w:bCs/>
        </w:rPr>
        <w:t>2.其他辅料 </w:t>
      </w:r>
      <w:r w:rsidRPr="00CC6596">
        <w:rPr>
          <w:rFonts w:hint="eastAsia"/>
        </w:rPr>
        <w:t>缓控释制剂的辅料</w:t>
      </w:r>
      <w:r w:rsidRPr="00CC6596">
        <w:rPr>
          <w:rFonts w:hint="eastAsia"/>
        </w:rPr>
        <w:t>除缓控释材料</w:t>
      </w:r>
    </w:p>
    <w:p w:rsidR="00CC6596" w:rsidRPr="00CC6596" w:rsidP="00CC6596" w14:textId="77777777">
      <w:pPr>
        <w:rPr>
          <w:rFonts w:hint="eastAsia"/>
        </w:rPr>
      </w:pPr>
      <w:r w:rsidRPr="00CC6596">
        <w:rPr>
          <w:rFonts w:hint="eastAsia"/>
        </w:rPr>
        <w:t>外，还有赋形剂、增塑剂、致孔剂等，也是调节药物释放速率的重要物质。在制剂处方设计时应充分考虑辅料的作用及影响，应根据制备缓控释制剂的需要选用适宜的辅料，如在</w:t>
      </w:r>
      <w:r w:rsidRPr="00CC6596">
        <w:rPr>
          <w:rFonts w:hint="eastAsia"/>
        </w:rPr>
        <w:t>膜缓控释型</w:t>
      </w:r>
      <w:r w:rsidRPr="00CC6596">
        <w:rPr>
          <w:rFonts w:hint="eastAsia"/>
        </w:rPr>
        <w:t>制剂中，加入致孔剂可调节制剂中药物的释放速率和释放量；加入增塑剂可调整</w:t>
      </w:r>
      <w:r w:rsidRPr="00CC6596">
        <w:rPr>
          <w:rFonts w:hint="eastAsia"/>
        </w:rPr>
        <w:t>缓控释膜</w:t>
      </w:r>
      <w:r w:rsidRPr="00CC6596">
        <w:rPr>
          <w:rFonts w:hint="eastAsia"/>
        </w:rPr>
        <w:t>的柔韧性，但需注意增塑剂的加入往往会导致缓控释制剂</w:t>
      </w:r>
      <w:r w:rsidRPr="00CC6596">
        <w:rPr>
          <w:rFonts w:hint="eastAsia"/>
        </w:rPr>
        <w:t>释药速度</w:t>
      </w:r>
      <w:r w:rsidRPr="00CC6596">
        <w:rPr>
          <w:rFonts w:hint="eastAsia"/>
        </w:rPr>
        <w:t>的变化。</w:t>
      </w:r>
    </w:p>
    <w:p w:rsidR="00CC6596" w:rsidRPr="00CC6596" w:rsidP="00CC6596" w14:paraId="5600CBCF" w14:textId="77777777">
      <w:pPr>
        <w:rPr>
          <w:rFonts w:hint="eastAsia"/>
        </w:rPr>
      </w:pPr>
      <w:r w:rsidRPr="00CC6596">
        <w:rPr>
          <w:rFonts w:hint="eastAsia"/>
        </w:rPr>
        <w:t>四、常用的</w:t>
      </w:r>
      <w:r w:rsidRPr="00CC6596">
        <w:rPr>
          <w:rFonts w:hint="eastAsia"/>
        </w:rPr>
        <w:t>缓控释材料</w:t>
      </w:r>
      <w:r w:rsidRPr="00CC6596">
        <w:rPr>
          <w:rFonts w:hint="eastAsia"/>
        </w:rPr>
        <w:t>品种</w:t>
      </w:r>
    </w:p>
    <w:p w:rsidR="00CC6596" w:rsidRPr="00CC6596" w:rsidP="00CC6596" w14:paraId="7797B8B6" w14:textId="77777777">
      <w:pPr>
        <w:rPr>
          <w:rFonts w:hint="eastAsia"/>
        </w:rPr>
      </w:pPr>
      <w:r w:rsidRPr="00CC6596">
        <w:rPr>
          <w:rFonts w:hint="eastAsia"/>
        </w:rPr>
        <w:t>（一）亲水凝胶骨架材料</w:t>
      </w:r>
    </w:p>
    <w:p w:rsidR="00CC6596" w:rsidRPr="00CC6596" w:rsidP="00CC6596" w14:paraId="12960945" w14:textId="77777777">
      <w:pPr>
        <w:rPr>
          <w:rFonts w:hint="eastAsia"/>
        </w:rPr>
      </w:pPr>
      <w:r w:rsidRPr="00CC6596">
        <w:rPr>
          <w:rFonts w:hint="eastAsia"/>
          <w:b/>
          <w:bCs/>
        </w:rPr>
        <w:t>卡波</w:t>
      </w:r>
      <w:r w:rsidRPr="00CC6596">
        <w:rPr>
          <w:rFonts w:hint="eastAsia"/>
          <w:b/>
          <w:bCs/>
        </w:rPr>
        <w:t>姆</w:t>
      </w:r>
      <w:r w:rsidRPr="00CC6596">
        <w:rPr>
          <w:rFonts w:hint="eastAsia"/>
        </w:rPr>
        <w:br/>
      </w:r>
      <w:r w:rsidRPr="00CC6596">
        <w:rPr>
          <w:rFonts w:hint="eastAsia"/>
          <w:b/>
          <w:bCs/>
        </w:rPr>
        <w:t>carbomer</w:t>
      </w:r>
    </w:p>
    <w:p w:rsidR="00CC6596" w:rsidRPr="00CC6596" w:rsidP="00CC6596" w14:paraId="20EE45F4" w14:textId="77777777">
      <w:pPr>
        <w:rPr>
          <w:rFonts w:hint="eastAsia"/>
        </w:rPr>
      </w:pPr>
      <w:r w:rsidRPr="00CC6596">
        <w:rPr>
          <w:rFonts w:hint="eastAsia"/>
          <w:b/>
          <w:bCs/>
        </w:rPr>
        <w:t>【别名】 </w:t>
      </w:r>
      <w:r w:rsidRPr="00CC6596">
        <w:rPr>
          <w:rFonts w:hint="eastAsia"/>
        </w:rPr>
        <w:t>丙烯酸聚合物、聚羧乙烯、羧乙烯聚合物、卡波姆耳；carbomers、carbomera。</w:t>
      </w:r>
    </w:p>
    <w:p w:rsidR="00CC6596" w:rsidRPr="00CC6596" w:rsidP="00CC6596" w14:paraId="6FFE69B8" w14:textId="77777777">
      <w:pPr>
        <w:rPr>
          <w:rFonts w:hint="eastAsia"/>
        </w:rPr>
      </w:pPr>
      <w:r w:rsidRPr="00CC6596">
        <w:rPr>
          <w:rFonts w:hint="eastAsia"/>
          <w:b/>
          <w:bCs/>
        </w:rPr>
        <w:t>【分子式与分子量】 </w:t>
      </w:r>
      <w:r w:rsidRPr="00CC6596">
        <w:rPr>
          <w:rFonts w:hint="eastAsia"/>
        </w:rPr>
        <w:t>（C </w:t>
      </w:r>
      <w:r w:rsidRPr="00CC6596">
        <w:rPr>
          <w:rFonts w:hint="eastAsia"/>
          <w:vertAlign w:val="subscript"/>
        </w:rPr>
        <w:t>3 </w:t>
      </w:r>
      <w:r w:rsidRPr="00CC6596">
        <w:rPr>
          <w:rFonts w:hint="eastAsia"/>
        </w:rPr>
        <w:t>H </w:t>
      </w:r>
      <w:r w:rsidRPr="00CC6596">
        <w:rPr>
          <w:rFonts w:hint="eastAsia"/>
          <w:vertAlign w:val="subscript"/>
        </w:rPr>
        <w:t>4 </w:t>
      </w:r>
      <w:r w:rsidRPr="00CC6596">
        <w:rPr>
          <w:rFonts w:hint="eastAsia"/>
        </w:rPr>
        <w:t>O </w:t>
      </w:r>
      <w:r w:rsidRPr="00CC6596">
        <w:rPr>
          <w:rFonts w:hint="eastAsia"/>
          <w:vertAlign w:val="subscript"/>
        </w:rPr>
        <w:t>2 </w:t>
      </w:r>
      <w:r w:rsidRPr="00CC6596">
        <w:rPr>
          <w:rFonts w:hint="eastAsia"/>
        </w:rPr>
        <w:t>） </w:t>
      </w:r>
      <w:r w:rsidRPr="00CC6596">
        <w:rPr>
          <w:rFonts w:hint="eastAsia"/>
          <w:vertAlign w:val="subscript"/>
        </w:rPr>
        <w:t>x </w:t>
      </w:r>
      <w:r w:rsidRPr="00CC6596">
        <w:rPr>
          <w:rFonts w:hint="eastAsia"/>
        </w:rPr>
        <w:t>（C </w:t>
      </w:r>
      <w:r w:rsidRPr="00CC6596">
        <w:rPr>
          <w:rFonts w:hint="eastAsia"/>
          <w:vertAlign w:val="subscript"/>
        </w:rPr>
        <w:t>15 </w:t>
      </w:r>
      <w:r w:rsidRPr="00CC6596">
        <w:rPr>
          <w:rFonts w:hint="eastAsia"/>
        </w:rPr>
        <w:t>H </w:t>
      </w:r>
      <w:r w:rsidRPr="00CC6596">
        <w:rPr>
          <w:rFonts w:hint="eastAsia"/>
          <w:vertAlign w:val="subscript"/>
        </w:rPr>
        <w:t>26 </w:t>
      </w:r>
      <w:r w:rsidRPr="00CC6596">
        <w:rPr>
          <w:rFonts w:hint="eastAsia"/>
        </w:rPr>
        <w:t>O </w:t>
      </w:r>
      <w:r w:rsidRPr="00CC6596">
        <w:rPr>
          <w:rFonts w:hint="eastAsia"/>
          <w:vertAlign w:val="subscript"/>
        </w:rPr>
        <w:t>12 </w:t>
      </w:r>
      <w:r w:rsidRPr="00CC6596">
        <w:rPr>
          <w:rFonts w:hint="eastAsia"/>
        </w:rPr>
        <w:t>） </w:t>
      </w:r>
      <w:r w:rsidRPr="00CC6596">
        <w:rPr>
          <w:rFonts w:hint="eastAsia"/>
          <w:vertAlign w:val="subscript"/>
        </w:rPr>
        <w:t>y </w:t>
      </w:r>
      <w:r w:rsidRPr="00CC6596">
        <w:rPr>
          <w:rFonts w:hint="eastAsia"/>
        </w:rPr>
        <w:t>；卡波</w:t>
      </w:r>
      <w:r w:rsidRPr="00CC6596">
        <w:rPr>
          <w:rFonts w:hint="eastAsia"/>
        </w:rPr>
        <w:t>姆</w:t>
      </w:r>
      <w:r w:rsidRPr="00CC6596">
        <w:rPr>
          <w:rFonts w:hint="eastAsia"/>
        </w:rPr>
        <w:t>的分子量理论上估计在7×10 </w:t>
      </w:r>
      <w:r w:rsidRPr="00CC6596">
        <w:rPr>
          <w:rFonts w:hint="eastAsia"/>
          <w:vertAlign w:val="superscript"/>
        </w:rPr>
        <w:t>5 </w:t>
      </w:r>
      <w:r w:rsidRPr="00CC6596">
        <w:rPr>
          <w:rFonts w:hint="eastAsia"/>
        </w:rPr>
        <w:t>到4×10 </w:t>
      </w:r>
      <w:r w:rsidRPr="00CC6596">
        <w:rPr>
          <w:rFonts w:hint="eastAsia"/>
          <w:vertAlign w:val="superscript"/>
        </w:rPr>
        <w:t>6 </w:t>
      </w:r>
      <w:r w:rsidRPr="00CC6596">
        <w:rPr>
          <w:rFonts w:hint="eastAsia"/>
        </w:rPr>
        <w:t>之间。</w:t>
      </w:r>
    </w:p>
    <w:p w:rsidR="00CC6596" w:rsidRPr="00CC6596" w:rsidP="00CC6596" w14:paraId="0E2AAE02" w14:textId="77777777">
      <w:pPr>
        <w:rPr>
          <w:rFonts w:hint="eastAsia"/>
        </w:rPr>
      </w:pPr>
      <w:r w:rsidRPr="00CC6596">
        <w:rPr>
          <w:rFonts w:hint="eastAsia"/>
          <w:b/>
          <w:bCs/>
        </w:rPr>
        <w:t>【来源与制法】 </w:t>
      </w:r>
      <w:r w:rsidRPr="00CC6596">
        <w:rPr>
          <w:rFonts w:hint="eastAsia"/>
        </w:rPr>
        <w:t>本品是以非苯溶剂为聚合溶剂的</w:t>
      </w:r>
      <w:r w:rsidRPr="00CC6596">
        <w:rPr>
          <w:rFonts w:hint="eastAsia"/>
        </w:rPr>
        <w:t>丙烯酸键合烯丙基</w:t>
      </w:r>
      <w:r w:rsidRPr="00CC6596">
        <w:rPr>
          <w:rFonts w:hint="eastAsia"/>
        </w:rPr>
        <w:t>蔗糖或季戊四醇</w:t>
      </w:r>
      <w:r w:rsidRPr="00CC6596">
        <w:rPr>
          <w:rFonts w:hint="eastAsia"/>
        </w:rPr>
        <w:t>烯</w:t>
      </w:r>
      <w:r w:rsidRPr="00CC6596">
        <w:rPr>
          <w:rFonts w:hint="eastAsia"/>
        </w:rPr>
        <w:t>丙醚的高分子聚合物。按干燥品计，含羧酸基应为56.0%～68.0%。</w:t>
      </w:r>
    </w:p>
    <w:p w:rsidR="00CC6596" w:rsidRPr="00CC6596" w:rsidP="00CC6596" w14:paraId="16624770" w14:textId="77777777">
      <w:pPr>
        <w:rPr>
          <w:rFonts w:hint="eastAsia"/>
        </w:rPr>
      </w:pPr>
      <w:r w:rsidRPr="00CC6596">
        <w:rPr>
          <w:rFonts w:hint="eastAsia"/>
          <w:b/>
          <w:bCs/>
        </w:rPr>
        <w:t>【性状】 </w:t>
      </w:r>
      <w:r w:rsidRPr="00CC6596">
        <w:rPr>
          <w:rFonts w:hint="eastAsia"/>
        </w:rPr>
        <w:t>本品为白色疏松粉末，具有酸性、吸水性及</w:t>
      </w:r>
      <w:r w:rsidRPr="00CC6596">
        <w:rPr>
          <w:rFonts w:hint="eastAsia"/>
        </w:rPr>
        <w:t>特征性微臭</w:t>
      </w:r>
      <w:r w:rsidRPr="00CC6596">
        <w:rPr>
          <w:rFonts w:hint="eastAsia"/>
        </w:rPr>
        <w:t>和引湿性。可分散于水，迅速吸水溶胀，但不溶解，1%水分散体pH为2.5～3.0，表现为很低的黏性。其</w:t>
      </w:r>
      <w:r w:rsidRPr="00CC6596">
        <w:rPr>
          <w:rFonts w:hint="eastAsia"/>
        </w:rPr>
        <w:t>羧基易</w:t>
      </w:r>
      <w:r w:rsidRPr="00CC6596">
        <w:rPr>
          <w:rFonts w:hint="eastAsia"/>
        </w:rPr>
        <w:t>与碱反应，中和后在水、醇和甘油中逐渐溶解，黏度迅速增大，低浓度形成澄明溶液，浓度较大时形成半透明状凝胶。</w:t>
      </w:r>
    </w:p>
    <w:p w:rsidR="00CC6596" w:rsidRPr="00CC6596" w:rsidP="00CC6596" w14:paraId="535B5CD1" w14:textId="77777777">
      <w:pPr>
        <w:rPr>
          <w:rFonts w:hint="eastAsia"/>
        </w:rPr>
        <w:sectPr>
          <w:type w:val="nextPage"/>
          <w:pgSz w:w="11906" w:h="16838"/>
          <w:pgMar w:top="1440" w:right="1800" w:bottom="1440" w:left="1800" w:header="851" w:footer="992" w:gutter="0"/>
          <w:pgNumType w:start="6"/>
          <w:cols w:space="425"/>
          <w:titlePg w:val="0"/>
          <w:docGrid w:type="lines" w:linePitch="312"/>
        </w:sectPr>
      </w:pPr>
      <w:r w:rsidRPr="00CC6596">
        <w:rPr>
          <w:rFonts w:hint="eastAsia"/>
          <w:b/>
          <w:bCs/>
        </w:rPr>
        <w:t>【作用与用途】 </w:t>
      </w:r>
      <w:r w:rsidRPr="00CC6596">
        <w:rPr>
          <w:rFonts w:hint="eastAsia"/>
        </w:rPr>
        <w:t>利用卡波</w:t>
      </w:r>
      <w:r w:rsidRPr="00CC6596">
        <w:rPr>
          <w:rFonts w:hint="eastAsia"/>
        </w:rPr>
        <w:t>姆</w:t>
      </w:r>
      <w:r w:rsidRPr="00CC6596">
        <w:rPr>
          <w:rFonts w:hint="eastAsia"/>
        </w:rPr>
        <w:t>形成凝胶及溶胀性能，可制备亲水性凝胶骨架型控释制剂，其特点在于：一是释药性能与pH值有关；二是</w:t>
      </w:r>
      <w:r w:rsidRPr="00CC6596">
        <w:rPr>
          <w:rFonts w:hint="eastAsia"/>
        </w:rPr>
        <w:t>释药呈</w:t>
      </w:r>
      <w:r w:rsidRPr="00CC6596">
        <w:rPr>
          <w:rFonts w:hint="eastAsia"/>
        </w:rPr>
        <w:t>零级或近于零级动力学过程，可用于制备缓释骨架微丸。卡波</w:t>
      </w:r>
      <w:r w:rsidRPr="00CC6596">
        <w:rPr>
          <w:rFonts w:hint="eastAsia"/>
        </w:rPr>
        <w:t>姆</w:t>
      </w:r>
      <w:r w:rsidRPr="00CC6596">
        <w:rPr>
          <w:rFonts w:hint="eastAsia"/>
        </w:rPr>
        <w:t>与碱性药物形成内盐并形成可溶性凝胶，</w:t>
      </w:r>
      <w:r w:rsidRPr="00CC6596">
        <w:rPr>
          <w:rFonts w:hint="eastAsia"/>
        </w:rPr>
        <w:t>具有缓控释</w:t>
      </w:r>
      <w:r w:rsidRPr="00CC6596">
        <w:rPr>
          <w:rFonts w:hint="eastAsia"/>
        </w:rPr>
        <w:t>作用，适合于制备缓释液体制剂，如滴眼剂、滴鼻剂等，同时还可</w:t>
      </w:r>
      <w:r w:rsidRPr="00CC6596">
        <w:rPr>
          <w:rFonts w:hint="eastAsia"/>
        </w:rPr>
        <w:t>发挥掩味作用</w:t>
      </w:r>
      <w:r w:rsidRPr="00CC6596">
        <w:rPr>
          <w:rFonts w:hint="eastAsia"/>
        </w:rPr>
        <w:t>。本品具有良好的</w:t>
      </w:r>
      <w:r w:rsidRPr="00CC6596">
        <w:rPr>
          <w:rFonts w:hint="eastAsia"/>
        </w:rPr>
        <w:t>黏</w:t>
      </w:r>
      <w:r w:rsidRPr="00CC6596">
        <w:rPr>
          <w:rFonts w:hint="eastAsia"/>
        </w:rPr>
        <w:t>滞性，可作为颗粒剂、片剂、丸剂的黏合剂，并具有控释释放作用，常用量为0.2%～10.0%，也可</w:t>
      </w:r>
    </w:p>
    <w:p w:rsidR="00CC6596" w:rsidRPr="00CC6596" w:rsidP="00CC6596" w14:textId="77777777">
      <w:pPr>
        <w:rPr>
          <w:rFonts w:hint="eastAsia"/>
        </w:rPr>
      </w:pPr>
      <w:r w:rsidRPr="00CC6596">
        <w:rPr>
          <w:rFonts w:hint="eastAsia"/>
        </w:rPr>
        <w:t>作为片剂、丸剂、胶囊剂的包衣材料，膜剂、涂膜剂的成膜材料。本品可作为乳化剂、助悬剂和增稠剂，应用于乳膏、凝胶、眼用软膏等液体或半固体药物剂型。</w:t>
      </w:r>
    </w:p>
    <w:p w:rsidR="00CC6596" w:rsidRPr="00CC6596" w:rsidP="00CC6596" w14:paraId="7304A28D" w14:textId="77777777">
      <w:pPr>
        <w:rPr>
          <w:rFonts w:hint="eastAsia"/>
        </w:rPr>
      </w:pPr>
      <w:r w:rsidRPr="00CC6596">
        <w:rPr>
          <w:rFonts w:hint="eastAsia"/>
          <w:b/>
          <w:bCs/>
        </w:rPr>
        <w:t>【使用注意】 </w:t>
      </w:r>
      <w:r w:rsidRPr="00CC6596">
        <w:rPr>
          <w:rFonts w:hint="eastAsia"/>
        </w:rPr>
        <w:t>本品遇间二</w:t>
      </w:r>
      <w:r w:rsidRPr="00CC6596">
        <w:rPr>
          <w:rFonts w:hint="eastAsia"/>
        </w:rPr>
        <w:t>苯酚变色，且和苯酚、阳离子聚合物、强酸及高浓度的电解质不相容，与强碱物质如氨、氢氧化钾、氢氧化钠或强碱性有机</w:t>
      </w:r>
      <w:r w:rsidRPr="00CC6596">
        <w:rPr>
          <w:rFonts w:hint="eastAsia"/>
        </w:rPr>
        <w:t>胺</w:t>
      </w:r>
      <w:r w:rsidRPr="00CC6596">
        <w:rPr>
          <w:rFonts w:hint="eastAsia"/>
        </w:rPr>
        <w:t>接触时能产生大量的热；</w:t>
      </w:r>
      <w:r w:rsidRPr="00CC6596">
        <w:rPr>
          <w:rFonts w:hint="eastAsia"/>
        </w:rPr>
        <w:t>尘爆最低</w:t>
      </w:r>
      <w:r w:rsidRPr="00CC6596">
        <w:rPr>
          <w:rFonts w:hint="eastAsia"/>
        </w:rPr>
        <w:t>浓度为100g/m </w:t>
      </w:r>
      <w:r w:rsidRPr="00CC6596">
        <w:rPr>
          <w:rFonts w:hint="eastAsia"/>
          <w:vertAlign w:val="superscript"/>
        </w:rPr>
        <w:t>3 </w:t>
      </w:r>
      <w:r w:rsidRPr="00CC6596">
        <w:rPr>
          <w:rFonts w:hint="eastAsia"/>
        </w:rPr>
        <w:t>，应尽量避免产生过多的粉尘；粉末对眼、黏膜、呼吸道有刺激；在过高温度下变色，光照、暴露于空气中会氧化，微生物在其无防腐剂的水分散液中易生长。</w:t>
      </w:r>
    </w:p>
    <w:p w:rsidR="00CC6596" w:rsidRPr="00CC6596" w:rsidP="00CC6596" w14:paraId="13DCF941" w14:textId="77777777">
      <w:pPr>
        <w:rPr>
          <w:rFonts w:hint="eastAsia"/>
        </w:rPr>
      </w:pPr>
      <w:r w:rsidRPr="00CC6596">
        <w:rPr>
          <w:rFonts w:hint="eastAsia"/>
          <w:b/>
          <w:bCs/>
        </w:rPr>
        <w:t>【质量标准来源】 </w:t>
      </w:r>
      <w:r w:rsidRPr="00CC6596">
        <w:rPr>
          <w:rFonts w:hint="eastAsia"/>
        </w:rPr>
        <w:t>《中国药典》2015年版四部，CAS号：54182-57-9。</w:t>
      </w:r>
    </w:p>
    <w:p w:rsidR="00CC6596" w:rsidRPr="00CC6596" w:rsidP="00CC6596" w14:paraId="1F52FA2C" w14:textId="77777777">
      <w:pPr>
        <w:rPr>
          <w:rFonts w:hint="eastAsia"/>
        </w:rPr>
      </w:pPr>
      <w:r w:rsidRPr="00CC6596">
        <w:rPr>
          <w:rFonts w:hint="eastAsia"/>
          <w:b/>
          <w:bCs/>
        </w:rPr>
        <w:t>【应用实例】氢氯</w:t>
      </w:r>
      <w:r w:rsidRPr="00CC6596">
        <w:rPr>
          <w:rFonts w:hint="eastAsia"/>
          <w:b/>
          <w:bCs/>
        </w:rPr>
        <w:t>噻嗪</w:t>
      </w:r>
      <w:r w:rsidRPr="00CC6596">
        <w:rPr>
          <w:rFonts w:hint="eastAsia"/>
          <w:b/>
          <w:bCs/>
        </w:rPr>
        <w:t>缓释片</w:t>
      </w:r>
    </w:p>
    <w:p w:rsidR="00CC6596" w:rsidRPr="00CC6596" w:rsidP="00CC6596" w14:paraId="4D542F5E" w14:textId="77777777">
      <w:pPr>
        <w:rPr>
          <w:rFonts w:hint="eastAsia"/>
        </w:rPr>
      </w:pPr>
      <w:r w:rsidRPr="00CC6596">
        <w:rPr>
          <w:rFonts w:hint="eastAsia"/>
        </w:rPr>
        <w:t>处方：氢氯</w:t>
      </w:r>
      <w:r w:rsidRPr="00CC6596">
        <w:rPr>
          <w:rFonts w:hint="eastAsia"/>
        </w:rPr>
        <w:t>噻嗪</w:t>
      </w:r>
      <w:r w:rsidRPr="00CC6596">
        <w:rPr>
          <w:rFonts w:hint="eastAsia"/>
        </w:rPr>
        <w:t>、卡波</w:t>
      </w:r>
      <w:r w:rsidRPr="00CC6596">
        <w:rPr>
          <w:rFonts w:hint="eastAsia"/>
        </w:rPr>
        <w:t>姆</w:t>
      </w:r>
      <w:r w:rsidRPr="00CC6596">
        <w:rPr>
          <w:rFonts w:hint="eastAsia"/>
        </w:rPr>
        <w:t>71G、乳糖、5%</w:t>
      </w:r>
      <w:r w:rsidRPr="00CC6596">
        <w:rPr>
          <w:rFonts w:hint="eastAsia"/>
        </w:rPr>
        <w:t>聚维酮</w:t>
      </w:r>
      <w:r w:rsidRPr="00CC6596">
        <w:rPr>
          <w:rFonts w:hint="eastAsia"/>
        </w:rPr>
        <w:t>、微粉硅胶、硬脂酸镁。</w:t>
      </w:r>
    </w:p>
    <w:p w:rsidR="00CC6596" w:rsidRPr="00CC6596" w:rsidP="00CC6596" w14:paraId="31AA0AA2" w14:textId="77777777">
      <w:pPr>
        <w:rPr>
          <w:rFonts w:hint="eastAsia"/>
        </w:rPr>
      </w:pPr>
      <w:r w:rsidRPr="00CC6596">
        <w:rPr>
          <w:rFonts w:hint="eastAsia"/>
        </w:rPr>
        <w:t>制法：将氢氯</w:t>
      </w:r>
      <w:r w:rsidRPr="00CC6596">
        <w:rPr>
          <w:rFonts w:hint="eastAsia"/>
        </w:rPr>
        <w:t>噻嗪</w:t>
      </w:r>
      <w:r w:rsidRPr="00CC6596">
        <w:rPr>
          <w:rFonts w:hint="eastAsia"/>
        </w:rPr>
        <w:t>与乳糖</w:t>
      </w:r>
      <w:r w:rsidRPr="00CC6596">
        <w:rPr>
          <w:rFonts w:hint="eastAsia"/>
        </w:rPr>
        <w:t>等量递增</w:t>
      </w:r>
      <w:r w:rsidRPr="00CC6596">
        <w:rPr>
          <w:rFonts w:hint="eastAsia"/>
        </w:rPr>
        <w:t>混匀，加5%</w:t>
      </w:r>
      <w:r w:rsidRPr="00CC6596">
        <w:rPr>
          <w:rFonts w:hint="eastAsia"/>
        </w:rPr>
        <w:t>聚维酮制</w:t>
      </w:r>
      <w:r w:rsidRPr="00CC6596">
        <w:rPr>
          <w:rFonts w:hint="eastAsia"/>
        </w:rPr>
        <w:t>软材，过20目筛制粒，干燥，加卡波姆71G、微粉硅胶和硬脂酸镁，混匀，整粒，压片，即得。</w:t>
      </w:r>
    </w:p>
    <w:p w:rsidR="00CC6596" w:rsidRPr="00CC6596" w:rsidP="00CC6596" w14:paraId="6366A864" w14:textId="77777777">
      <w:pPr>
        <w:rPr>
          <w:rFonts w:hint="eastAsia"/>
        </w:rPr>
      </w:pPr>
      <w:r w:rsidRPr="00CC6596">
        <w:rPr>
          <w:rFonts w:hint="eastAsia"/>
        </w:rPr>
        <w:t>注解：卡波</w:t>
      </w:r>
      <w:r w:rsidRPr="00CC6596">
        <w:rPr>
          <w:rFonts w:hint="eastAsia"/>
        </w:rPr>
        <w:t>姆</w:t>
      </w:r>
      <w:r w:rsidRPr="00CC6596">
        <w:rPr>
          <w:rFonts w:hint="eastAsia"/>
        </w:rPr>
        <w:t>71G具有良好的稳定性、黏合性、可压性，与氢氯</w:t>
      </w:r>
      <w:r w:rsidRPr="00CC6596">
        <w:rPr>
          <w:rFonts w:hint="eastAsia"/>
        </w:rPr>
        <w:t>噻嗪</w:t>
      </w:r>
      <w:r w:rsidRPr="00CC6596">
        <w:rPr>
          <w:rFonts w:hint="eastAsia"/>
        </w:rPr>
        <w:t>混合制成骨架型长效缓释片，可实现12小时给药1次，减少了常规制剂每天需要给药2～3次的不足。</w:t>
      </w:r>
    </w:p>
    <w:p w:rsidR="00CC6596" w:rsidRPr="00CC6596" w:rsidP="00CC6596" w14:paraId="7456DF5D" w14:textId="77777777">
      <w:pPr>
        <w:rPr>
          <w:rFonts w:hint="eastAsia"/>
        </w:rPr>
      </w:pPr>
      <w:r w:rsidRPr="00CC6596">
        <w:rPr>
          <w:rFonts w:hint="eastAsia"/>
          <w:b/>
          <w:bCs/>
        </w:rPr>
        <w:t>聚氧乙烯</w:t>
      </w:r>
      <w:r w:rsidRPr="00CC6596">
        <w:rPr>
          <w:rFonts w:hint="eastAsia"/>
        </w:rPr>
        <w:br/>
      </w:r>
      <w:r w:rsidRPr="00CC6596">
        <w:rPr>
          <w:rFonts w:hint="eastAsia"/>
          <w:b/>
          <w:bCs/>
        </w:rPr>
        <w:t>polyethylene oxide</w:t>
      </w:r>
    </w:p>
    <w:p w:rsidR="00CC6596" w:rsidRPr="00CC6596" w:rsidP="00CC6596" w14:paraId="43C3E739" w14:textId="77777777">
      <w:pPr>
        <w:rPr>
          <w:rFonts w:hint="eastAsia"/>
        </w:rPr>
      </w:pPr>
      <w:r w:rsidRPr="00CC6596">
        <w:rPr>
          <w:rFonts w:hint="eastAsia"/>
          <w:b/>
          <w:bCs/>
        </w:rPr>
        <w:t>【别名】 </w:t>
      </w:r>
      <w:r w:rsidRPr="00CC6596">
        <w:rPr>
          <w:rFonts w:hint="eastAsia"/>
        </w:rPr>
        <w:t>氧化聚乙烯；polyox、polyoxirane、polyoxyethylene、PEO。</w:t>
      </w:r>
    </w:p>
    <w:p w:rsidR="00CC6596" w:rsidRPr="00CC6596" w:rsidP="00CC6596" w14:paraId="4D8A5A09" w14:textId="77777777">
      <w:pPr>
        <w:rPr>
          <w:rFonts w:hint="eastAsia"/>
        </w:rPr>
      </w:pPr>
      <w:r w:rsidRPr="00CC6596">
        <w:rPr>
          <w:rFonts w:hint="eastAsia"/>
          <w:b/>
          <w:bCs/>
        </w:rPr>
        <w:t>【分子式与分子量】 </w:t>
      </w:r>
      <w:r w:rsidRPr="00CC6596">
        <w:rPr>
          <w:rFonts w:hint="eastAsia"/>
        </w:rPr>
        <w:t>分子式为HO（CH </w:t>
      </w:r>
      <w:r w:rsidRPr="00CC6596">
        <w:rPr>
          <w:rFonts w:hint="eastAsia"/>
          <w:vertAlign w:val="subscript"/>
        </w:rPr>
        <w:t>2 </w:t>
      </w:r>
      <w:r w:rsidRPr="00CC6596">
        <w:rPr>
          <w:rFonts w:hint="eastAsia"/>
        </w:rPr>
        <w:t>CH </w:t>
      </w:r>
      <w:r w:rsidRPr="00CC6596">
        <w:rPr>
          <w:rFonts w:hint="eastAsia"/>
          <w:vertAlign w:val="subscript"/>
        </w:rPr>
        <w:t>2 </w:t>
      </w:r>
      <w:r w:rsidRPr="00CC6596">
        <w:rPr>
          <w:rFonts w:hint="eastAsia"/>
        </w:rPr>
        <w:t>O） </w:t>
      </w:r>
      <w:r w:rsidRPr="00CC6596">
        <w:rPr>
          <w:rFonts w:hint="eastAsia"/>
          <w:vertAlign w:val="subscript"/>
        </w:rPr>
        <w:t>n </w:t>
      </w:r>
      <w:r w:rsidRPr="00CC6596">
        <w:rPr>
          <w:rFonts w:hint="eastAsia"/>
        </w:rPr>
        <w:t>H， n 为氧乙烯基的平均数，2000～20000。</w:t>
      </w:r>
    </w:p>
    <w:p w:rsidR="00CC6596" w:rsidRPr="00CC6596" w:rsidP="00CC6596" w14:paraId="4FACED6D" w14:textId="77777777">
      <w:pPr>
        <w:rPr>
          <w:rFonts w:hint="eastAsia"/>
        </w:rPr>
      </w:pPr>
      <w:r w:rsidRPr="00CC6596">
        <w:rPr>
          <w:rFonts w:hint="eastAsia"/>
          <w:b/>
          <w:bCs/>
        </w:rPr>
        <w:t>【结构式】</w:t>
      </w:r>
    </w:p>
    <w:p w:rsidR="00CC6596" w:rsidRPr="00CC6596" w:rsidP="00CC6596" w14:paraId="381D467D" w14:textId="79E70A83">
      <w:pPr>
        <w:rPr>
          <w:rFonts w:hint="eastAsia"/>
        </w:rPr>
      </w:pPr>
      <w:r w:rsidRPr="00CC6596">
        <w:drawing>
          <wp:inline distT="0" distB="0" distL="0" distR="0">
            <wp:extent cx="2683510" cy="930910"/>
            <wp:effectExtent l="0" t="0" r="2540" b="2540"/>
            <wp:docPr id="1200110047"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0110047" name="Picture 2"/>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2683510" cy="930910"/>
                    </a:xfrm>
                    <a:prstGeom prst="rect">
                      <a:avLst/>
                    </a:prstGeom>
                    <a:noFill/>
                    <a:ln>
                      <a:noFill/>
                    </a:ln>
                  </pic:spPr>
                </pic:pic>
              </a:graphicData>
            </a:graphic>
          </wp:inline>
        </w:drawing>
      </w:r>
    </w:p>
    <w:p w:rsidR="00CC6596" w:rsidRPr="00CC6596" w:rsidP="00CC6596" w14:paraId="562605B9" w14:textId="77777777">
      <w:pPr>
        <w:sectPr>
          <w:type w:val="nextPage"/>
          <w:pgSz w:w="11906" w:h="16838"/>
          <w:pgMar w:top="1440" w:right="1800" w:bottom="1440" w:left="1800" w:header="851" w:footer="992" w:gutter="0"/>
          <w:pgNumType w:start="7"/>
          <w:cols w:space="425"/>
          <w:titlePg w:val="0"/>
          <w:docGrid w:type="lines" w:linePitch="312"/>
        </w:sectPr>
      </w:pPr>
      <w:r w:rsidRPr="00CC6596">
        <w:rPr>
          <w:rFonts w:hint="eastAsia"/>
          <w:b/>
          <w:bCs/>
        </w:rPr>
        <w:t>【来源与制法】 </w:t>
      </w:r>
      <w:r w:rsidRPr="00CC6596">
        <w:rPr>
          <w:rFonts w:hint="eastAsia"/>
        </w:rPr>
        <w:t>本品为环氧乙烷（</w:t>
      </w:r>
      <w:r w:rsidRPr="00CC6596">
        <w:rPr>
          <w:rFonts w:hint="eastAsia"/>
        </w:rPr>
        <w:t>或称氧化</w:t>
      </w:r>
    </w:p>
    <w:p w:rsidR="00CC6596" w:rsidRPr="00CC6596" w:rsidP="00CC6596" w14:textId="77777777">
      <w:r w:rsidRPr="00CC6596">
        <w:rPr>
          <w:rFonts w:hint="eastAsia"/>
        </w:rPr>
        <w:t>乙烯）在高温髙压下，并在引发剂和催化剂存在下聚合制得的非离子均聚物。</w:t>
      </w:r>
    </w:p>
    <w:p w:rsidR="00CC6596" w:rsidRPr="00CC6596" w:rsidP="00CC6596" w14:paraId="0BB65BA8" w14:textId="77777777">
      <w:pPr>
        <w:rPr>
          <w:rFonts w:hint="eastAsia"/>
        </w:rPr>
      </w:pPr>
      <w:r w:rsidRPr="00CC6596">
        <w:rPr>
          <w:rFonts w:hint="eastAsia"/>
          <w:b/>
          <w:bCs/>
        </w:rPr>
        <w:t>【性状】 </w:t>
      </w:r>
      <w:r w:rsidRPr="00CC6596">
        <w:rPr>
          <w:rFonts w:hint="eastAsia"/>
        </w:rPr>
        <w:t>本品为</w:t>
      </w:r>
      <w:r w:rsidRPr="00CC6596">
        <w:rPr>
          <w:rFonts w:hint="eastAsia"/>
        </w:rPr>
        <w:t>白色至类白色</w:t>
      </w:r>
      <w:r w:rsidRPr="00CC6596">
        <w:rPr>
          <w:rFonts w:hint="eastAsia"/>
        </w:rPr>
        <w:t>易流动的粉末，有轻微异臭。溶于水、乙腈、三氯甲烷、二氯甲烷，不溶于乙醇、乙二醇。水溶液具有一定黏度，据此可分为不同产品。具有吸水膨胀性，溶胀能力与分子量成正相关。本品在胃肠道中吸收较少，能快速且安全消除；无皮肤刺激性及致敏性，对眼睛无刺激性。</w:t>
      </w:r>
    </w:p>
    <w:p w:rsidR="00CC6596" w:rsidRPr="00CC6596" w:rsidP="00CC6596" w14:paraId="6DE70083" w14:textId="77777777">
      <w:pPr>
        <w:rPr>
          <w:rFonts w:hint="eastAsia"/>
        </w:rPr>
      </w:pPr>
      <w:r w:rsidRPr="00CC6596">
        <w:rPr>
          <w:rFonts w:hint="eastAsia"/>
          <w:b/>
          <w:bCs/>
        </w:rPr>
        <w:t>【作用与用途】 </w:t>
      </w:r>
      <w:r w:rsidRPr="00CC6596">
        <w:rPr>
          <w:rFonts w:hint="eastAsia"/>
        </w:rPr>
        <w:t>本品的大分子量级别可作亲水凝胶材料，通过骨架溶胀而延缓药物释放；具有吸水膨胀性，可作为</w:t>
      </w:r>
      <w:r w:rsidRPr="00CC6596">
        <w:rPr>
          <w:rFonts w:hint="eastAsia"/>
        </w:rPr>
        <w:t>渗透泵片的</w:t>
      </w:r>
      <w:r w:rsidRPr="00CC6596">
        <w:rPr>
          <w:rFonts w:hint="eastAsia"/>
        </w:rPr>
        <w:t>促渗透剂，推动药物释放，也可作片剂、丸剂的崩解剂；可与</w:t>
      </w:r>
      <w:r w:rsidRPr="00CC6596">
        <w:rPr>
          <w:rFonts w:hint="eastAsia"/>
        </w:rPr>
        <w:t>黏</w:t>
      </w:r>
      <w:r w:rsidRPr="00CC6596">
        <w:rPr>
          <w:rFonts w:hint="eastAsia"/>
        </w:rPr>
        <w:t>蛋白紧密结合，是优良的黏膜黏附剂，用于膜剂、贴剂、凝胶剂的制备。</w:t>
      </w:r>
    </w:p>
    <w:p w:rsidR="00CC6596" w:rsidRPr="00CC6596" w:rsidP="00CC6596" w14:paraId="520BA28A" w14:textId="77777777">
      <w:pPr>
        <w:rPr>
          <w:rFonts w:hint="eastAsia"/>
        </w:rPr>
      </w:pPr>
      <w:r w:rsidRPr="00CC6596">
        <w:rPr>
          <w:rFonts w:hint="eastAsia"/>
          <w:b/>
          <w:bCs/>
        </w:rPr>
        <w:t>【使用注意】 </w:t>
      </w:r>
      <w:r w:rsidRPr="00CC6596">
        <w:rPr>
          <w:rFonts w:hint="eastAsia"/>
        </w:rPr>
        <w:t>高温下可导致黏度降低，应避免暴露于高温下，避免与强氧化剂配伍。</w:t>
      </w:r>
    </w:p>
    <w:p w:rsidR="00CC6596" w:rsidRPr="00CC6596" w:rsidP="00CC6596" w14:paraId="23677934" w14:textId="77777777">
      <w:pPr>
        <w:rPr>
          <w:rFonts w:hint="eastAsia"/>
        </w:rPr>
      </w:pPr>
      <w:r w:rsidRPr="00CC6596">
        <w:rPr>
          <w:rFonts w:hint="eastAsia"/>
          <w:b/>
          <w:bCs/>
        </w:rPr>
        <w:t>【质量标准来源】 </w:t>
      </w:r>
      <w:r w:rsidRPr="00CC6596">
        <w:rPr>
          <w:rFonts w:hint="eastAsia"/>
        </w:rPr>
        <w:t>《中国药典》2015年版四部，CAS号：25322-68-3。</w:t>
      </w:r>
    </w:p>
    <w:p w:rsidR="00CC6596" w:rsidRPr="00CC6596" w:rsidP="00CC6596" w14:paraId="53A17709" w14:textId="77777777">
      <w:pPr>
        <w:rPr>
          <w:rFonts w:hint="eastAsia"/>
        </w:rPr>
      </w:pPr>
      <w:r w:rsidRPr="00CC6596">
        <w:rPr>
          <w:rFonts w:hint="eastAsia"/>
          <w:b/>
          <w:bCs/>
        </w:rPr>
        <w:t>羟丙甲纤维素</w:t>
      </w:r>
    </w:p>
    <w:p w:rsidR="00CC6596" w:rsidRPr="00CC6596" w:rsidP="00CC6596" w14:paraId="7460887B" w14:textId="77777777">
      <w:pPr>
        <w:rPr>
          <w:rFonts w:hint="eastAsia"/>
        </w:rPr>
      </w:pPr>
      <w:r w:rsidRPr="00CC6596">
        <w:rPr>
          <w:rFonts w:hint="eastAsia"/>
        </w:rPr>
        <w:t>详见第三章第五节。</w:t>
      </w:r>
    </w:p>
    <w:p w:rsidR="00CC6596" w:rsidRPr="00CC6596" w:rsidP="00CC6596" w14:paraId="3660CC52" w14:textId="77777777">
      <w:pPr>
        <w:rPr>
          <w:rFonts w:hint="eastAsia"/>
        </w:rPr>
      </w:pPr>
      <w:r w:rsidRPr="00CC6596">
        <w:rPr>
          <w:rFonts w:hint="eastAsia"/>
        </w:rPr>
        <w:t>本品高黏度型号的</w:t>
      </w:r>
      <w:r w:rsidRPr="00CC6596">
        <w:rPr>
          <w:rFonts w:hint="eastAsia"/>
        </w:rPr>
        <w:t>羟丙甲纤维素</w:t>
      </w:r>
      <w:r w:rsidRPr="00CC6596">
        <w:rPr>
          <w:rFonts w:hint="eastAsia"/>
        </w:rPr>
        <w:t>可作为缓释片剂、胶囊剂骨架的阻滞剂和</w:t>
      </w:r>
      <w:r w:rsidRPr="00CC6596">
        <w:rPr>
          <w:rFonts w:hint="eastAsia"/>
        </w:rPr>
        <w:t>控释</w:t>
      </w:r>
      <w:r w:rsidRPr="00CC6596">
        <w:rPr>
          <w:rFonts w:hint="eastAsia"/>
        </w:rPr>
        <w:t>剂，使用浓度为10%～80%。利用其遇水溶胀形成凝胶的特性，也可制备水凝胶栓剂及胃内黏附制剂。</w:t>
      </w:r>
    </w:p>
    <w:p w:rsidR="00CC6596" w:rsidRPr="00CC6596" w:rsidP="00CC6596" w14:paraId="3A8B4686" w14:textId="77777777">
      <w:pPr>
        <w:rPr>
          <w:rFonts w:hint="eastAsia"/>
        </w:rPr>
      </w:pPr>
      <w:r w:rsidRPr="00CC6596">
        <w:rPr>
          <w:rFonts w:hint="eastAsia"/>
          <w:b/>
          <w:bCs/>
        </w:rPr>
        <w:t>【应用实例】乌拉地尔缓释片</w:t>
      </w:r>
    </w:p>
    <w:p w:rsidR="00CC6596" w:rsidRPr="00CC6596" w:rsidP="00CC6596" w14:paraId="0C1D4944" w14:textId="77777777">
      <w:pPr>
        <w:rPr>
          <w:rFonts w:hint="eastAsia"/>
        </w:rPr>
      </w:pPr>
      <w:r w:rsidRPr="00CC6596">
        <w:rPr>
          <w:rFonts w:hint="eastAsia"/>
        </w:rPr>
        <w:t>处方：乌拉地尔、HPMC（K15M、K4M）、乳糖、微晶纤维素、5%</w:t>
      </w:r>
      <w:r w:rsidRPr="00CC6596">
        <w:rPr>
          <w:rFonts w:hint="eastAsia"/>
        </w:rPr>
        <w:t>聚维酮</w:t>
      </w:r>
      <w:r w:rsidRPr="00CC6596">
        <w:rPr>
          <w:rFonts w:hint="eastAsia"/>
        </w:rPr>
        <w:t>K30、硬脂酸镁、滑石粉。</w:t>
      </w:r>
    </w:p>
    <w:p w:rsidR="00CC6596" w:rsidRPr="00CC6596" w:rsidP="00CC6596" w14:paraId="5A906D39" w14:textId="77777777">
      <w:pPr>
        <w:rPr>
          <w:rFonts w:hint="eastAsia"/>
        </w:rPr>
      </w:pPr>
      <w:r w:rsidRPr="00CC6596">
        <w:rPr>
          <w:rFonts w:hint="eastAsia"/>
        </w:rPr>
        <w:t>制法：将乌拉地尔粉碎，过80目筛，称取HPMC（K15M、K4M）、乳糖、微晶纤维素，过80目筛，混匀，加入5%</w:t>
      </w:r>
      <w:r w:rsidRPr="00CC6596">
        <w:rPr>
          <w:rFonts w:hint="eastAsia"/>
        </w:rPr>
        <w:t>聚维酮</w:t>
      </w:r>
      <w:r w:rsidRPr="00CC6596">
        <w:rPr>
          <w:rFonts w:hint="eastAsia"/>
        </w:rPr>
        <w:t>K30（80%乙醇溶解）适量，制软材，过20目筛，制粒，50℃干燥，整粒，加入硬脂酸镁、滑石粉，混匀，压片，即得。</w:t>
      </w:r>
    </w:p>
    <w:p w:rsidR="00CC6596" w:rsidRPr="00CC6596" w:rsidP="00CC6596" w14:paraId="71BB1465" w14:textId="77777777">
      <w:pPr>
        <w:rPr>
          <w:rFonts w:hint="eastAsia"/>
        </w:rPr>
        <w:sectPr>
          <w:type w:val="nextPage"/>
          <w:pgSz w:w="11906" w:h="16838"/>
          <w:pgMar w:top="1440" w:right="1800" w:bottom="1440" w:left="1800" w:header="851" w:footer="992" w:gutter="0"/>
          <w:pgNumType w:start="8"/>
          <w:cols w:space="425"/>
          <w:titlePg w:val="0"/>
          <w:docGrid w:type="lines" w:linePitch="312"/>
        </w:sectPr>
      </w:pPr>
      <w:r w:rsidRPr="00CC6596">
        <w:rPr>
          <w:rFonts w:hint="eastAsia"/>
        </w:rPr>
        <w:t>注解：本品以HPMC（K15M、K4M）为缓释骨架材料，通过调节两者比例，以达到</w:t>
      </w:r>
      <w:r w:rsidRPr="00CC6596">
        <w:rPr>
          <w:rFonts w:hint="eastAsia"/>
        </w:rPr>
        <w:t>理想释药速率</w:t>
      </w:r>
      <w:r w:rsidRPr="00CC6596">
        <w:rPr>
          <w:rFonts w:hint="eastAsia"/>
        </w:rPr>
        <w:t>。</w:t>
      </w:r>
    </w:p>
    <w:p w:rsidR="00CC6596" w:rsidRPr="00CC6596" w:rsidP="00CC6596" w14:paraId="310A6E17" w14:textId="77777777">
      <w:pPr>
        <w:rPr>
          <w:rFonts w:hint="eastAsia"/>
        </w:rPr>
      </w:pPr>
      <w:r w:rsidRPr="00CC6596">
        <w:rPr>
          <w:rFonts w:hint="eastAsia"/>
        </w:rPr>
        <w:t>另外，还有甲基纤维素、</w:t>
      </w:r>
      <w:r w:rsidRPr="00CC6596">
        <w:rPr>
          <w:rFonts w:hint="eastAsia"/>
        </w:rPr>
        <w:t>羟乙纤维素</w:t>
      </w:r>
      <w:r w:rsidRPr="00CC6596">
        <w:rPr>
          <w:rFonts w:hint="eastAsia"/>
        </w:rPr>
        <w:t>、聚乙烯醇、海藻酸钠、黄原胶、瓜尔胶、果胶等，具体参照相关章节。</w:t>
      </w:r>
    </w:p>
    <w:p w:rsidR="00CC6596" w:rsidRPr="00CC6596" w:rsidP="00CC6596" w14:paraId="782E2485" w14:textId="77777777">
      <w:pPr>
        <w:rPr>
          <w:rFonts w:hint="eastAsia"/>
        </w:rPr>
      </w:pPr>
      <w:r w:rsidRPr="00CC6596">
        <w:rPr>
          <w:rFonts w:hint="eastAsia"/>
        </w:rPr>
        <w:t>（二）不溶性骨架材料</w:t>
      </w:r>
    </w:p>
    <w:p w:rsidR="00CC6596" w:rsidRPr="00CC6596" w:rsidP="00CC6596" w14:paraId="1D3BFD0D" w14:textId="77777777">
      <w:pPr>
        <w:rPr>
          <w:rFonts w:hint="eastAsia"/>
        </w:rPr>
      </w:pPr>
      <w:r w:rsidRPr="00CC6596">
        <w:rPr>
          <w:rFonts w:hint="eastAsia"/>
          <w:b/>
          <w:bCs/>
        </w:rPr>
        <w:t>乙基纤维素</w:t>
      </w:r>
      <w:r w:rsidRPr="00CC6596">
        <w:rPr>
          <w:rFonts w:hint="eastAsia"/>
        </w:rPr>
        <w:br/>
      </w:r>
      <w:r w:rsidRPr="00CC6596">
        <w:rPr>
          <w:rFonts w:hint="eastAsia"/>
          <w:b/>
          <w:bCs/>
        </w:rPr>
        <w:t>ethylcellulose</w:t>
      </w:r>
    </w:p>
    <w:p w:rsidR="00CC6596" w:rsidRPr="00CC6596" w:rsidP="00CC6596" w14:paraId="2167A395" w14:textId="77777777">
      <w:pPr>
        <w:rPr>
          <w:rFonts w:hint="eastAsia"/>
        </w:rPr>
      </w:pPr>
      <w:r w:rsidRPr="00CC6596">
        <w:rPr>
          <w:rFonts w:hint="eastAsia"/>
        </w:rPr>
        <w:t>详见第五章第三节。</w:t>
      </w:r>
    </w:p>
    <w:p w:rsidR="00CC6596" w:rsidRPr="00CC6596" w:rsidP="00CC6596" w14:paraId="1FFB4606" w14:textId="77777777">
      <w:pPr>
        <w:rPr>
          <w:rFonts w:hint="eastAsia"/>
        </w:rPr>
      </w:pPr>
      <w:r w:rsidRPr="00CC6596">
        <w:rPr>
          <w:rFonts w:hint="eastAsia"/>
          <w:b/>
          <w:bCs/>
        </w:rPr>
        <w:t>【作用与用途】 </w:t>
      </w:r>
      <w:r w:rsidRPr="00CC6596">
        <w:rPr>
          <w:rFonts w:hint="eastAsia"/>
        </w:rPr>
        <w:t>本品用作不溶性缓释骨架材料和疏水性包衣材料，可调整药物的释放速度，掩盖不良气味，增加药物稳定性。可溶于有机溶剂，高黏度产品制成</w:t>
      </w:r>
      <w:r w:rsidRPr="00CC6596">
        <w:rPr>
          <w:rFonts w:hint="eastAsia"/>
        </w:rPr>
        <w:t>的膜更牢固</w:t>
      </w:r>
      <w:r w:rsidRPr="00CC6596">
        <w:rPr>
          <w:rFonts w:hint="eastAsia"/>
        </w:rPr>
        <w:t>持久，更多采用将其制成水分散体使用，具有</w:t>
      </w:r>
      <w:r w:rsidRPr="00CC6596">
        <w:rPr>
          <w:rFonts w:hint="eastAsia"/>
        </w:rPr>
        <w:t>含固量</w:t>
      </w:r>
      <w:r w:rsidRPr="00CC6596">
        <w:rPr>
          <w:rFonts w:hint="eastAsia"/>
        </w:rPr>
        <w:t>高、黏度低的特点，可缩短包衣时间，</w:t>
      </w:r>
      <w:r w:rsidRPr="00CC6596">
        <w:rPr>
          <w:rFonts w:hint="eastAsia"/>
        </w:rPr>
        <w:t>其释药</w:t>
      </w:r>
      <w:r w:rsidRPr="00CC6596">
        <w:rPr>
          <w:rFonts w:hint="eastAsia"/>
        </w:rPr>
        <w:t>速率受扩散控制，黏度和用量均有较大的影响，单独使用药物溶出速率不理想时，可与</w:t>
      </w:r>
      <w:r w:rsidRPr="00CC6596">
        <w:rPr>
          <w:rFonts w:hint="eastAsia"/>
        </w:rPr>
        <w:t>羟丙甲纤维素</w:t>
      </w:r>
      <w:r w:rsidRPr="00CC6596">
        <w:rPr>
          <w:rFonts w:hint="eastAsia"/>
        </w:rPr>
        <w:t>、聚乙二醇、聚乙烯基吡咯烷酮等水溶性物质合用，</w:t>
      </w:r>
      <w:r w:rsidRPr="00CC6596">
        <w:rPr>
          <w:rFonts w:hint="eastAsia"/>
        </w:rPr>
        <w:t>调节释药速率</w:t>
      </w:r>
      <w:r w:rsidRPr="00CC6596">
        <w:rPr>
          <w:rFonts w:hint="eastAsia"/>
        </w:rPr>
        <w:t>，以</w:t>
      </w:r>
      <w:r w:rsidRPr="00CC6596">
        <w:rPr>
          <w:rFonts w:hint="eastAsia"/>
        </w:rPr>
        <w:t>达到缓控释</w:t>
      </w:r>
      <w:r w:rsidRPr="00CC6596">
        <w:rPr>
          <w:rFonts w:hint="eastAsia"/>
        </w:rPr>
        <w:t>目的，也可用于渗透泵控释制剂</w:t>
      </w:r>
      <w:r w:rsidRPr="00CC6596">
        <w:rPr>
          <w:rFonts w:hint="eastAsia"/>
        </w:rPr>
        <w:t>的膜控释</w:t>
      </w:r>
      <w:r w:rsidRPr="00CC6596">
        <w:rPr>
          <w:rFonts w:hint="eastAsia"/>
        </w:rPr>
        <w:t>材料。低密度的泡沫状粉末可用作胃漂浮制剂的漂浮材料，高黏度产品可用于药物微囊化的成囊材料；可作干法制粒和湿法制粒（95%乙醇溶液）的黏合剂，软膏、洗剂或凝胶的增稠剂。</w:t>
      </w:r>
    </w:p>
    <w:p w:rsidR="00CC6596" w:rsidRPr="00CC6596" w:rsidP="00CC6596" w14:paraId="05BA252E" w14:textId="77777777">
      <w:pPr>
        <w:rPr>
          <w:rFonts w:hint="eastAsia"/>
        </w:rPr>
      </w:pPr>
      <w:r w:rsidRPr="00CC6596">
        <w:rPr>
          <w:rFonts w:hint="eastAsia"/>
          <w:b/>
          <w:bCs/>
        </w:rPr>
        <w:t>【应用实例】磺胺嘧啶缓释片</w:t>
      </w:r>
    </w:p>
    <w:p w:rsidR="00CC6596" w:rsidRPr="00CC6596" w:rsidP="00CC6596" w14:paraId="513116BF" w14:textId="77777777">
      <w:pPr>
        <w:rPr>
          <w:rFonts w:hint="eastAsia"/>
        </w:rPr>
      </w:pPr>
      <w:r w:rsidRPr="00CC6596">
        <w:rPr>
          <w:rFonts w:hint="eastAsia"/>
        </w:rPr>
        <w:t>处方：磺胺嘧啶、乙基纤维素、乙醇、其他辅料。</w:t>
      </w:r>
    </w:p>
    <w:p w:rsidR="00CC6596" w:rsidRPr="00CC6596" w:rsidP="00CC6596" w14:paraId="634290B3" w14:textId="77777777">
      <w:pPr>
        <w:rPr>
          <w:rFonts w:hint="eastAsia"/>
        </w:rPr>
      </w:pPr>
      <w:r w:rsidRPr="00CC6596">
        <w:rPr>
          <w:rFonts w:hint="eastAsia"/>
        </w:rPr>
        <w:t>制法：将磺胺嘧啶、乙基纤维素共溶于乙醇溶液中，蒸干除去乙醇，制成磺胺嘧啶的乙基纤维素缓释固体分散体。粉碎后，加入其他辅料，制粒，压片。</w:t>
      </w:r>
    </w:p>
    <w:p w:rsidR="00CC6596" w:rsidRPr="00CC6596" w:rsidP="00CC6596" w14:paraId="0BB611C6" w14:textId="77777777">
      <w:pPr>
        <w:rPr>
          <w:rFonts w:hint="eastAsia"/>
        </w:rPr>
      </w:pPr>
      <w:r w:rsidRPr="00CC6596">
        <w:rPr>
          <w:rFonts w:hint="eastAsia"/>
        </w:rPr>
        <w:t>注解：该缓释片中乙基纤维素为不溶性缓释骨架材料，是采用将药物与辅料共</w:t>
      </w:r>
      <w:r w:rsidRPr="00CC6596">
        <w:rPr>
          <w:rFonts w:hint="eastAsia"/>
        </w:rPr>
        <w:t>溶以制备成充分</w:t>
      </w:r>
      <w:r w:rsidRPr="00CC6596">
        <w:rPr>
          <w:rFonts w:hint="eastAsia"/>
        </w:rPr>
        <w:t>分散的固体分散体后，再制粒压片。</w:t>
      </w:r>
      <w:r w:rsidRPr="00CC6596">
        <w:rPr>
          <w:rFonts w:hint="eastAsia"/>
        </w:rPr>
        <w:t>释药过程</w:t>
      </w:r>
      <w:r w:rsidRPr="00CC6596">
        <w:rPr>
          <w:rFonts w:hint="eastAsia"/>
        </w:rPr>
        <w:t>表现为零级动力学，骨架系统可视作药物贮库，能使药物扩散至一定的范围，保持浓度梯度，形成稳定</w:t>
      </w:r>
      <w:r w:rsidRPr="00CC6596">
        <w:rPr>
          <w:rFonts w:hint="eastAsia"/>
        </w:rPr>
        <w:t>的释药速率</w:t>
      </w:r>
      <w:r w:rsidRPr="00CC6596">
        <w:rPr>
          <w:rFonts w:hint="eastAsia"/>
        </w:rPr>
        <w:t>。</w:t>
      </w:r>
    </w:p>
    <w:p w:rsidR="00CC6596" w:rsidRPr="00CC6596" w:rsidP="00CC6596" w14:paraId="62D49E3D" w14:textId="77777777">
      <w:pPr>
        <w:rPr>
          <w:rFonts w:hint="eastAsia"/>
        </w:rPr>
        <w:sectPr>
          <w:type w:val="nextPage"/>
          <w:pgSz w:w="11906" w:h="16838"/>
          <w:pgMar w:top="1440" w:right="1800" w:bottom="1440" w:left="1800" w:header="851" w:footer="992" w:gutter="0"/>
          <w:pgNumType w:start="9"/>
          <w:cols w:space="425"/>
          <w:titlePg w:val="0"/>
          <w:docGrid w:type="lines" w:linePitch="312"/>
        </w:sectPr>
      </w:pPr>
      <w:r w:rsidRPr="00CC6596">
        <w:rPr>
          <w:rFonts w:hint="eastAsia"/>
          <w:b/>
          <w:bCs/>
        </w:rPr>
        <w:t>聚硅氧烷弹性体</w:t>
      </w:r>
      <w:r w:rsidRPr="00CC6596">
        <w:rPr>
          <w:rFonts w:hint="eastAsia"/>
        </w:rPr>
        <w:br/>
      </w:r>
    </w:p>
    <w:p w:rsidR="00CC6596" w:rsidRPr="00CC6596" w:rsidP="00CC6596" w14:textId="77777777">
      <w:pPr>
        <w:rPr>
          <w:rFonts w:hint="eastAsia"/>
        </w:rPr>
      </w:pPr>
      <w:r w:rsidRPr="00CC6596">
        <w:rPr>
          <w:rFonts w:hint="eastAsia"/>
          <w:b/>
          <w:bCs/>
        </w:rPr>
        <w:t>silicone elastomer</w:t>
      </w:r>
    </w:p>
    <w:p w:rsidR="00CC6596" w:rsidRPr="00CC6596" w:rsidP="00CC6596" w14:paraId="11C764AD" w14:textId="77777777">
      <w:pPr>
        <w:rPr>
          <w:rFonts w:hint="eastAsia"/>
        </w:rPr>
      </w:pPr>
      <w:r w:rsidRPr="00CC6596">
        <w:rPr>
          <w:rFonts w:hint="eastAsia"/>
          <w:b/>
          <w:bCs/>
        </w:rPr>
        <w:t>【别名】 </w:t>
      </w:r>
      <w:r w:rsidRPr="00CC6596">
        <w:rPr>
          <w:rFonts w:hint="eastAsia"/>
        </w:rPr>
        <w:t>硅橡胶、聚二甲基硅氧烷，PDMS。</w:t>
      </w:r>
    </w:p>
    <w:p w:rsidR="00CC6596" w:rsidRPr="00CC6596" w:rsidP="00CC6596" w14:paraId="296E0482" w14:textId="77777777">
      <w:pPr>
        <w:rPr>
          <w:rFonts w:hint="eastAsia"/>
        </w:rPr>
      </w:pPr>
      <w:r w:rsidRPr="00CC6596">
        <w:rPr>
          <w:rFonts w:hint="eastAsia"/>
          <w:b/>
          <w:bCs/>
        </w:rPr>
        <w:t>【分子式与分子量】 </w:t>
      </w:r>
      <w:r w:rsidRPr="00CC6596">
        <w:rPr>
          <w:rFonts w:hint="eastAsia"/>
        </w:rPr>
        <w:t>分子式为C </w:t>
      </w:r>
      <w:r w:rsidRPr="00CC6596">
        <w:rPr>
          <w:rFonts w:hint="eastAsia"/>
          <w:vertAlign w:val="subscript"/>
        </w:rPr>
        <w:t>3 </w:t>
      </w:r>
      <w:r w:rsidRPr="00CC6596">
        <w:rPr>
          <w:rFonts w:hint="eastAsia"/>
        </w:rPr>
        <w:t>H </w:t>
      </w:r>
      <w:r w:rsidRPr="00CC6596">
        <w:rPr>
          <w:rFonts w:hint="eastAsia"/>
          <w:vertAlign w:val="subscript"/>
        </w:rPr>
        <w:t>9 </w:t>
      </w:r>
      <w:r w:rsidRPr="00CC6596">
        <w:rPr>
          <w:rFonts w:hint="eastAsia"/>
        </w:rPr>
        <w:t>SiO（C </w:t>
      </w:r>
      <w:r w:rsidRPr="00CC6596">
        <w:rPr>
          <w:rFonts w:hint="eastAsia"/>
          <w:vertAlign w:val="subscript"/>
        </w:rPr>
        <w:t>2 </w:t>
      </w:r>
      <w:r w:rsidRPr="00CC6596">
        <w:rPr>
          <w:rFonts w:hint="eastAsia"/>
        </w:rPr>
        <w:t>HSiO） </w:t>
      </w:r>
      <w:r w:rsidRPr="00CC6596">
        <w:rPr>
          <w:rFonts w:hint="eastAsia"/>
          <w:vertAlign w:val="subscript"/>
        </w:rPr>
        <w:t>n </w:t>
      </w:r>
      <w:r w:rsidRPr="00CC6596">
        <w:rPr>
          <w:rFonts w:hint="eastAsia"/>
        </w:rPr>
        <w:t>C </w:t>
      </w:r>
      <w:r w:rsidRPr="00CC6596">
        <w:rPr>
          <w:rFonts w:hint="eastAsia"/>
          <w:vertAlign w:val="subscript"/>
        </w:rPr>
        <w:t>3 </w:t>
      </w:r>
      <w:r w:rsidRPr="00CC6596">
        <w:rPr>
          <w:rFonts w:hint="eastAsia"/>
        </w:rPr>
        <w:t>H </w:t>
      </w:r>
      <w:r w:rsidRPr="00CC6596">
        <w:rPr>
          <w:rFonts w:hint="eastAsia"/>
          <w:vertAlign w:val="subscript"/>
        </w:rPr>
        <w:t>9 </w:t>
      </w:r>
      <w:r w:rsidRPr="00CC6596">
        <w:rPr>
          <w:rFonts w:hint="eastAsia"/>
        </w:rPr>
        <w:t>Si， n 值均大于2000；分子量一般在14800以上。</w:t>
      </w:r>
    </w:p>
    <w:p w:rsidR="00CC6596" w:rsidRPr="00CC6596" w:rsidP="00CC6596" w14:paraId="7CAFC9E3" w14:textId="77777777">
      <w:pPr>
        <w:rPr>
          <w:rFonts w:hint="eastAsia"/>
        </w:rPr>
      </w:pPr>
      <w:r w:rsidRPr="00CC6596">
        <w:rPr>
          <w:rFonts w:hint="eastAsia"/>
          <w:b/>
          <w:bCs/>
        </w:rPr>
        <w:t>【结构式】</w:t>
      </w:r>
    </w:p>
    <w:p w:rsidR="00CC6596" w:rsidRPr="00CC6596" w:rsidP="00CC6596" w14:paraId="7EE1016C" w14:textId="15203E3C">
      <w:pPr>
        <w:rPr>
          <w:rFonts w:hint="eastAsia"/>
        </w:rPr>
      </w:pPr>
      <w:r w:rsidRPr="00CC6596">
        <w:drawing>
          <wp:inline distT="0" distB="0" distL="0" distR="0">
            <wp:extent cx="5274310" cy="1619885"/>
            <wp:effectExtent l="0" t="0" r="2540" b="0"/>
            <wp:docPr id="1735816748"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816748" name="Picture 3"/>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619885"/>
                    </a:xfrm>
                    <a:prstGeom prst="rect">
                      <a:avLst/>
                    </a:prstGeom>
                    <a:noFill/>
                    <a:ln>
                      <a:noFill/>
                    </a:ln>
                  </pic:spPr>
                </pic:pic>
              </a:graphicData>
            </a:graphic>
          </wp:inline>
        </w:drawing>
      </w:r>
    </w:p>
    <w:p w:rsidR="00CC6596" w:rsidRPr="00CC6596" w:rsidP="00CC6596" w14:paraId="19008519" w14:textId="77777777">
      <w:r w:rsidRPr="00CC6596">
        <w:rPr>
          <w:rFonts w:hint="eastAsia"/>
          <w:b/>
          <w:bCs/>
        </w:rPr>
        <w:t>【来源与制法】 </w:t>
      </w:r>
      <w:r w:rsidRPr="00CC6596">
        <w:rPr>
          <w:rFonts w:hint="eastAsia"/>
        </w:rPr>
        <w:t>本品是由极纯的二官能团有机硅单体水解缩合而得的线型高分子化合物。</w:t>
      </w:r>
    </w:p>
    <w:p w:rsidR="00CC6596" w:rsidRPr="00CC6596" w:rsidP="00CC6596" w14:paraId="43FEC31C" w14:textId="77777777">
      <w:pPr>
        <w:rPr>
          <w:rFonts w:hint="eastAsia"/>
        </w:rPr>
      </w:pPr>
      <w:r w:rsidRPr="00CC6596">
        <w:rPr>
          <w:rFonts w:hint="eastAsia"/>
          <w:b/>
          <w:bCs/>
        </w:rPr>
        <w:t>【性状】 </w:t>
      </w:r>
      <w:r w:rsidRPr="00CC6596">
        <w:rPr>
          <w:rFonts w:hint="eastAsia"/>
        </w:rPr>
        <w:t>本品为无色至淡灰色透明或半透明</w:t>
      </w:r>
      <w:r w:rsidRPr="00CC6596">
        <w:rPr>
          <w:rFonts w:hint="eastAsia"/>
        </w:rPr>
        <w:t>黏</w:t>
      </w:r>
      <w:r w:rsidRPr="00CC6596">
        <w:rPr>
          <w:rFonts w:hint="eastAsia"/>
        </w:rPr>
        <w:t>稠液体或糊状物，含微量粉状二氧化硅者呈白色至半透明状态。无味，几乎无臭，中性，不挥发，不燃烧，对热稳定，在较大温度范围内，黏度变化极小。对大部分化学品不起作用。溶于苯、甲苯、四氯化碳、氯仿和乙醚，微溶于丙酮、乙醇，不溶于甲醇、丙二醇、液状石蜡、甘油、植物油和水。</w:t>
      </w:r>
    </w:p>
    <w:p w:rsidR="00CC6596" w:rsidRPr="00CC6596" w:rsidP="00CC6596" w14:paraId="1F8FD766" w14:textId="77777777">
      <w:pPr>
        <w:rPr>
          <w:rFonts w:hint="eastAsia"/>
        </w:rPr>
      </w:pPr>
      <w:r w:rsidRPr="00CC6596">
        <w:rPr>
          <w:rFonts w:hint="eastAsia"/>
          <w:b/>
          <w:bCs/>
        </w:rPr>
        <w:t>【作用与用途】 </w:t>
      </w:r>
      <w:r w:rsidRPr="00CC6596">
        <w:rPr>
          <w:rFonts w:hint="eastAsia"/>
        </w:rPr>
        <w:t>本品具有良好的生物相容性、生理特性和水不溶性，主要用作植入剂、宫内</w:t>
      </w:r>
      <w:r w:rsidRPr="00CC6596">
        <w:rPr>
          <w:rFonts w:hint="eastAsia"/>
        </w:rPr>
        <w:t>给药器和经皮给药控释系统的载体材料，含有200nm平均粒径的聚硅氧烷弹性体胶乳，可作为控释片剂的控释包衣膜材料，具有疏水性，亲水性离子化合物不易通过。</w:t>
      </w:r>
    </w:p>
    <w:p w:rsidR="00CC6596" w:rsidRPr="00CC6596" w:rsidP="00CC6596" w14:paraId="6C472FCE" w14:textId="77777777">
      <w:pPr>
        <w:rPr>
          <w:rFonts w:hint="eastAsia"/>
        </w:rPr>
      </w:pPr>
      <w:r w:rsidRPr="00CC6596">
        <w:rPr>
          <w:rFonts w:hint="eastAsia"/>
          <w:b/>
          <w:bCs/>
        </w:rPr>
        <w:t>【使用注意】 </w:t>
      </w:r>
      <w:r w:rsidRPr="00CC6596">
        <w:rPr>
          <w:rFonts w:hint="eastAsia"/>
        </w:rPr>
        <w:t>本品不会与药物或其他辅料发生配伍变化。</w:t>
      </w:r>
    </w:p>
    <w:p w:rsidR="00CC6596" w:rsidRPr="00CC6596" w:rsidP="00CC6596" w14:paraId="0201E42E" w14:textId="77777777">
      <w:pPr>
        <w:rPr>
          <w:rFonts w:hint="eastAsia"/>
        </w:rPr>
      </w:pPr>
      <w:r w:rsidRPr="00CC6596">
        <w:rPr>
          <w:rFonts w:hint="eastAsia"/>
        </w:rPr>
        <w:t>（三）生物溶蚀或降解骨架材料</w:t>
      </w:r>
    </w:p>
    <w:p w:rsidR="00CC6596" w:rsidRPr="00CC6596" w:rsidP="00CC6596" w14:paraId="1D9B7362" w14:textId="77777777">
      <w:pPr>
        <w:rPr>
          <w:rFonts w:hint="eastAsia"/>
        </w:rPr>
      </w:pPr>
      <w:r w:rsidRPr="00CC6596">
        <w:rPr>
          <w:rFonts w:hint="eastAsia"/>
          <w:b/>
          <w:bCs/>
        </w:rPr>
        <w:t>巴西棕榈蜡</w:t>
      </w:r>
      <w:r w:rsidRPr="00CC6596">
        <w:rPr>
          <w:rFonts w:hint="eastAsia"/>
        </w:rPr>
        <w:br/>
      </w:r>
      <w:r w:rsidRPr="00CC6596">
        <w:rPr>
          <w:rFonts w:hint="eastAsia"/>
          <w:b/>
          <w:bCs/>
        </w:rPr>
        <w:t>carnauba wax</w:t>
      </w:r>
    </w:p>
    <w:p w:rsidR="00CC6596" w:rsidRPr="00CC6596" w:rsidP="00CC6596" w14:paraId="6FA632B2" w14:textId="77777777">
      <w:pPr>
        <w:rPr>
          <w:rFonts w:hint="eastAsia"/>
        </w:rPr>
        <w:sectPr>
          <w:type w:val="nextPage"/>
          <w:pgSz w:w="11906" w:h="16838"/>
          <w:pgMar w:top="1440" w:right="1800" w:bottom="1440" w:left="1800" w:header="851" w:footer="992" w:gutter="0"/>
          <w:pgNumType w:start="10"/>
          <w:cols w:space="425"/>
          <w:titlePg w:val="0"/>
          <w:docGrid w:type="lines" w:linePitch="312"/>
        </w:sectPr>
      </w:pPr>
      <w:r w:rsidRPr="00CC6596">
        <w:rPr>
          <w:rFonts w:hint="eastAsia"/>
          <w:b/>
          <w:bCs/>
        </w:rPr>
        <w:t>【别名】 </w:t>
      </w:r>
      <w:r w:rsidRPr="00CC6596">
        <w:rPr>
          <w:rFonts w:hint="eastAsia"/>
        </w:rPr>
        <w:t>巴西棕榈酸；cera carnauba、brazilwax、E903。</w:t>
      </w:r>
    </w:p>
    <w:p w:rsidR="00CC6596" w:rsidRPr="00CC6596" w:rsidP="00CC6596" w14:paraId="55F3BB11" w14:textId="77777777">
      <w:pPr>
        <w:rPr>
          <w:rFonts w:hint="eastAsia"/>
        </w:rPr>
      </w:pPr>
      <w:r w:rsidRPr="00CC6596">
        <w:rPr>
          <w:rFonts w:hint="eastAsia"/>
          <w:b/>
          <w:bCs/>
        </w:rPr>
        <w:t>【分子式与分子量】 </w:t>
      </w:r>
      <w:r w:rsidRPr="00CC6596">
        <w:rPr>
          <w:rFonts w:hint="eastAsia"/>
        </w:rPr>
        <w:t>主要由酸和羟基酸的</w:t>
      </w:r>
      <w:r w:rsidRPr="00CC6596">
        <w:rPr>
          <w:rFonts w:hint="eastAsia"/>
        </w:rPr>
        <w:t>酯组成</w:t>
      </w:r>
      <w:r w:rsidRPr="00CC6596">
        <w:rPr>
          <w:rFonts w:hint="eastAsia"/>
        </w:rPr>
        <w:t>的复杂混合物，其脂肪链长度不等，以C26和C32</w:t>
      </w:r>
      <w:r w:rsidRPr="00CC6596">
        <w:rPr>
          <w:rFonts w:hint="eastAsia"/>
        </w:rPr>
        <w:t>醇</w:t>
      </w:r>
      <w:r w:rsidRPr="00CC6596">
        <w:rPr>
          <w:rFonts w:hint="eastAsia"/>
        </w:rPr>
        <w:t>最为常见。</w:t>
      </w:r>
    </w:p>
    <w:p w:rsidR="00CC6596" w:rsidRPr="00CC6596" w:rsidP="00CC6596" w14:paraId="025C644E" w14:textId="77777777">
      <w:pPr>
        <w:rPr>
          <w:rFonts w:hint="eastAsia"/>
        </w:rPr>
      </w:pPr>
      <w:r w:rsidRPr="00CC6596">
        <w:rPr>
          <w:rFonts w:hint="eastAsia"/>
          <w:b/>
          <w:bCs/>
        </w:rPr>
        <w:t>【来源与制法】 </w:t>
      </w:r>
      <w:r w:rsidRPr="00CC6596">
        <w:rPr>
          <w:rFonts w:hint="eastAsia"/>
        </w:rPr>
        <w:t>本品是从巴西棕榈树 Copernicia cerifera Mart.叶芽和叶子中提取纯化而得的蜡状物质。</w:t>
      </w:r>
    </w:p>
    <w:p w:rsidR="00CC6596" w:rsidRPr="00CC6596" w:rsidP="00CC6596" w14:paraId="2D80B1BE" w14:textId="77777777">
      <w:pPr>
        <w:rPr>
          <w:rFonts w:hint="eastAsia"/>
        </w:rPr>
      </w:pPr>
      <w:r w:rsidRPr="00CC6596">
        <w:rPr>
          <w:rFonts w:hint="eastAsia"/>
          <w:b/>
          <w:bCs/>
        </w:rPr>
        <w:t>【性状】 </w:t>
      </w:r>
      <w:r w:rsidRPr="00CC6596">
        <w:rPr>
          <w:rFonts w:hint="eastAsia"/>
        </w:rPr>
        <w:t>本品为淡黄色或黄色粉末、薄片或块状物，易溶于热的二甲苯和乙酸乙酯，在水或乙醇中几乎不溶；具有温和特殊嗅味，但几乎无味，不发生酸败，性质稳定；熔点为80～86℃。</w:t>
      </w:r>
    </w:p>
    <w:p w:rsidR="00CC6596" w:rsidRPr="00CC6596" w:rsidP="00CC6596" w14:paraId="3D2FA2B6" w14:textId="77777777">
      <w:pPr>
        <w:rPr>
          <w:rFonts w:hint="eastAsia"/>
        </w:rPr>
      </w:pPr>
      <w:r w:rsidRPr="00CC6596">
        <w:rPr>
          <w:rFonts w:hint="eastAsia"/>
          <w:b/>
          <w:bCs/>
        </w:rPr>
        <w:t>【作用与用途】 </w:t>
      </w:r>
      <w:r w:rsidRPr="00CC6596">
        <w:rPr>
          <w:rFonts w:hint="eastAsia"/>
        </w:rPr>
        <w:t>本品广泛用于化妆品、某些食品和药物制剂中。在药剂中用作片剂、丸剂包衣的抛光剂、缓释剂以及软膏基质、栓剂基质等。可单独使用或与羟丙纤维素、海藻酸盐、果胶、明胶、丙烯酸</w:t>
      </w:r>
      <w:r w:rsidRPr="00CC6596">
        <w:rPr>
          <w:rFonts w:hint="eastAsia"/>
        </w:rPr>
        <w:t>树酯</w:t>
      </w:r>
      <w:r w:rsidRPr="00CC6596">
        <w:rPr>
          <w:rFonts w:hint="eastAsia"/>
        </w:rPr>
        <w:t>和硬脂</w:t>
      </w:r>
      <w:r w:rsidRPr="00CC6596">
        <w:rPr>
          <w:rFonts w:hint="eastAsia"/>
        </w:rPr>
        <w:t>醇</w:t>
      </w:r>
      <w:r w:rsidRPr="00CC6596">
        <w:rPr>
          <w:rFonts w:hint="eastAsia"/>
        </w:rPr>
        <w:t>合用于制备缓释固体制剂。硬度大且熔点高，可以10%（ W/V ）水性乳液的形式用于糖衣片打光。</w:t>
      </w:r>
    </w:p>
    <w:p w:rsidR="00CC6596" w:rsidRPr="00CC6596" w:rsidP="00CC6596" w14:paraId="6782050B" w14:textId="77777777">
      <w:pPr>
        <w:rPr>
          <w:rFonts w:hint="eastAsia"/>
        </w:rPr>
      </w:pPr>
      <w:r w:rsidRPr="00CC6596">
        <w:rPr>
          <w:rFonts w:hint="eastAsia"/>
          <w:b/>
          <w:bCs/>
        </w:rPr>
        <w:t>【使用注意】 </w:t>
      </w:r>
      <w:r w:rsidRPr="00CC6596">
        <w:rPr>
          <w:rFonts w:hint="eastAsia"/>
        </w:rPr>
        <w:t>本品每日摄入量不能超过7mg/kg。</w:t>
      </w:r>
    </w:p>
    <w:p w:rsidR="00CC6596" w:rsidRPr="00CC6596" w:rsidP="00CC6596" w14:paraId="02086A8A" w14:textId="77777777">
      <w:pPr>
        <w:rPr>
          <w:rFonts w:hint="eastAsia"/>
        </w:rPr>
      </w:pPr>
      <w:r w:rsidRPr="00CC6596">
        <w:rPr>
          <w:rFonts w:hint="eastAsia"/>
          <w:b/>
          <w:bCs/>
        </w:rPr>
        <w:t>【质量标准来源】 </w:t>
      </w:r>
      <w:r w:rsidRPr="00CC6596">
        <w:rPr>
          <w:rFonts w:hint="eastAsia"/>
        </w:rPr>
        <w:t>《中国药典》2015年版，CAS号：8015-86-9。</w:t>
      </w:r>
    </w:p>
    <w:p w:rsidR="00CC6596" w:rsidRPr="00CC6596" w:rsidP="00CC6596" w14:paraId="17EBE70F" w14:textId="77777777">
      <w:pPr>
        <w:rPr>
          <w:rFonts w:hint="eastAsia"/>
        </w:rPr>
      </w:pPr>
      <w:r w:rsidRPr="00CC6596">
        <w:rPr>
          <w:rFonts w:hint="eastAsia"/>
          <w:b/>
          <w:bCs/>
        </w:rPr>
        <w:t>硬脂酸</w:t>
      </w:r>
      <w:r w:rsidRPr="00CC6596">
        <w:rPr>
          <w:rFonts w:hint="eastAsia"/>
        </w:rPr>
        <w:br/>
      </w:r>
      <w:r w:rsidRPr="00CC6596">
        <w:rPr>
          <w:rFonts w:hint="eastAsia"/>
          <w:b/>
          <w:bCs/>
        </w:rPr>
        <w:t>stearic acid</w:t>
      </w:r>
    </w:p>
    <w:p w:rsidR="00CC6596" w:rsidRPr="00CC6596" w:rsidP="00CC6596" w14:paraId="500BE365" w14:textId="77777777">
      <w:pPr>
        <w:rPr>
          <w:rFonts w:hint="eastAsia"/>
        </w:rPr>
      </w:pPr>
      <w:r w:rsidRPr="00CC6596">
        <w:rPr>
          <w:rFonts w:hint="eastAsia"/>
          <w:b/>
          <w:bCs/>
        </w:rPr>
        <w:t>【别名】 </w:t>
      </w:r>
      <w:r w:rsidRPr="00CC6596">
        <w:rPr>
          <w:rFonts w:hint="eastAsia"/>
        </w:rPr>
        <w:t>脂蜡酸； acidum stearicum、crodacid、E570、emersol、hystrene、industrene。</w:t>
      </w:r>
    </w:p>
    <w:p w:rsidR="00CC6596" w:rsidRPr="00CC6596" w:rsidP="00CC6596" w14:paraId="731F8C54" w14:textId="77777777">
      <w:pPr>
        <w:rPr>
          <w:rFonts w:hint="eastAsia"/>
        </w:rPr>
      </w:pPr>
      <w:r w:rsidRPr="00CC6596">
        <w:rPr>
          <w:rFonts w:hint="eastAsia"/>
          <w:b/>
          <w:bCs/>
        </w:rPr>
        <w:t>【分子式与分子量】 </w:t>
      </w:r>
      <w:r w:rsidRPr="00CC6596">
        <w:rPr>
          <w:rFonts w:hint="eastAsia"/>
        </w:rPr>
        <w:t>主要成分为硬脂酸（C </w:t>
      </w:r>
      <w:r w:rsidRPr="00CC6596">
        <w:rPr>
          <w:rFonts w:hint="eastAsia"/>
          <w:vertAlign w:val="subscript"/>
        </w:rPr>
        <w:t>18 </w:t>
      </w:r>
      <w:r w:rsidRPr="00CC6596">
        <w:rPr>
          <w:rFonts w:hint="eastAsia"/>
        </w:rPr>
        <w:t>H </w:t>
      </w:r>
      <w:r w:rsidRPr="00CC6596">
        <w:rPr>
          <w:rFonts w:hint="eastAsia"/>
          <w:vertAlign w:val="subscript"/>
        </w:rPr>
        <w:t>36 </w:t>
      </w:r>
      <w:r w:rsidRPr="00CC6596">
        <w:rPr>
          <w:rFonts w:hint="eastAsia"/>
        </w:rPr>
        <w:t>O </w:t>
      </w:r>
      <w:r w:rsidRPr="00CC6596">
        <w:rPr>
          <w:rFonts w:hint="eastAsia"/>
          <w:vertAlign w:val="subscript"/>
        </w:rPr>
        <w:t>2 </w:t>
      </w:r>
      <w:r w:rsidRPr="00CC6596">
        <w:rPr>
          <w:rFonts w:hint="eastAsia"/>
        </w:rPr>
        <w:t>）与棕榈酸（C </w:t>
      </w:r>
      <w:r w:rsidRPr="00CC6596">
        <w:rPr>
          <w:rFonts w:hint="eastAsia"/>
          <w:vertAlign w:val="subscript"/>
        </w:rPr>
        <w:t>16 </w:t>
      </w:r>
      <w:r w:rsidRPr="00CC6596">
        <w:rPr>
          <w:rFonts w:hint="eastAsia"/>
        </w:rPr>
        <w:t>H </w:t>
      </w:r>
      <w:r w:rsidRPr="00CC6596">
        <w:rPr>
          <w:rFonts w:hint="eastAsia"/>
          <w:vertAlign w:val="subscript"/>
        </w:rPr>
        <w:t>32 </w:t>
      </w:r>
      <w:r w:rsidRPr="00CC6596">
        <w:rPr>
          <w:rFonts w:hint="eastAsia"/>
        </w:rPr>
        <w:t>O </w:t>
      </w:r>
      <w:r w:rsidRPr="00CC6596">
        <w:rPr>
          <w:rFonts w:hint="eastAsia"/>
          <w:vertAlign w:val="subscript"/>
        </w:rPr>
        <w:t>2 </w:t>
      </w:r>
      <w:r w:rsidRPr="00CC6596">
        <w:rPr>
          <w:rFonts w:hint="eastAsia"/>
        </w:rPr>
        <w:t>），分子量分别为284.47、256.42，含硬脂酸不得少于40.0%，含硬脂酸与棕榈酸总量不得少于90.0%。</w:t>
      </w:r>
    </w:p>
    <w:p w:rsidR="00CC6596" w:rsidRPr="00CC6596" w:rsidP="00CC6596" w14:paraId="1C576F46" w14:textId="77777777">
      <w:pPr>
        <w:rPr>
          <w:rFonts w:hint="eastAsia"/>
        </w:rPr>
        <w:sectPr>
          <w:type w:val="nextPage"/>
          <w:pgSz w:w="11906" w:h="16838"/>
          <w:pgMar w:top="1440" w:right="1800" w:bottom="1440" w:left="1800" w:header="851" w:footer="992" w:gutter="0"/>
          <w:pgNumType w:start="11"/>
          <w:cols w:space="425"/>
          <w:titlePg w:val="0"/>
          <w:docGrid w:type="lines" w:linePitch="312"/>
        </w:sectPr>
      </w:pPr>
      <w:r w:rsidRPr="00CC6596">
        <w:rPr>
          <w:rFonts w:hint="eastAsia"/>
          <w:b/>
          <w:bCs/>
        </w:rPr>
        <w:t>【结构式】</w:t>
      </w:r>
    </w:p>
    <w:p w:rsidR="00CC6596" w:rsidRPr="00CC6596" w:rsidP="00CC6596" w14:paraId="6154948A" w14:textId="08FF3FAC">
      <w:pPr>
        <w:rPr>
          <w:rFonts w:hint="eastAsia"/>
        </w:rPr>
      </w:pPr>
      <w:r w:rsidRPr="00CC6596">
        <w:drawing>
          <wp:inline distT="0" distB="0" distL="0" distR="0">
            <wp:extent cx="5274310" cy="1319530"/>
            <wp:effectExtent l="0" t="0" r="2540" b="0"/>
            <wp:docPr id="1181996494"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1996494" name="Picture 4"/>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319530"/>
                    </a:xfrm>
                    <a:prstGeom prst="rect">
                      <a:avLst/>
                    </a:prstGeom>
                    <a:noFill/>
                    <a:ln>
                      <a:noFill/>
                    </a:ln>
                  </pic:spPr>
                </pic:pic>
              </a:graphicData>
            </a:graphic>
          </wp:inline>
        </w:drawing>
      </w:r>
    </w:p>
    <w:p w:rsidR="00CC6596" w:rsidRPr="00CC6596" w:rsidP="00CC6596" w14:paraId="04D3503F" w14:textId="77777777">
      <w:r w:rsidRPr="00CC6596">
        <w:rPr>
          <w:rFonts w:hint="eastAsia"/>
          <w:b/>
          <w:bCs/>
        </w:rPr>
        <w:t>【来源与制法】 </w:t>
      </w:r>
      <w:r w:rsidRPr="00CC6596">
        <w:rPr>
          <w:rFonts w:hint="eastAsia"/>
        </w:rPr>
        <w:t>本品系从动、植物油脂中得到的固体脂肪酸，主要由脂肪水解，分离纯化而得，也可由氢化棉籽油或其他</w:t>
      </w:r>
      <w:r w:rsidRPr="00CC6596">
        <w:rPr>
          <w:rFonts w:hint="eastAsia"/>
        </w:rPr>
        <w:t>菜籽油</w:t>
      </w:r>
      <w:r w:rsidRPr="00CC6596">
        <w:rPr>
          <w:rFonts w:hint="eastAsia"/>
        </w:rPr>
        <w:t>，通过氢化、皂化、乙醇重结晶制得。</w:t>
      </w:r>
    </w:p>
    <w:p w:rsidR="00CC6596" w:rsidRPr="00CC6596" w:rsidP="00CC6596" w14:paraId="39BA39C2" w14:textId="77777777">
      <w:pPr>
        <w:rPr>
          <w:rFonts w:hint="eastAsia"/>
        </w:rPr>
      </w:pPr>
      <w:r w:rsidRPr="00CC6596">
        <w:rPr>
          <w:rFonts w:hint="eastAsia"/>
          <w:b/>
          <w:bCs/>
        </w:rPr>
        <w:t>【性状】 </w:t>
      </w:r>
      <w:r w:rsidRPr="00CC6596">
        <w:rPr>
          <w:rFonts w:hint="eastAsia"/>
        </w:rPr>
        <w:t>本品为白色或类白色有滑腻感的粉末或结晶性硬块，其剖面有微带光泽的细针状结晶；有类似油脂的微臭；在三氯甲烷或乙醚中易溶，在乙醇中溶解，在水中几乎不溶，凝点不低于54℃。</w:t>
      </w:r>
    </w:p>
    <w:p w:rsidR="00CC6596" w:rsidRPr="00CC6596" w:rsidP="00CC6596" w14:paraId="38469C25" w14:textId="77777777">
      <w:pPr>
        <w:rPr>
          <w:rFonts w:hint="eastAsia"/>
        </w:rPr>
      </w:pPr>
      <w:r w:rsidRPr="00CC6596">
        <w:rPr>
          <w:rFonts w:hint="eastAsia"/>
          <w:b/>
          <w:bCs/>
        </w:rPr>
        <w:t>【作用与用途】 </w:t>
      </w:r>
      <w:r w:rsidRPr="00CC6596">
        <w:rPr>
          <w:rFonts w:hint="eastAsia"/>
        </w:rPr>
        <w:t>本品广泛用于口服、局部药剂中。主要用于片剂、胶囊剂的润滑剂，也可作为黏合剂，与虫胶合用于片剂包衣，可用作缓释制剂载体。在局部用制剂中，用作乳化剂和增溶剂，加入甘油栓剂中可作为硬化剂。</w:t>
      </w:r>
    </w:p>
    <w:p w:rsidR="00CC6596" w:rsidRPr="00CC6596" w:rsidP="00CC6596" w14:paraId="07E11B06" w14:textId="77777777">
      <w:pPr>
        <w:rPr>
          <w:rFonts w:hint="eastAsia"/>
        </w:rPr>
      </w:pPr>
      <w:r w:rsidRPr="00CC6596">
        <w:rPr>
          <w:rFonts w:hint="eastAsia"/>
          <w:b/>
          <w:bCs/>
        </w:rPr>
        <w:t>【使用注意】 </w:t>
      </w:r>
      <w:r w:rsidRPr="00CC6596">
        <w:rPr>
          <w:rFonts w:hint="eastAsia"/>
        </w:rPr>
        <w:t>本品与金属氢化物、氧化剂有配伍禁忌。口服过量可能有害。细粉对皮肤、眼睛、黏膜有刺激性，应防护眼睛，戴防尘口罩，易燃。</w:t>
      </w:r>
    </w:p>
    <w:p w:rsidR="00CC6596" w:rsidRPr="00CC6596" w:rsidP="00CC6596" w14:paraId="61D67804" w14:textId="77777777">
      <w:pPr>
        <w:rPr>
          <w:rFonts w:hint="eastAsia"/>
        </w:rPr>
      </w:pPr>
      <w:r w:rsidRPr="00CC6596">
        <w:rPr>
          <w:rFonts w:hint="eastAsia"/>
          <w:b/>
          <w:bCs/>
        </w:rPr>
        <w:t>【质量标准来源】 </w:t>
      </w:r>
      <w:r w:rsidRPr="00CC6596">
        <w:rPr>
          <w:rFonts w:hint="eastAsia"/>
        </w:rPr>
        <w:t>《中国药典》2015年版，CAS号：57-11-4。</w:t>
      </w:r>
    </w:p>
    <w:p w:rsidR="00CC6596" w:rsidRPr="00CC6596" w:rsidP="00CC6596" w14:paraId="7BC70C30" w14:textId="77777777">
      <w:pPr>
        <w:rPr>
          <w:rFonts w:hint="eastAsia"/>
        </w:rPr>
      </w:pPr>
      <w:r w:rsidRPr="00CC6596">
        <w:rPr>
          <w:rFonts w:hint="eastAsia"/>
          <w:b/>
          <w:bCs/>
        </w:rPr>
        <w:t>十八醇</w:t>
      </w:r>
      <w:r w:rsidRPr="00CC6596">
        <w:rPr>
          <w:rFonts w:hint="eastAsia"/>
        </w:rPr>
        <w:br/>
      </w:r>
      <w:r w:rsidRPr="00CC6596">
        <w:rPr>
          <w:rFonts w:hint="eastAsia"/>
          <w:b/>
          <w:bCs/>
        </w:rPr>
        <w:t>stearyl alcohol</w:t>
      </w:r>
    </w:p>
    <w:p w:rsidR="00CC6596" w:rsidRPr="00CC6596" w:rsidP="00CC6596" w14:paraId="1E2B8C5E" w14:textId="77777777">
      <w:pPr>
        <w:rPr>
          <w:rFonts w:hint="eastAsia"/>
        </w:rPr>
      </w:pPr>
      <w:r w:rsidRPr="00CC6596">
        <w:rPr>
          <w:rFonts w:hint="eastAsia"/>
          <w:b/>
          <w:bCs/>
        </w:rPr>
        <w:t>【别名】 </w:t>
      </w:r>
      <w:r w:rsidRPr="00CC6596">
        <w:rPr>
          <w:rFonts w:hint="eastAsia"/>
        </w:rPr>
        <w:t>硬脂醇、十八烷醇、十八碳醇。</w:t>
      </w:r>
    </w:p>
    <w:p w:rsidR="00CC6596" w:rsidRPr="00CC6596" w:rsidP="00CC6596" w14:paraId="07B4C09A" w14:textId="77777777">
      <w:pPr>
        <w:rPr>
          <w:rFonts w:hint="eastAsia"/>
        </w:rPr>
      </w:pPr>
      <w:r w:rsidRPr="00CC6596">
        <w:rPr>
          <w:rFonts w:hint="eastAsia"/>
          <w:b/>
          <w:bCs/>
        </w:rPr>
        <w:t>【分子式与分子量】 </w:t>
      </w:r>
      <w:r w:rsidRPr="00CC6596">
        <w:rPr>
          <w:rFonts w:hint="eastAsia"/>
        </w:rPr>
        <w:t>分子式为C </w:t>
      </w:r>
      <w:r w:rsidRPr="00CC6596">
        <w:rPr>
          <w:rFonts w:hint="eastAsia"/>
          <w:vertAlign w:val="subscript"/>
        </w:rPr>
        <w:t>18 </w:t>
      </w:r>
      <w:r w:rsidRPr="00CC6596">
        <w:rPr>
          <w:rFonts w:hint="eastAsia"/>
        </w:rPr>
        <w:t>H </w:t>
      </w:r>
      <w:r w:rsidRPr="00CC6596">
        <w:rPr>
          <w:rFonts w:hint="eastAsia"/>
          <w:vertAlign w:val="subscript"/>
        </w:rPr>
        <w:t>38 </w:t>
      </w:r>
      <w:r w:rsidRPr="00CC6596">
        <w:rPr>
          <w:rFonts w:hint="eastAsia"/>
        </w:rPr>
        <w:t>O；分子量为270.48。</w:t>
      </w:r>
    </w:p>
    <w:p w:rsidR="00CC6596" w:rsidRPr="00CC6596" w:rsidP="00CC6596" w14:paraId="3C4D8E3D" w14:textId="77777777">
      <w:pPr>
        <w:rPr>
          <w:rFonts w:hint="eastAsia"/>
        </w:rPr>
      </w:pPr>
      <w:r w:rsidRPr="00CC6596">
        <w:rPr>
          <w:rFonts w:hint="eastAsia"/>
          <w:b/>
          <w:bCs/>
        </w:rPr>
        <w:t>【结构式】</w:t>
      </w:r>
    </w:p>
    <w:p w:rsidR="00CC6596" w:rsidRPr="00CC6596" w:rsidP="00CC6596" w14:paraId="0656A024" w14:textId="3CFDD6AE">
      <w:pPr>
        <w:rPr>
          <w:rFonts w:hint="eastAsia"/>
        </w:rPr>
      </w:pPr>
      <w:r w:rsidRPr="00CC6596">
        <w:drawing>
          <wp:inline distT="0" distB="0" distL="0" distR="0">
            <wp:extent cx="5274310" cy="255905"/>
            <wp:effectExtent l="0" t="0" r="2540" b="0"/>
            <wp:docPr id="1979138266"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9138266" name="Picture 5"/>
                    <pic:cNvPicPr>
                      <a:picLocks noChangeAspect="1" noChangeArrowheads="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55905"/>
                    </a:xfrm>
                    <a:prstGeom prst="rect">
                      <a:avLst/>
                    </a:prstGeom>
                    <a:noFill/>
                    <a:ln>
                      <a:noFill/>
                    </a:ln>
                  </pic:spPr>
                </pic:pic>
              </a:graphicData>
            </a:graphic>
          </wp:inline>
        </w:drawing>
      </w:r>
    </w:p>
    <w:p w:rsidR="00CC6596" w:rsidRPr="00CC6596" w:rsidP="00CC6596" w14:paraId="444A40B9" w14:textId="77777777">
      <w:r w:rsidRPr="00CC6596">
        <w:rPr>
          <w:rFonts w:hint="eastAsia"/>
          <w:b/>
          <w:bCs/>
        </w:rPr>
        <w:t>【来源与制法】 </w:t>
      </w:r>
      <w:r w:rsidRPr="00CC6596">
        <w:rPr>
          <w:rFonts w:hint="eastAsia"/>
        </w:rPr>
        <w:t>通过氢化铝</w:t>
      </w:r>
      <w:r w:rsidRPr="00CC6596">
        <w:rPr>
          <w:rFonts w:hint="eastAsia"/>
        </w:rPr>
        <w:t>锂</w:t>
      </w:r>
      <w:r w:rsidRPr="00CC6596">
        <w:rPr>
          <w:rFonts w:hint="eastAsia"/>
        </w:rPr>
        <w:t>还原硬脂酸乙酯而制得。</w:t>
      </w:r>
    </w:p>
    <w:p w:rsidR="00CC6596" w:rsidRPr="00CC6596" w:rsidP="00CC6596" w14:paraId="6FA1C329" w14:textId="77777777">
      <w:pPr>
        <w:rPr>
          <w:rFonts w:hint="eastAsia"/>
        </w:rPr>
        <w:sectPr>
          <w:type w:val="nextPage"/>
          <w:pgSz w:w="11906" w:h="16838"/>
          <w:pgMar w:top="1440" w:right="1800" w:bottom="1440" w:left="1800" w:header="851" w:footer="992" w:gutter="0"/>
          <w:pgNumType w:start="12"/>
          <w:cols w:space="425"/>
          <w:titlePg w:val="0"/>
          <w:docGrid w:type="lines" w:linePitch="312"/>
        </w:sectPr>
      </w:pPr>
      <w:r w:rsidRPr="00CC6596">
        <w:rPr>
          <w:rFonts w:hint="eastAsia"/>
          <w:b/>
          <w:bCs/>
        </w:rPr>
        <w:t>【性状】 </w:t>
      </w:r>
    </w:p>
    <w:p w:rsidR="00CC6596" w:rsidRPr="00CC6596" w:rsidP="00CC6596" w14:textId="77777777">
      <w:pPr>
        <w:rPr>
          <w:rFonts w:hint="eastAsia"/>
        </w:rPr>
      </w:pPr>
      <w:r w:rsidRPr="00CC6596">
        <w:rPr>
          <w:rFonts w:hint="eastAsia"/>
        </w:rPr>
        <w:t>本品为白色粉末、颗粒、片状或块状物，微有异味，无刺激性。易溶于四氯化碳、乙醚，溶于乙醇，水中几乎不溶。对酸碱稳定，一般</w:t>
      </w:r>
      <w:r w:rsidRPr="00CC6596">
        <w:rPr>
          <w:rFonts w:hint="eastAsia"/>
        </w:rPr>
        <w:t>不</w:t>
      </w:r>
      <w:r w:rsidRPr="00CC6596">
        <w:rPr>
          <w:rFonts w:hint="eastAsia"/>
        </w:rPr>
        <w:t>酸败。</w:t>
      </w:r>
    </w:p>
    <w:p w:rsidR="00CC6596" w:rsidRPr="00CC6596" w:rsidP="00CC6596" w14:paraId="2BC8E073" w14:textId="77777777">
      <w:pPr>
        <w:rPr>
          <w:rFonts w:hint="eastAsia"/>
        </w:rPr>
      </w:pPr>
      <w:r w:rsidRPr="00CC6596">
        <w:rPr>
          <w:rFonts w:hint="eastAsia"/>
          <w:b/>
          <w:bCs/>
        </w:rPr>
        <w:t>【作用与用途】 </w:t>
      </w:r>
      <w:r w:rsidRPr="00CC6596">
        <w:rPr>
          <w:rFonts w:hint="eastAsia"/>
        </w:rPr>
        <w:t>本品在化妆品、局部药用乳膏剂和软膏剂中作为硬化剂。通过增加乳剂黏性，提高其稳定性。具有弱的乳化作用，增加软膏的持水能力。用于控释片剂、栓剂和微球，也被用作透皮穿透促进剂。</w:t>
      </w:r>
    </w:p>
    <w:p w:rsidR="00CC6596" w:rsidRPr="00CC6596" w:rsidP="00CC6596" w14:paraId="54576CA0" w14:textId="77777777">
      <w:pPr>
        <w:rPr>
          <w:rFonts w:hint="eastAsia"/>
        </w:rPr>
      </w:pPr>
      <w:r w:rsidRPr="00CC6596">
        <w:rPr>
          <w:rFonts w:hint="eastAsia"/>
          <w:b/>
          <w:bCs/>
        </w:rPr>
        <w:t>【使用注意】 </w:t>
      </w:r>
      <w:r w:rsidRPr="00CC6596">
        <w:rPr>
          <w:rFonts w:hint="eastAsia"/>
        </w:rPr>
        <w:t>本品与强氧化剂配伍禁忌，可燃。</w:t>
      </w:r>
    </w:p>
    <w:p w:rsidR="00CC6596" w:rsidRPr="00CC6596" w:rsidP="00CC6596" w14:paraId="38EF0F97" w14:textId="77777777">
      <w:pPr>
        <w:rPr>
          <w:rFonts w:hint="eastAsia"/>
        </w:rPr>
      </w:pPr>
      <w:r w:rsidRPr="00CC6596">
        <w:rPr>
          <w:rFonts w:hint="eastAsia"/>
          <w:b/>
          <w:bCs/>
        </w:rPr>
        <w:t>【质量标准来源】 </w:t>
      </w:r>
      <w:r w:rsidRPr="00CC6596">
        <w:rPr>
          <w:rFonts w:hint="eastAsia"/>
        </w:rPr>
        <w:t>《中国药典》2015年版四部，CAS号：112-92-5。</w:t>
      </w:r>
    </w:p>
    <w:p w:rsidR="00CC6596" w:rsidRPr="00CC6596" w:rsidP="00CC6596" w14:paraId="4635E90D" w14:textId="77777777">
      <w:pPr>
        <w:rPr>
          <w:rFonts w:hint="eastAsia"/>
        </w:rPr>
      </w:pPr>
      <w:r w:rsidRPr="00CC6596">
        <w:rPr>
          <w:rFonts w:hint="eastAsia"/>
          <w:b/>
          <w:bCs/>
        </w:rPr>
        <w:t>单硬脂酸甘油酯</w:t>
      </w:r>
    </w:p>
    <w:p w:rsidR="00CC6596" w:rsidRPr="00CC6596" w:rsidP="00CC6596" w14:paraId="1D3A5F5B" w14:textId="77777777">
      <w:pPr>
        <w:rPr>
          <w:rFonts w:hint="eastAsia"/>
        </w:rPr>
      </w:pPr>
      <w:r w:rsidRPr="00CC6596">
        <w:rPr>
          <w:rFonts w:hint="eastAsia"/>
        </w:rPr>
        <w:t>详见第六章第二节。</w:t>
      </w:r>
    </w:p>
    <w:p w:rsidR="00CC6596" w:rsidRPr="00CC6596" w:rsidP="00CC6596" w14:paraId="6368F269" w14:textId="77777777">
      <w:pPr>
        <w:rPr>
          <w:rFonts w:hint="eastAsia"/>
        </w:rPr>
      </w:pPr>
      <w:r w:rsidRPr="00CC6596">
        <w:rPr>
          <w:rFonts w:hint="eastAsia"/>
          <w:b/>
          <w:bCs/>
        </w:rPr>
        <w:t>白蜂蜡</w:t>
      </w:r>
    </w:p>
    <w:p w:rsidR="00CC6596" w:rsidRPr="00CC6596" w:rsidP="00CC6596" w14:paraId="4C288381" w14:textId="77777777">
      <w:pPr>
        <w:rPr>
          <w:rFonts w:hint="eastAsia"/>
        </w:rPr>
      </w:pPr>
      <w:r w:rsidRPr="00CC6596">
        <w:rPr>
          <w:rFonts w:hint="eastAsia"/>
        </w:rPr>
        <w:t>详见第八章第二节。</w:t>
      </w:r>
    </w:p>
    <w:p w:rsidR="00CC6596" w:rsidRPr="00CC6596" w:rsidP="00CC6596" w14:paraId="4949D224" w14:textId="77777777">
      <w:pPr>
        <w:rPr>
          <w:rFonts w:hint="eastAsia"/>
        </w:rPr>
      </w:pPr>
      <w:r w:rsidRPr="00CC6596">
        <w:rPr>
          <w:rFonts w:hint="eastAsia"/>
        </w:rPr>
        <w:t>（四）</w:t>
      </w:r>
      <w:r w:rsidRPr="00CC6596">
        <w:rPr>
          <w:rFonts w:hint="eastAsia"/>
        </w:rPr>
        <w:t>缓控释</w:t>
      </w:r>
      <w:r w:rsidRPr="00CC6596">
        <w:rPr>
          <w:rFonts w:hint="eastAsia"/>
        </w:rPr>
        <w:t>包衣材料</w:t>
      </w:r>
    </w:p>
    <w:p w:rsidR="00CC6596" w:rsidRPr="00CC6596" w:rsidP="00CC6596" w14:paraId="300F8698" w14:textId="77777777">
      <w:pPr>
        <w:rPr>
          <w:rFonts w:hint="eastAsia"/>
        </w:rPr>
      </w:pPr>
      <w:r w:rsidRPr="00CC6596">
        <w:rPr>
          <w:rFonts w:hint="eastAsia"/>
          <w:b/>
          <w:bCs/>
        </w:rPr>
        <w:t>聚（甲基）丙烯酸树脂</w:t>
      </w:r>
      <w:r w:rsidRPr="00CC6596">
        <w:rPr>
          <w:rFonts w:hint="eastAsia"/>
        </w:rPr>
        <w:br/>
      </w:r>
      <w:r w:rsidRPr="00CC6596">
        <w:rPr>
          <w:rFonts w:hint="eastAsia"/>
          <w:b/>
          <w:bCs/>
        </w:rPr>
        <w:t>polymethacrylates</w:t>
      </w:r>
    </w:p>
    <w:p w:rsidR="00CC6596" w:rsidRPr="00CC6596" w:rsidP="00CC6596" w14:paraId="5EAB550D" w14:textId="77777777">
      <w:pPr>
        <w:rPr>
          <w:rFonts w:hint="eastAsia"/>
        </w:rPr>
      </w:pPr>
      <w:r w:rsidRPr="00CC6596">
        <w:rPr>
          <w:rFonts w:hint="eastAsia"/>
          <w:b/>
          <w:bCs/>
        </w:rPr>
        <w:t>【别名】 </w:t>
      </w:r>
      <w:r w:rsidRPr="00CC6596">
        <w:rPr>
          <w:rFonts w:hint="eastAsia"/>
        </w:rPr>
        <w:t>polyacrylic resin、eudragit、polymeric methacrylates、ammonic methacrylate copolymer、methacrylic acid copolymer。</w:t>
      </w:r>
    </w:p>
    <w:p w:rsidR="00CC6596" w:rsidRPr="00CC6596" w:rsidP="00CC6596" w14:paraId="6DEAB9C6" w14:textId="77777777">
      <w:pPr>
        <w:rPr>
          <w:rFonts w:hint="eastAsia"/>
        </w:rPr>
      </w:pPr>
      <w:r w:rsidRPr="00CC6596">
        <w:rPr>
          <w:rFonts w:hint="eastAsia"/>
          <w:b/>
          <w:bCs/>
        </w:rPr>
        <w:t>【分子式与分子量】 </w:t>
      </w:r>
      <w:r w:rsidRPr="00CC6596">
        <w:rPr>
          <w:rFonts w:hint="eastAsia"/>
        </w:rPr>
        <w:t>根据型号不同，分子式和分子量大小均不相同。具体见表9-1。</w:t>
      </w:r>
    </w:p>
    <w:p w:rsidR="00CC6596" w:rsidRPr="00CC6596" w:rsidP="00CC6596" w14:paraId="60E5C9E7" w14:textId="77777777">
      <w:pPr>
        <w:rPr>
          <w:rFonts w:hint="eastAsia"/>
        </w:rPr>
        <w:sectPr>
          <w:type w:val="nextPage"/>
          <w:pgSz w:w="11906" w:h="16838"/>
          <w:pgMar w:top="1440" w:right="1800" w:bottom="1440" w:left="1800" w:header="851" w:footer="992" w:gutter="0"/>
          <w:pgNumType w:start="13"/>
          <w:cols w:space="425"/>
          <w:titlePg w:val="0"/>
          <w:docGrid w:type="lines" w:linePitch="312"/>
        </w:sectPr>
      </w:pPr>
      <w:r w:rsidRPr="00CC6596">
        <w:rPr>
          <w:rFonts w:hint="eastAsia"/>
        </w:rPr>
        <w:t>表9-1　聚（甲基）丙烯酸树脂型号</w:t>
      </w:r>
    </w:p>
    <w:p w:rsidR="00CC6596" w:rsidRPr="00CC6596" w:rsidP="00CC6596" w14:paraId="6A7F8F30" w14:textId="169FFF6C">
      <w:pPr>
        <w:rPr>
          <w:rFonts w:hint="eastAsia"/>
        </w:rPr>
      </w:pPr>
      <w:r w:rsidRPr="00CC6596">
        <w:drawing>
          <wp:inline distT="0" distB="0" distL="0" distR="0">
            <wp:extent cx="5274310" cy="2102485"/>
            <wp:effectExtent l="0" t="0" r="2540" b="0"/>
            <wp:docPr id="75566369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5663690" name="Picture 6"/>
                    <pic:cNvPicPr>
                      <a:picLocks noChangeAspect="1" noChangeArrowheads="1"/>
                    </pic:cNvPicPr>
                  </pic:nvPicPr>
                  <pic:blipFill>
                    <a:blip xmlns:r="http://schemas.openxmlformats.org/officeDocument/2006/relationships" r:embed="rId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102485"/>
                    </a:xfrm>
                    <a:prstGeom prst="rect">
                      <a:avLst/>
                    </a:prstGeom>
                    <a:noFill/>
                    <a:ln>
                      <a:noFill/>
                    </a:ln>
                  </pic:spPr>
                </pic:pic>
              </a:graphicData>
            </a:graphic>
          </wp:inline>
        </w:drawing>
      </w:r>
    </w:p>
    <w:p w:rsidR="00CC6596" w:rsidRPr="00CC6596" w:rsidP="00CC6596" w14:paraId="3AA51056" w14:textId="77777777">
      <w:r w:rsidRPr="00CC6596">
        <w:rPr>
          <w:rFonts w:hint="eastAsia"/>
          <w:b/>
          <w:bCs/>
        </w:rPr>
        <w:t>【结构式】</w:t>
      </w:r>
    </w:p>
    <w:p w:rsidR="00CC6596" w:rsidRPr="00CC6596" w:rsidP="00CC6596" w14:paraId="69707C4C" w14:textId="240A3D14">
      <w:pPr>
        <w:rPr>
          <w:rFonts w:hint="eastAsia"/>
        </w:rPr>
      </w:pPr>
      <w:r w:rsidRPr="00CC6596">
        <w:drawing>
          <wp:inline distT="0" distB="0" distL="0" distR="0">
            <wp:extent cx="5274310" cy="2792095"/>
            <wp:effectExtent l="0" t="0" r="2540" b="8255"/>
            <wp:docPr id="1125141480"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5141480" name="Picture 7"/>
                    <pic:cNvPicPr>
                      <a:picLocks noChangeAspect="1" noChangeArrowheads="1"/>
                    </pic:cNvPicPr>
                  </pic:nvPicPr>
                  <pic:blipFill>
                    <a:blip xmlns:r="http://schemas.openxmlformats.org/officeDocument/2006/relationships" r:embed="rId9">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792095"/>
                    </a:xfrm>
                    <a:prstGeom prst="rect">
                      <a:avLst/>
                    </a:prstGeom>
                    <a:noFill/>
                    <a:ln>
                      <a:noFill/>
                    </a:ln>
                  </pic:spPr>
                </pic:pic>
              </a:graphicData>
            </a:graphic>
          </wp:inline>
        </w:drawing>
      </w:r>
    </w:p>
    <w:p w:rsidR="00CC6596" w:rsidRPr="00CC6596" w:rsidP="00CC6596" w14:paraId="1B5D4D46" w14:textId="77777777">
      <w:r w:rsidRPr="00CC6596">
        <w:rPr>
          <w:rFonts w:hint="eastAsia"/>
        </w:rPr>
        <w:t>Eudragit E：R </w:t>
      </w:r>
      <w:r w:rsidRPr="00CC6596">
        <w:rPr>
          <w:rFonts w:hint="eastAsia"/>
          <w:vertAlign w:val="subscript"/>
        </w:rPr>
        <w:t>1 </w:t>
      </w:r>
      <w:r w:rsidRPr="00CC6596">
        <w:rPr>
          <w:rFonts w:hint="eastAsia"/>
        </w:rPr>
        <w:t>，R </w:t>
      </w:r>
      <w:r w:rsidRPr="00CC6596">
        <w:rPr>
          <w:rFonts w:hint="eastAsia"/>
          <w:vertAlign w:val="subscript"/>
        </w:rPr>
        <w:t>3 </w:t>
      </w:r>
      <w:r w:rsidRPr="00CC6596">
        <w:rPr>
          <w:rFonts w:hint="eastAsia"/>
        </w:rPr>
        <w:t>=CH </w:t>
      </w:r>
      <w:r w:rsidRPr="00CC6596">
        <w:rPr>
          <w:rFonts w:hint="eastAsia"/>
          <w:vertAlign w:val="subscript"/>
        </w:rPr>
        <w:t>3 </w:t>
      </w:r>
      <w:r w:rsidRPr="00CC6596">
        <w:rPr>
          <w:rFonts w:hint="eastAsia"/>
        </w:rPr>
        <w:t>； R </w:t>
      </w:r>
      <w:r w:rsidRPr="00CC6596">
        <w:rPr>
          <w:rFonts w:hint="eastAsia"/>
          <w:vertAlign w:val="subscript"/>
        </w:rPr>
        <w:t>2 </w:t>
      </w:r>
      <w:r w:rsidRPr="00CC6596">
        <w:rPr>
          <w:rFonts w:hint="eastAsia"/>
        </w:rPr>
        <w:t>=CH </w:t>
      </w:r>
      <w:r w:rsidRPr="00CC6596">
        <w:rPr>
          <w:rFonts w:hint="eastAsia"/>
          <w:vertAlign w:val="subscript"/>
        </w:rPr>
        <w:t>2 </w:t>
      </w:r>
      <w:r w:rsidRPr="00CC6596">
        <w:rPr>
          <w:rFonts w:hint="eastAsia"/>
        </w:rPr>
        <w:t>CH </w:t>
      </w:r>
      <w:r w:rsidRPr="00CC6596">
        <w:rPr>
          <w:rFonts w:hint="eastAsia"/>
          <w:vertAlign w:val="subscript"/>
        </w:rPr>
        <w:t>2 </w:t>
      </w:r>
      <w:r w:rsidRPr="00CC6596">
        <w:rPr>
          <w:rFonts w:hint="eastAsia"/>
        </w:rPr>
        <w:t>N（CH </w:t>
      </w:r>
      <w:r w:rsidRPr="00CC6596">
        <w:rPr>
          <w:rFonts w:hint="eastAsia"/>
          <w:vertAlign w:val="subscript"/>
        </w:rPr>
        <w:t>3 </w:t>
      </w:r>
      <w:r w:rsidRPr="00CC6596">
        <w:rPr>
          <w:rFonts w:hint="eastAsia"/>
        </w:rPr>
        <w:t>） </w:t>
      </w:r>
      <w:r w:rsidRPr="00CC6596">
        <w:rPr>
          <w:rFonts w:hint="eastAsia"/>
          <w:vertAlign w:val="subscript"/>
        </w:rPr>
        <w:t>2 </w:t>
      </w:r>
      <w:r w:rsidRPr="00CC6596">
        <w:rPr>
          <w:rFonts w:hint="eastAsia"/>
        </w:rPr>
        <w:t>； R </w:t>
      </w:r>
      <w:r w:rsidRPr="00CC6596">
        <w:rPr>
          <w:rFonts w:hint="eastAsia"/>
          <w:vertAlign w:val="subscript"/>
        </w:rPr>
        <w:t>4 </w:t>
      </w:r>
      <w:r w:rsidRPr="00CC6596">
        <w:rPr>
          <w:rFonts w:hint="eastAsia"/>
        </w:rPr>
        <w:t>=CH </w:t>
      </w:r>
      <w:r w:rsidRPr="00CC6596">
        <w:rPr>
          <w:rFonts w:hint="eastAsia"/>
          <w:vertAlign w:val="subscript"/>
        </w:rPr>
        <w:t>3 </w:t>
      </w:r>
      <w:r w:rsidRPr="00CC6596">
        <w:rPr>
          <w:rFonts w:hint="eastAsia"/>
        </w:rPr>
        <w:t>，C </w:t>
      </w:r>
      <w:r w:rsidRPr="00CC6596">
        <w:rPr>
          <w:rFonts w:hint="eastAsia"/>
          <w:vertAlign w:val="subscript"/>
        </w:rPr>
        <w:t>4 </w:t>
      </w:r>
      <w:r w:rsidRPr="00CC6596">
        <w:rPr>
          <w:rFonts w:hint="eastAsia"/>
        </w:rPr>
        <w:t>H </w:t>
      </w:r>
      <w:r w:rsidRPr="00CC6596">
        <w:rPr>
          <w:rFonts w:hint="eastAsia"/>
          <w:vertAlign w:val="subscript"/>
        </w:rPr>
        <w:t>9</w:t>
      </w:r>
    </w:p>
    <w:p w:rsidR="00CC6596" w:rsidRPr="00CC6596" w:rsidP="00CC6596" w14:paraId="656A2BDA" w14:textId="77777777">
      <w:pPr>
        <w:rPr>
          <w:rFonts w:hint="eastAsia"/>
        </w:rPr>
      </w:pPr>
      <w:r w:rsidRPr="00CC6596">
        <w:rPr>
          <w:rFonts w:hint="eastAsia"/>
        </w:rPr>
        <w:t>Eudragit L and S：R </w:t>
      </w:r>
      <w:r w:rsidRPr="00CC6596">
        <w:rPr>
          <w:rFonts w:hint="eastAsia"/>
          <w:vertAlign w:val="subscript"/>
        </w:rPr>
        <w:t>1 </w:t>
      </w:r>
      <w:r w:rsidRPr="00CC6596">
        <w:rPr>
          <w:rFonts w:hint="eastAsia"/>
        </w:rPr>
        <w:t>，R </w:t>
      </w:r>
      <w:r w:rsidRPr="00CC6596">
        <w:rPr>
          <w:rFonts w:hint="eastAsia"/>
          <w:vertAlign w:val="subscript"/>
        </w:rPr>
        <w:t>3 </w:t>
      </w:r>
      <w:r w:rsidRPr="00CC6596">
        <w:rPr>
          <w:rFonts w:hint="eastAsia"/>
        </w:rPr>
        <w:t>=CH </w:t>
      </w:r>
      <w:r w:rsidRPr="00CC6596">
        <w:rPr>
          <w:rFonts w:hint="eastAsia"/>
          <w:vertAlign w:val="subscript"/>
        </w:rPr>
        <w:t>3 </w:t>
      </w:r>
      <w:r w:rsidRPr="00CC6596">
        <w:rPr>
          <w:rFonts w:hint="eastAsia"/>
        </w:rPr>
        <w:t>； R </w:t>
      </w:r>
      <w:r w:rsidRPr="00CC6596">
        <w:rPr>
          <w:rFonts w:hint="eastAsia"/>
          <w:vertAlign w:val="subscript"/>
        </w:rPr>
        <w:t>2 </w:t>
      </w:r>
      <w:r w:rsidRPr="00CC6596">
        <w:rPr>
          <w:rFonts w:hint="eastAsia"/>
        </w:rPr>
        <w:t>=H； R </w:t>
      </w:r>
      <w:r w:rsidRPr="00CC6596">
        <w:rPr>
          <w:rFonts w:hint="eastAsia"/>
          <w:vertAlign w:val="subscript"/>
        </w:rPr>
        <w:t>4 </w:t>
      </w:r>
      <w:r w:rsidRPr="00CC6596">
        <w:rPr>
          <w:rFonts w:hint="eastAsia"/>
        </w:rPr>
        <w:t>=CH </w:t>
      </w:r>
      <w:r w:rsidRPr="00CC6596">
        <w:rPr>
          <w:rFonts w:hint="eastAsia"/>
          <w:vertAlign w:val="subscript"/>
        </w:rPr>
        <w:t>3</w:t>
      </w:r>
    </w:p>
    <w:p w:rsidR="00CC6596" w:rsidRPr="00CC6596" w:rsidP="00CC6596" w14:paraId="35213797" w14:textId="77777777">
      <w:pPr>
        <w:rPr>
          <w:rFonts w:hint="eastAsia"/>
        </w:rPr>
      </w:pPr>
      <w:r w:rsidRPr="00CC6596">
        <w:rPr>
          <w:rFonts w:hint="eastAsia"/>
        </w:rPr>
        <w:t>Eudragit RL and RS：R </w:t>
      </w:r>
      <w:r w:rsidRPr="00CC6596">
        <w:rPr>
          <w:rFonts w:hint="eastAsia"/>
          <w:vertAlign w:val="subscript"/>
        </w:rPr>
        <w:t>1 </w:t>
      </w:r>
      <w:r w:rsidRPr="00CC6596">
        <w:rPr>
          <w:rFonts w:hint="eastAsia"/>
        </w:rPr>
        <w:t>=H，CH </w:t>
      </w:r>
      <w:r w:rsidRPr="00CC6596">
        <w:rPr>
          <w:rFonts w:hint="eastAsia"/>
          <w:vertAlign w:val="subscript"/>
        </w:rPr>
        <w:t>3 </w:t>
      </w:r>
      <w:r w:rsidRPr="00CC6596">
        <w:rPr>
          <w:rFonts w:hint="eastAsia"/>
        </w:rPr>
        <w:t>； R </w:t>
      </w:r>
      <w:r w:rsidRPr="00CC6596">
        <w:rPr>
          <w:rFonts w:hint="eastAsia"/>
          <w:vertAlign w:val="subscript"/>
        </w:rPr>
        <w:t>2 </w:t>
      </w:r>
      <w:r w:rsidRPr="00CC6596">
        <w:rPr>
          <w:rFonts w:hint="eastAsia"/>
        </w:rPr>
        <w:t>=CH </w:t>
      </w:r>
      <w:r w:rsidRPr="00CC6596">
        <w:rPr>
          <w:rFonts w:hint="eastAsia"/>
          <w:vertAlign w:val="subscript"/>
        </w:rPr>
        <w:t>3 </w:t>
      </w:r>
      <w:r w:rsidRPr="00CC6596">
        <w:rPr>
          <w:rFonts w:hint="eastAsia"/>
        </w:rPr>
        <w:t>，C </w:t>
      </w:r>
      <w:r w:rsidRPr="00CC6596">
        <w:rPr>
          <w:rFonts w:hint="eastAsia"/>
          <w:vertAlign w:val="subscript"/>
        </w:rPr>
        <w:t>2 </w:t>
      </w:r>
      <w:r w:rsidRPr="00CC6596">
        <w:rPr>
          <w:rFonts w:hint="eastAsia"/>
        </w:rPr>
        <w:t>H </w:t>
      </w:r>
      <w:r w:rsidRPr="00CC6596">
        <w:rPr>
          <w:rFonts w:hint="eastAsia"/>
          <w:vertAlign w:val="subscript"/>
        </w:rPr>
        <w:t>5 </w:t>
      </w:r>
      <w:r w:rsidRPr="00CC6596">
        <w:rPr>
          <w:rFonts w:hint="eastAsia"/>
        </w:rPr>
        <w:t>； R </w:t>
      </w:r>
      <w:r w:rsidRPr="00CC6596">
        <w:rPr>
          <w:rFonts w:hint="eastAsia"/>
          <w:vertAlign w:val="subscript"/>
        </w:rPr>
        <w:t>3 </w:t>
      </w:r>
      <w:r w:rsidRPr="00CC6596">
        <w:rPr>
          <w:rFonts w:hint="eastAsia"/>
        </w:rPr>
        <w:t>=CH </w:t>
      </w:r>
      <w:r w:rsidRPr="00CC6596">
        <w:rPr>
          <w:rFonts w:hint="eastAsia"/>
          <w:vertAlign w:val="subscript"/>
        </w:rPr>
        <w:t>3 </w:t>
      </w:r>
      <w:r w:rsidRPr="00CC6596">
        <w:rPr>
          <w:rFonts w:hint="eastAsia"/>
        </w:rPr>
        <w:t>； R </w:t>
      </w:r>
      <w:r w:rsidRPr="00CC6596">
        <w:rPr>
          <w:rFonts w:hint="eastAsia"/>
          <w:vertAlign w:val="subscript"/>
        </w:rPr>
        <w:t>4 </w:t>
      </w:r>
      <w:r w:rsidRPr="00CC6596">
        <w:rPr>
          <w:rFonts w:hint="eastAsia"/>
        </w:rPr>
        <w:t>=CH </w:t>
      </w:r>
      <w:r w:rsidRPr="00CC6596">
        <w:rPr>
          <w:rFonts w:hint="eastAsia"/>
          <w:vertAlign w:val="subscript"/>
        </w:rPr>
        <w:t>2 </w:t>
      </w:r>
      <w:r w:rsidRPr="00CC6596">
        <w:rPr>
          <w:rFonts w:hint="eastAsia"/>
        </w:rPr>
        <w:t>CH </w:t>
      </w:r>
      <w:r w:rsidRPr="00CC6596">
        <w:rPr>
          <w:rFonts w:hint="eastAsia"/>
          <w:vertAlign w:val="subscript"/>
        </w:rPr>
        <w:t>2 </w:t>
      </w:r>
      <w:r w:rsidRPr="00CC6596">
        <w:rPr>
          <w:rFonts w:hint="eastAsia"/>
        </w:rPr>
        <w:t>N（CH </w:t>
      </w:r>
      <w:r w:rsidRPr="00CC6596">
        <w:rPr>
          <w:rFonts w:hint="eastAsia"/>
          <w:vertAlign w:val="subscript"/>
        </w:rPr>
        <w:t>3 </w:t>
      </w:r>
      <w:r w:rsidRPr="00CC6596">
        <w:rPr>
          <w:rFonts w:hint="eastAsia"/>
        </w:rPr>
        <w:t>） </w:t>
      </w:r>
      <w:r w:rsidRPr="00CC6596">
        <w:rPr>
          <w:rFonts w:hint="eastAsia"/>
          <w:vertAlign w:val="subscript"/>
        </w:rPr>
        <w:t>3 </w:t>
      </w:r>
      <w:r w:rsidRPr="00CC6596">
        <w:rPr>
          <w:rFonts w:hint="eastAsia"/>
          <w:vertAlign w:val="superscript"/>
        </w:rPr>
        <w:t>+ </w:t>
      </w:r>
      <w:r w:rsidRPr="00CC6596">
        <w:rPr>
          <w:rFonts w:hint="eastAsia"/>
        </w:rPr>
        <w:t>Cl </w:t>
      </w:r>
      <w:r w:rsidRPr="00CC6596">
        <w:rPr>
          <w:rFonts w:hint="eastAsia"/>
          <w:vertAlign w:val="superscript"/>
        </w:rPr>
        <w:t>-</w:t>
      </w:r>
    </w:p>
    <w:p w:rsidR="00CC6596" w:rsidRPr="00CC6596" w:rsidP="00CC6596" w14:paraId="565E7D30" w14:textId="77777777">
      <w:pPr>
        <w:rPr>
          <w:rFonts w:hint="eastAsia"/>
        </w:rPr>
      </w:pPr>
      <w:r w:rsidRPr="00CC6596">
        <w:rPr>
          <w:rFonts w:hint="eastAsia"/>
        </w:rPr>
        <w:t>Eudragit NE 30D：R </w:t>
      </w:r>
      <w:r w:rsidRPr="00CC6596">
        <w:rPr>
          <w:rFonts w:hint="eastAsia"/>
          <w:vertAlign w:val="subscript"/>
        </w:rPr>
        <w:t>1 </w:t>
      </w:r>
      <w:r w:rsidRPr="00CC6596">
        <w:rPr>
          <w:rFonts w:hint="eastAsia"/>
        </w:rPr>
        <w:t>，R </w:t>
      </w:r>
      <w:r w:rsidRPr="00CC6596">
        <w:rPr>
          <w:rFonts w:hint="eastAsia"/>
          <w:vertAlign w:val="subscript"/>
        </w:rPr>
        <w:t>3 </w:t>
      </w:r>
      <w:r w:rsidRPr="00CC6596">
        <w:rPr>
          <w:rFonts w:hint="eastAsia"/>
        </w:rPr>
        <w:t>=H，CH </w:t>
      </w:r>
      <w:r w:rsidRPr="00CC6596">
        <w:rPr>
          <w:rFonts w:hint="eastAsia"/>
          <w:vertAlign w:val="subscript"/>
        </w:rPr>
        <w:t>3 </w:t>
      </w:r>
      <w:r w:rsidRPr="00CC6596">
        <w:rPr>
          <w:rFonts w:hint="eastAsia"/>
        </w:rPr>
        <w:t>； R </w:t>
      </w:r>
      <w:r w:rsidRPr="00CC6596">
        <w:rPr>
          <w:rFonts w:hint="eastAsia"/>
          <w:vertAlign w:val="subscript"/>
        </w:rPr>
        <w:t>2 </w:t>
      </w:r>
      <w:r w:rsidRPr="00CC6596">
        <w:rPr>
          <w:rFonts w:hint="eastAsia"/>
        </w:rPr>
        <w:t>，R </w:t>
      </w:r>
      <w:r w:rsidRPr="00CC6596">
        <w:rPr>
          <w:rFonts w:hint="eastAsia"/>
          <w:vertAlign w:val="subscript"/>
        </w:rPr>
        <w:t>4 </w:t>
      </w:r>
      <w:r w:rsidRPr="00CC6596">
        <w:rPr>
          <w:rFonts w:hint="eastAsia"/>
        </w:rPr>
        <w:t>=CH </w:t>
      </w:r>
      <w:r w:rsidRPr="00CC6596">
        <w:rPr>
          <w:rFonts w:hint="eastAsia"/>
          <w:vertAlign w:val="subscript"/>
        </w:rPr>
        <w:t>3 </w:t>
      </w:r>
      <w:r w:rsidRPr="00CC6596">
        <w:rPr>
          <w:rFonts w:hint="eastAsia"/>
        </w:rPr>
        <w:t>，C </w:t>
      </w:r>
      <w:r w:rsidRPr="00CC6596">
        <w:rPr>
          <w:rFonts w:hint="eastAsia"/>
          <w:vertAlign w:val="subscript"/>
        </w:rPr>
        <w:t>2 </w:t>
      </w:r>
      <w:r w:rsidRPr="00CC6596">
        <w:rPr>
          <w:rFonts w:hint="eastAsia"/>
        </w:rPr>
        <w:t>H </w:t>
      </w:r>
      <w:r w:rsidRPr="00CC6596">
        <w:rPr>
          <w:rFonts w:hint="eastAsia"/>
          <w:vertAlign w:val="subscript"/>
        </w:rPr>
        <w:t>5</w:t>
      </w:r>
    </w:p>
    <w:p w:rsidR="00CC6596" w:rsidRPr="00CC6596" w:rsidP="00CC6596" w14:paraId="01F57268" w14:textId="77777777">
      <w:pPr>
        <w:rPr>
          <w:rFonts w:hint="eastAsia"/>
        </w:rPr>
      </w:pPr>
      <w:r w:rsidRPr="00CC6596">
        <w:rPr>
          <w:rFonts w:hint="eastAsia"/>
        </w:rPr>
        <w:t>Eudragit L 30D-55：R </w:t>
      </w:r>
      <w:r w:rsidRPr="00CC6596">
        <w:rPr>
          <w:rFonts w:hint="eastAsia"/>
          <w:vertAlign w:val="subscript"/>
        </w:rPr>
        <w:t>1 </w:t>
      </w:r>
      <w:r w:rsidRPr="00CC6596">
        <w:rPr>
          <w:rFonts w:hint="eastAsia"/>
        </w:rPr>
        <w:t>，R </w:t>
      </w:r>
      <w:r w:rsidRPr="00CC6596">
        <w:rPr>
          <w:rFonts w:hint="eastAsia"/>
          <w:vertAlign w:val="subscript"/>
        </w:rPr>
        <w:t>3 </w:t>
      </w:r>
      <w:r w:rsidRPr="00CC6596">
        <w:rPr>
          <w:rFonts w:hint="eastAsia"/>
        </w:rPr>
        <w:t>=H，CH </w:t>
      </w:r>
      <w:r w:rsidRPr="00CC6596">
        <w:rPr>
          <w:rFonts w:hint="eastAsia"/>
          <w:vertAlign w:val="subscript"/>
        </w:rPr>
        <w:t>3 </w:t>
      </w:r>
      <w:r w:rsidRPr="00CC6596">
        <w:rPr>
          <w:rFonts w:hint="eastAsia"/>
        </w:rPr>
        <w:t>； R </w:t>
      </w:r>
      <w:r w:rsidRPr="00CC6596">
        <w:rPr>
          <w:rFonts w:hint="eastAsia"/>
          <w:vertAlign w:val="subscript"/>
        </w:rPr>
        <w:t>2 </w:t>
      </w:r>
      <w:r w:rsidRPr="00CC6596">
        <w:rPr>
          <w:rFonts w:hint="eastAsia"/>
        </w:rPr>
        <w:t>=H； R </w:t>
      </w:r>
      <w:r w:rsidRPr="00CC6596">
        <w:rPr>
          <w:rFonts w:hint="eastAsia"/>
          <w:vertAlign w:val="subscript"/>
        </w:rPr>
        <w:t>4 </w:t>
      </w:r>
      <w:r w:rsidRPr="00CC6596">
        <w:rPr>
          <w:rFonts w:hint="eastAsia"/>
        </w:rPr>
        <w:t>=CH </w:t>
      </w:r>
      <w:r w:rsidRPr="00CC6596">
        <w:rPr>
          <w:rFonts w:hint="eastAsia"/>
          <w:vertAlign w:val="subscript"/>
        </w:rPr>
        <w:t>3 </w:t>
      </w:r>
      <w:r w:rsidRPr="00CC6596">
        <w:rPr>
          <w:rFonts w:hint="eastAsia"/>
        </w:rPr>
        <w:t>，C </w:t>
      </w:r>
      <w:r w:rsidRPr="00CC6596">
        <w:rPr>
          <w:rFonts w:hint="eastAsia"/>
          <w:vertAlign w:val="subscript"/>
        </w:rPr>
        <w:t>2 </w:t>
      </w:r>
      <w:r w:rsidRPr="00CC6596">
        <w:rPr>
          <w:rFonts w:hint="eastAsia"/>
        </w:rPr>
        <w:t>H </w:t>
      </w:r>
      <w:r w:rsidRPr="00CC6596">
        <w:rPr>
          <w:rFonts w:hint="eastAsia"/>
          <w:vertAlign w:val="subscript"/>
        </w:rPr>
        <w:t>5</w:t>
      </w:r>
    </w:p>
    <w:p w:rsidR="00CC6596" w:rsidRPr="00CC6596" w:rsidP="00CC6596" w14:paraId="4032BCB3" w14:textId="77777777">
      <w:pPr>
        <w:rPr>
          <w:rFonts w:hint="eastAsia"/>
        </w:rPr>
        <w:sectPr>
          <w:type w:val="nextPage"/>
          <w:pgSz w:w="11906" w:h="16838"/>
          <w:pgMar w:top="1440" w:right="1800" w:bottom="1440" w:left="1800" w:header="851" w:footer="992" w:gutter="0"/>
          <w:pgNumType w:start="14"/>
          <w:cols w:space="425"/>
          <w:titlePg w:val="0"/>
          <w:docGrid w:type="lines" w:linePitch="312"/>
        </w:sectPr>
      </w:pPr>
      <w:r w:rsidRPr="00CC6596">
        <w:rPr>
          <w:rFonts w:hint="eastAsia"/>
          <w:b/>
          <w:bCs/>
        </w:rPr>
        <w:t>【来源与制法】 </w:t>
      </w:r>
      <w:r w:rsidRPr="00CC6596">
        <w:rPr>
          <w:rFonts w:hint="eastAsia"/>
        </w:rPr>
        <w:t>由丙烯酸和甲基丙烯酸或它们的各种酯（如丁酯或二甲胺乙酯）聚合而成，合成单体和比例的不同，可得到不同型号产品，具体见表9-1。</w:t>
      </w:r>
    </w:p>
    <w:p w:rsidR="00CC6596" w:rsidRPr="00CC6596" w:rsidP="00CC6596" w14:paraId="757DEC5A" w14:textId="77777777">
      <w:pPr>
        <w:rPr>
          <w:rFonts w:hint="eastAsia"/>
        </w:rPr>
      </w:pPr>
      <w:r w:rsidRPr="00CC6596">
        <w:rPr>
          <w:rFonts w:hint="eastAsia"/>
          <w:b/>
          <w:bCs/>
        </w:rPr>
        <w:t>【性状】 </w:t>
      </w:r>
      <w:r w:rsidRPr="00CC6596">
        <w:rPr>
          <w:rFonts w:hint="eastAsia"/>
        </w:rPr>
        <w:t>本品均为白色或淡黄色条状物、粒状、片状物或粉末，易溶于甲醇、乙醇、异丙醇、丙酮和氯仿等极性有机溶剂，在水中溶解性取决于树脂结构中侧链基团和水溶液的pH值，</w:t>
      </w:r>
      <w:r w:rsidRPr="00CC6596">
        <w:rPr>
          <w:rFonts w:hint="eastAsia"/>
        </w:rPr>
        <w:t>肠溶型</w:t>
      </w:r>
      <w:r w:rsidRPr="00CC6596">
        <w:rPr>
          <w:rFonts w:hint="eastAsia"/>
        </w:rPr>
        <w:t>Ⅰ、Ⅱ、Ⅲ号树脂分别溶于pH5.5、6.0、7.0以上的水溶液中，</w:t>
      </w:r>
      <w:r w:rsidRPr="00CC6596">
        <w:rPr>
          <w:rFonts w:hint="eastAsia"/>
        </w:rPr>
        <w:t>胃崩型树脂</w:t>
      </w:r>
      <w:r w:rsidRPr="00CC6596">
        <w:rPr>
          <w:rFonts w:hint="eastAsia"/>
        </w:rPr>
        <w:t>不溶，但在水中可膨胀并具有渗透性，</w:t>
      </w:r>
      <w:r w:rsidRPr="00CC6596">
        <w:rPr>
          <w:rFonts w:hint="eastAsia"/>
        </w:rPr>
        <w:t>胃溶型树脂</w:t>
      </w:r>
      <w:r w:rsidRPr="00CC6596">
        <w:rPr>
          <w:rFonts w:hint="eastAsia"/>
        </w:rPr>
        <w:t>溶于pH1.2～5.0，渗透型树脂不溶于水。</w:t>
      </w:r>
      <w:r w:rsidRPr="00CC6596">
        <w:rPr>
          <w:rFonts w:hint="eastAsia"/>
        </w:rPr>
        <w:t>肠溶型</w:t>
      </w:r>
      <w:r w:rsidRPr="00CC6596">
        <w:rPr>
          <w:rFonts w:hint="eastAsia"/>
        </w:rPr>
        <w:t>Ⅱ、Ⅲ号树脂的玻璃化转变温度（ T </w:t>
      </w:r>
      <w:r w:rsidRPr="00CC6596">
        <w:rPr>
          <w:rFonts w:hint="eastAsia"/>
          <w:vertAlign w:val="subscript"/>
        </w:rPr>
        <w:t>g </w:t>
      </w:r>
      <w:r w:rsidRPr="00CC6596">
        <w:rPr>
          <w:rFonts w:hint="eastAsia"/>
        </w:rPr>
        <w:t>）较高，成膜脆性大，</w:t>
      </w:r>
      <w:r w:rsidRPr="00CC6596">
        <w:rPr>
          <w:rFonts w:hint="eastAsia"/>
        </w:rPr>
        <w:t>胃崩型树脂</w:t>
      </w:r>
      <w:r w:rsidRPr="00CC6596">
        <w:rPr>
          <w:rFonts w:hint="eastAsia"/>
        </w:rPr>
        <w:t>的 T </w:t>
      </w:r>
      <w:r w:rsidRPr="00CC6596">
        <w:rPr>
          <w:rFonts w:hint="eastAsia"/>
          <w:vertAlign w:val="subscript"/>
        </w:rPr>
        <w:t>g </w:t>
      </w:r>
      <w:r w:rsidRPr="00CC6596">
        <w:rPr>
          <w:rFonts w:hint="eastAsia"/>
        </w:rPr>
        <w:t>最低，渗透型树脂介于二者之间。渗透型树脂的渗透性大小</w:t>
      </w:r>
      <w:r w:rsidRPr="00CC6596">
        <w:rPr>
          <w:rFonts w:hint="eastAsia"/>
        </w:rPr>
        <w:t>与季铵基团</w:t>
      </w:r>
      <w:r w:rsidRPr="00CC6596">
        <w:rPr>
          <w:rFonts w:hint="eastAsia"/>
        </w:rPr>
        <w:t>成正相关，</w:t>
      </w:r>
      <w:r w:rsidRPr="00CC6596">
        <w:rPr>
          <w:rFonts w:hint="eastAsia"/>
        </w:rPr>
        <w:t>季铵基团</w:t>
      </w:r>
      <w:r w:rsidRPr="00CC6596">
        <w:rPr>
          <w:rFonts w:hint="eastAsia"/>
        </w:rPr>
        <w:t>比例越高，渗透性越大。</w:t>
      </w:r>
    </w:p>
    <w:p w:rsidR="00CC6596" w:rsidRPr="00CC6596" w:rsidP="00CC6596" w14:paraId="7AE13AEB" w14:textId="77777777">
      <w:pPr>
        <w:rPr>
          <w:rFonts w:hint="eastAsia"/>
        </w:rPr>
      </w:pPr>
      <w:r w:rsidRPr="00CC6596">
        <w:rPr>
          <w:rFonts w:hint="eastAsia"/>
          <w:b/>
          <w:bCs/>
        </w:rPr>
        <w:t>【作用与用途】</w:t>
      </w:r>
    </w:p>
    <w:p w:rsidR="00CC6596" w:rsidRPr="00CC6596" w:rsidP="00CC6596" w14:paraId="2D9E3DE3" w14:textId="77777777">
      <w:pPr>
        <w:rPr>
          <w:rFonts w:hint="eastAsia"/>
        </w:rPr>
      </w:pPr>
      <w:r w:rsidRPr="00CC6596">
        <w:rPr>
          <w:rFonts w:hint="eastAsia"/>
          <w:b/>
          <w:bCs/>
        </w:rPr>
        <w:t>1.包衣材料 </w:t>
      </w:r>
      <w:r w:rsidRPr="00CC6596">
        <w:rPr>
          <w:rFonts w:hint="eastAsia"/>
        </w:rPr>
        <w:t>聚丙烯酸树脂主要用作片剂、丸剂、颗粒剂的薄膜包衣材料。聚丙烯酸树脂Ⅳ为</w:t>
      </w:r>
      <w:r w:rsidRPr="00CC6596">
        <w:rPr>
          <w:rFonts w:hint="eastAsia"/>
        </w:rPr>
        <w:t>胃溶型树脂</w:t>
      </w:r>
      <w:r w:rsidRPr="00CC6596">
        <w:rPr>
          <w:rFonts w:hint="eastAsia"/>
        </w:rPr>
        <w:t>，能抗唾液溶解，掩盖不适气味，改善对光、空气、湿度的稳定性，在胃液中迅速溶解，主要用于药品防潮、避光、</w:t>
      </w:r>
      <w:r w:rsidRPr="00CC6596">
        <w:rPr>
          <w:rFonts w:hint="eastAsia"/>
        </w:rPr>
        <w:t>掩味和</w:t>
      </w:r>
      <w:r w:rsidRPr="00CC6596">
        <w:rPr>
          <w:rFonts w:hint="eastAsia"/>
        </w:rPr>
        <w:t>掩色，常用异丙醇和丙酮混合溶剂配成12.5%溶液使用。聚丙烯酸树脂Ⅱ、Ⅲ为</w:t>
      </w:r>
      <w:r w:rsidRPr="00CC6596">
        <w:rPr>
          <w:rFonts w:hint="eastAsia"/>
        </w:rPr>
        <w:t>肠溶型树脂</w:t>
      </w:r>
      <w:r w:rsidRPr="00CC6596">
        <w:rPr>
          <w:rFonts w:hint="eastAsia"/>
        </w:rPr>
        <w:t>，用于受胃酸破坏或胃刺激性较大的药物包衣，也可作防水隔离层，也可用于调节药物的释放部位和速率，常用85%～95%乙醇作溶剂，配成5%～8%溶液作包衣用。渗透型可单用或与其他树脂混合，用于调节药物的释放速率。</w:t>
      </w:r>
    </w:p>
    <w:p w:rsidR="00CC6596" w:rsidRPr="00CC6596" w:rsidP="00CC6596" w14:paraId="2AB8F253" w14:textId="77777777">
      <w:pPr>
        <w:rPr>
          <w:rFonts w:hint="eastAsia"/>
        </w:rPr>
        <w:sectPr>
          <w:type w:val="nextPage"/>
          <w:pgSz w:w="11906" w:h="16838"/>
          <w:pgMar w:top="1440" w:right="1800" w:bottom="1440" w:left="1800" w:header="851" w:footer="992" w:gutter="0"/>
          <w:pgNumType w:start="15"/>
          <w:cols w:space="425"/>
          <w:titlePg w:val="0"/>
          <w:docGrid w:type="lines" w:linePitch="312"/>
        </w:sectPr>
      </w:pPr>
      <w:r w:rsidRPr="00CC6596">
        <w:rPr>
          <w:rFonts w:hint="eastAsia"/>
          <w:b/>
          <w:bCs/>
        </w:rPr>
        <w:t>2.缓控释制剂 </w:t>
      </w:r>
      <w:r w:rsidRPr="00CC6596">
        <w:rPr>
          <w:rFonts w:hint="eastAsia"/>
        </w:rPr>
        <w:t>聚丙烯酸树脂广泛用于药物缓释、控释制剂中，作为缓释骨架材料、微囊囊材及缓释衣膜，用量为5%～10%，用于制片，用量可高达50%。用于缓、控释制剂的型号有Eudragit RL 12.5、Eudragit RL 100、Eudragit RL PO、Eudragit RL 30D、Eudragit RS 12.5、Eudragit RS 100、Eudragit RSPO、Eudragit RS 30D和Eudragit NE 30D。Eudragit RL、RS和NE 30D作为水不溶性薄膜衣料，用于缓控释制剂，Eudragit RL（A型）含10%</w:t>
      </w:r>
      <w:r w:rsidRPr="00CC6596">
        <w:rPr>
          <w:rFonts w:hint="eastAsia"/>
        </w:rPr>
        <w:t>季铵基团</w:t>
      </w:r>
      <w:r w:rsidRPr="00CC6596">
        <w:rPr>
          <w:rFonts w:hint="eastAsia"/>
        </w:rPr>
        <w:t>，Eudragit RS（B型）含5%</w:t>
      </w:r>
      <w:r w:rsidRPr="00CC6596">
        <w:rPr>
          <w:rFonts w:hint="eastAsia"/>
        </w:rPr>
        <w:t>季铵基团</w:t>
      </w:r>
      <w:r w:rsidRPr="00CC6596">
        <w:rPr>
          <w:rFonts w:hint="eastAsia"/>
        </w:rPr>
        <w:t>，</w:t>
      </w:r>
      <w:r w:rsidRPr="00CC6596">
        <w:rPr>
          <w:rFonts w:hint="eastAsia"/>
        </w:rPr>
        <w:t>铵基成盐</w:t>
      </w:r>
      <w:r w:rsidRPr="00CC6596">
        <w:rPr>
          <w:rFonts w:hint="eastAsia"/>
        </w:rPr>
        <w:t>使聚合物pH非依赖性渗透能力增加，Eudragit RL膜较Eudragit RS膜的渗透性好，将这两种类型的衣料混合时，可得到不同渗透性的薄膜</w:t>
      </w:r>
      <w:r w:rsidRPr="00CC6596">
        <w:rPr>
          <w:rFonts w:hint="eastAsia"/>
        </w:rPr>
        <w:t>衣。可用水和有机溶剂制成湿颗粒，也可作为阻滞剂。</w:t>
      </w:r>
    </w:p>
    <w:p w:rsidR="00CC6596" w:rsidRPr="00CC6596" w:rsidP="00CC6596" w14:paraId="14353139" w14:textId="77777777">
      <w:pPr>
        <w:rPr>
          <w:rFonts w:hint="eastAsia"/>
        </w:rPr>
      </w:pPr>
      <w:r w:rsidRPr="00CC6596">
        <w:rPr>
          <w:rFonts w:hint="eastAsia"/>
          <w:b/>
          <w:bCs/>
        </w:rPr>
        <w:t>3.其他 </w:t>
      </w:r>
      <w:r w:rsidRPr="00CC6596">
        <w:rPr>
          <w:rFonts w:hint="eastAsia"/>
        </w:rPr>
        <w:t>聚丙烯酸树脂也可用作透皮吸收系统的骨架、压敏胶，也可在直肠给药用凝胶的基质。</w:t>
      </w:r>
    </w:p>
    <w:p w:rsidR="00CC6596" w:rsidRPr="00CC6596" w:rsidP="00CC6596" w14:paraId="57AE0DBB" w14:textId="77777777">
      <w:pPr>
        <w:rPr>
          <w:rFonts w:hint="eastAsia"/>
        </w:rPr>
      </w:pPr>
      <w:r w:rsidRPr="00CC6596">
        <w:rPr>
          <w:rFonts w:hint="eastAsia"/>
          <w:b/>
          <w:bCs/>
        </w:rPr>
        <w:t>【使用注意】 </w:t>
      </w:r>
      <w:r w:rsidRPr="00CC6596">
        <w:rPr>
          <w:rFonts w:hint="eastAsia"/>
        </w:rPr>
        <w:t>本品水分散体可因电解质溶液、pH变化、一些有机溶剂、温度过高或过低等产生凝聚，在0℃以下发生分层，不能与硬脂酸镁配伍。尽管本品的固体和有机溶剂的溶液比其水分散体可与更多药物配伍，但和某些药物仍可能有反应发生。</w:t>
      </w:r>
    </w:p>
    <w:p w:rsidR="00CC6596" w:rsidRPr="00CC6596" w:rsidP="00CC6596" w14:paraId="4B519759" w14:textId="77777777">
      <w:pPr>
        <w:rPr>
          <w:rFonts w:hint="eastAsia"/>
        </w:rPr>
      </w:pPr>
      <w:r w:rsidRPr="00CC6596">
        <w:rPr>
          <w:rFonts w:hint="eastAsia"/>
          <w:b/>
          <w:bCs/>
        </w:rPr>
        <w:t>【质量标准来源】 </w:t>
      </w:r>
      <w:r w:rsidRPr="00CC6596">
        <w:rPr>
          <w:rFonts w:hint="eastAsia"/>
        </w:rPr>
        <w:t>《中国药典》2015年版四部。</w:t>
      </w:r>
    </w:p>
    <w:p w:rsidR="00CC6596" w:rsidRPr="00CC6596" w:rsidP="00CC6596" w14:paraId="14281810" w14:textId="77777777">
      <w:pPr>
        <w:rPr>
          <w:rFonts w:hint="eastAsia"/>
        </w:rPr>
      </w:pPr>
      <w:r w:rsidRPr="00CC6596">
        <w:rPr>
          <w:rFonts w:hint="eastAsia"/>
          <w:b/>
          <w:bCs/>
        </w:rPr>
        <w:t>醋酸纤维素</w:t>
      </w:r>
      <w:r w:rsidRPr="00CC6596">
        <w:rPr>
          <w:rFonts w:hint="eastAsia"/>
        </w:rPr>
        <w:br/>
      </w:r>
      <w:r w:rsidRPr="00CC6596">
        <w:rPr>
          <w:rFonts w:hint="eastAsia"/>
          <w:b/>
          <w:bCs/>
        </w:rPr>
        <w:t>cellulose acetate</w:t>
      </w:r>
    </w:p>
    <w:p w:rsidR="00CC6596" w:rsidRPr="00CC6596" w:rsidP="00CC6596" w14:paraId="612FD269" w14:textId="77777777">
      <w:pPr>
        <w:rPr>
          <w:rFonts w:hint="eastAsia"/>
        </w:rPr>
      </w:pPr>
      <w:r w:rsidRPr="00CC6596">
        <w:rPr>
          <w:rFonts w:hint="eastAsia"/>
        </w:rPr>
        <w:t>详见第五章第六节。</w:t>
      </w:r>
    </w:p>
    <w:p w:rsidR="00CC6596" w:rsidRPr="00CC6596" w:rsidP="00CC6596" w14:paraId="02A7F39E" w14:textId="77777777">
      <w:pPr>
        <w:rPr>
          <w:rFonts w:hint="eastAsia"/>
        </w:rPr>
      </w:pPr>
      <w:r w:rsidRPr="00CC6596">
        <w:rPr>
          <w:rFonts w:hint="eastAsia"/>
          <w:b/>
          <w:bCs/>
        </w:rPr>
        <w:t>【作用与用途】 </w:t>
      </w:r>
      <w:r w:rsidRPr="00CC6596">
        <w:rPr>
          <w:rFonts w:hint="eastAsia"/>
        </w:rPr>
        <w:t>本品广泛用于缓释制剂，用作片剂的半透膜包衣，特别是渗透泵型片剂和植入剂，控制、延缓药物释放，可用以制备具有控释特性的载药微球和透皮吸收传递系统，也可作为片剂或颗粒的薄膜包衣用于掩味。</w:t>
      </w:r>
    </w:p>
    <w:p w:rsidR="00CC6596" w:rsidRPr="00CC6596" w:rsidP="00CC6596" w14:paraId="0039B657" w14:textId="77777777">
      <w:pPr>
        <w:rPr>
          <w:rFonts w:hint="eastAsia"/>
        </w:rPr>
      </w:pPr>
      <w:r w:rsidRPr="00CC6596">
        <w:rPr>
          <w:rFonts w:hint="eastAsia"/>
          <w:b/>
          <w:bCs/>
        </w:rPr>
        <w:t>【使用注意】 </w:t>
      </w:r>
      <w:r w:rsidRPr="00CC6596">
        <w:rPr>
          <w:rFonts w:hint="eastAsia"/>
        </w:rPr>
        <w:t>本品与强酸或碱性物质有配伍禁忌，粉末对眼睛有刺激性，易燃，若长时间处于高温、高湿情况下，会缓慢水解，增加游离酸含量并有醋酸臭味。</w:t>
      </w:r>
    </w:p>
    <w:p w:rsidR="00CC6596" w:rsidRPr="00CC6596" w:rsidP="00CC6596" w14:paraId="4114D517" w14:textId="77777777">
      <w:pPr>
        <w:rPr>
          <w:rFonts w:hint="eastAsia"/>
        </w:rPr>
      </w:pPr>
      <w:r w:rsidRPr="00CC6596">
        <w:rPr>
          <w:rFonts w:hint="eastAsia"/>
          <w:b/>
          <w:bCs/>
        </w:rPr>
        <w:t>【应用实例】长效克伦特罗膜剂</w:t>
      </w:r>
    </w:p>
    <w:p w:rsidR="00CC6596" w:rsidRPr="00CC6596" w:rsidP="00CC6596" w14:paraId="573FA7A5" w14:textId="77777777">
      <w:pPr>
        <w:rPr>
          <w:rFonts w:hint="eastAsia"/>
        </w:rPr>
      </w:pPr>
      <w:r w:rsidRPr="00CC6596">
        <w:rPr>
          <w:rFonts w:hint="eastAsia"/>
        </w:rPr>
        <w:t>处方：克伦特罗、聚乙烯醇、二醋酸纤维素、二氧化钛、水、丙酮。</w:t>
      </w:r>
    </w:p>
    <w:p w:rsidR="00CC6596" w:rsidRPr="00CC6596" w:rsidP="00CC6596" w14:paraId="400F3BC9" w14:textId="77777777">
      <w:pPr>
        <w:rPr>
          <w:rFonts w:hint="eastAsia"/>
        </w:rPr>
      </w:pPr>
      <w:r w:rsidRPr="00CC6596">
        <w:rPr>
          <w:rFonts w:hint="eastAsia"/>
        </w:rPr>
        <w:t>制法：取克伦特罗0.5g、聚乙烯醇98g、二氧化钛2g，加水500g溶解分散后制备成</w:t>
      </w:r>
      <w:r w:rsidRPr="00CC6596">
        <w:rPr>
          <w:rFonts w:hint="eastAsia"/>
        </w:rPr>
        <w:t>速释膜</w:t>
      </w:r>
      <w:r w:rsidRPr="00CC6596">
        <w:rPr>
          <w:rFonts w:hint="eastAsia"/>
        </w:rPr>
        <w:t>；另取克伦特罗0.3g、二醋酸纤维素9.7g，加丙酮80g溶解分散后制备成缓释膜，再将两者复合在一起，分剂量包装即得。</w:t>
      </w:r>
    </w:p>
    <w:p w:rsidR="00CC6596" w:rsidRPr="00CC6596" w:rsidP="00CC6596" w14:paraId="23755581" w14:textId="77777777">
      <w:pPr>
        <w:rPr>
          <w:rFonts w:hint="eastAsia"/>
        </w:rPr>
      </w:pPr>
      <w:r w:rsidRPr="00CC6596">
        <w:rPr>
          <w:rFonts w:hint="eastAsia"/>
        </w:rPr>
        <w:t>注解：用醋酸纤维</w:t>
      </w:r>
      <w:r w:rsidRPr="00CC6596">
        <w:rPr>
          <w:rFonts w:hint="eastAsia"/>
        </w:rPr>
        <w:t>素控制</w:t>
      </w:r>
      <w:r w:rsidRPr="00CC6596">
        <w:rPr>
          <w:rFonts w:hint="eastAsia"/>
        </w:rPr>
        <w:t>药物的释放，增加膜的厚度，可</w:t>
      </w:r>
      <w:r w:rsidRPr="00CC6596">
        <w:rPr>
          <w:rFonts w:hint="eastAsia"/>
        </w:rPr>
        <w:t>使释药</w:t>
      </w:r>
      <w:r w:rsidRPr="00CC6596">
        <w:rPr>
          <w:rFonts w:hint="eastAsia"/>
        </w:rPr>
        <w:t>速率减慢。</w:t>
      </w:r>
    </w:p>
    <w:p w:rsidR="00CC6596" w:rsidRPr="00CC6596" w:rsidP="00CC6596" w14:paraId="675DF447" w14:textId="77777777">
      <w:pPr>
        <w:rPr>
          <w:rFonts w:hint="eastAsia"/>
        </w:rPr>
        <w:sectPr>
          <w:type w:val="nextPage"/>
          <w:pgSz w:w="11906" w:h="16838"/>
          <w:pgMar w:top="1440" w:right="1800" w:bottom="1440" w:left="1800" w:header="851" w:footer="992" w:gutter="0"/>
          <w:pgNumType w:start="16"/>
          <w:cols w:space="425"/>
          <w:titlePg w:val="0"/>
          <w:docGrid w:type="lines" w:linePitch="312"/>
        </w:sectPr>
      </w:pPr>
      <w:r w:rsidRPr="00CC6596">
        <w:rPr>
          <w:rFonts w:hint="eastAsia"/>
          <w:b/>
          <w:bCs/>
        </w:rPr>
        <w:t>羟丙甲纤维素</w:t>
      </w:r>
      <w:r w:rsidRPr="00CC6596">
        <w:rPr>
          <w:rFonts w:hint="eastAsia"/>
          <w:b/>
          <w:bCs/>
        </w:rPr>
        <w:t>邻苯二甲酸酯</w:t>
      </w:r>
      <w:r w:rsidRPr="00CC6596">
        <w:rPr>
          <w:rFonts w:hint="eastAsia"/>
        </w:rPr>
        <w:br/>
      </w:r>
      <w:r w:rsidRPr="00CC6596">
        <w:rPr>
          <w:rFonts w:hint="eastAsia"/>
          <w:b/>
          <w:bCs/>
        </w:rPr>
        <w:t>hyp romellose phthalate</w:t>
      </w:r>
    </w:p>
    <w:p w:rsidR="00CC6596" w:rsidRPr="00CC6596" w:rsidP="00CC6596" w14:paraId="1A712D66" w14:textId="77777777">
      <w:pPr>
        <w:rPr>
          <w:rFonts w:hint="eastAsia"/>
        </w:rPr>
      </w:pPr>
      <w:r w:rsidRPr="00CC6596">
        <w:rPr>
          <w:rFonts w:hint="eastAsia"/>
        </w:rPr>
        <w:t>详见第五章第六节。</w:t>
      </w:r>
    </w:p>
    <w:p w:rsidR="00CC6596" w:rsidRPr="00CC6596" w:rsidP="00CC6596" w14:paraId="02E76139" w14:textId="77777777">
      <w:pPr>
        <w:rPr>
          <w:rFonts w:hint="eastAsia"/>
        </w:rPr>
      </w:pPr>
      <w:r w:rsidRPr="00CC6596">
        <w:rPr>
          <w:rFonts w:hint="eastAsia"/>
          <w:b/>
          <w:bCs/>
        </w:rPr>
        <w:t>【作用与用途】 </w:t>
      </w:r>
      <w:r w:rsidRPr="00CC6596">
        <w:rPr>
          <w:rFonts w:hint="eastAsia"/>
        </w:rPr>
        <w:t>本品为性能优良的新型薄膜包衣材料，在胃液中不溶，可在肠上段快速溶解，广泛用作片剂、颗粒剂的肠溶衣包衣材料。本品可单独使用，也可与其他可溶的或不溶的黏合剂合用制备缓释颗粒剂、片剂、胶囊剂、微囊剂和其他缓释、控释制剂，</w:t>
      </w:r>
      <w:r w:rsidRPr="00CC6596">
        <w:rPr>
          <w:rFonts w:hint="eastAsia"/>
        </w:rPr>
        <w:t>其释药</w:t>
      </w:r>
      <w:r w:rsidRPr="00CC6596">
        <w:rPr>
          <w:rFonts w:hint="eastAsia"/>
        </w:rPr>
        <w:t>速率具有pH依赖性。</w:t>
      </w:r>
    </w:p>
    <w:p w:rsidR="00CC6596" w:rsidRPr="00CC6596" w:rsidP="00CC6596" w14:paraId="01897FE8" w14:textId="77777777">
      <w:pPr>
        <w:rPr>
          <w:rFonts w:hint="eastAsia"/>
        </w:rPr>
      </w:pPr>
      <w:r w:rsidRPr="00CC6596">
        <w:rPr>
          <w:rFonts w:hint="eastAsia"/>
          <w:b/>
          <w:bCs/>
        </w:rPr>
        <w:t>【使用注意】 </w:t>
      </w:r>
      <w:r w:rsidRPr="00CC6596">
        <w:rPr>
          <w:rFonts w:hint="eastAsia"/>
        </w:rPr>
        <w:t>本品与强氧化剂有配伍禁忌。</w:t>
      </w:r>
    </w:p>
    <w:p w:rsidR="00CC6596" w:rsidRPr="00CC6596" w:rsidP="00CC6596" w14:paraId="12FCA39B" w14:textId="77777777">
      <w:pPr>
        <w:rPr>
          <w:rFonts w:hint="eastAsia"/>
        </w:rPr>
      </w:pPr>
      <w:r w:rsidRPr="00CC6596">
        <w:rPr>
          <w:rFonts w:hint="eastAsia"/>
          <w:b/>
          <w:bCs/>
        </w:rPr>
        <w:t>纤维</w:t>
      </w:r>
      <w:r w:rsidRPr="00CC6596">
        <w:rPr>
          <w:rFonts w:hint="eastAsia"/>
          <w:b/>
          <w:bCs/>
        </w:rPr>
        <w:t>醋法酯</w:t>
      </w:r>
      <w:r w:rsidRPr="00CC6596">
        <w:rPr>
          <w:rFonts w:hint="eastAsia"/>
        </w:rPr>
        <w:br/>
      </w:r>
      <w:r w:rsidRPr="00CC6596">
        <w:rPr>
          <w:rFonts w:hint="eastAsia"/>
          <w:b/>
          <w:bCs/>
        </w:rPr>
        <w:t>cellacefate</w:t>
      </w:r>
    </w:p>
    <w:p w:rsidR="00CC6596" w:rsidRPr="00CC6596" w:rsidP="00CC6596" w14:paraId="011D1DE4" w14:textId="77777777">
      <w:pPr>
        <w:rPr>
          <w:rFonts w:hint="eastAsia"/>
        </w:rPr>
      </w:pPr>
      <w:r w:rsidRPr="00CC6596">
        <w:rPr>
          <w:rFonts w:hint="eastAsia"/>
        </w:rPr>
        <w:t>详见第五章第六节。</w:t>
      </w:r>
    </w:p>
    <w:p w:rsidR="00CC6596" w:rsidRPr="00CC6596" w:rsidP="00CC6596" w14:paraId="5510571A" w14:textId="77777777">
      <w:pPr>
        <w:rPr>
          <w:rFonts w:hint="eastAsia"/>
        </w:rPr>
      </w:pPr>
      <w:r w:rsidRPr="00CC6596">
        <w:rPr>
          <w:rFonts w:hint="eastAsia"/>
        </w:rPr>
        <w:t>主要用作肠溶包衣材料或用于片剂和胶囊剂的骨架黏合剂，可延缓和控制药物释放。长时间处于高温、高湿条件下，会慢慢水解，游离酸含量、黏度和醋酸臭味相应增加；与硫酸亚铁、三氯化铁、硝酸银和强氧化剂、强碱和强酸有配伍禁忌；对眼睛、黏膜和上呼吸道有刺激性。</w:t>
      </w:r>
    </w:p>
    <w:p w:rsidR="00CC6596" w:rsidRPr="00CC6596" w:rsidP="00CC6596" w14:paraId="6EEA50F9" w14:textId="77777777">
      <w:pPr>
        <w:rPr>
          <w:rFonts w:hint="eastAsia"/>
        </w:rPr>
      </w:pPr>
      <w:r w:rsidRPr="00CC6596">
        <w:rPr>
          <w:rFonts w:hint="eastAsia"/>
          <w:b/>
          <w:bCs/>
        </w:rPr>
        <w:t>聚甲丙烯酸铵酯</w:t>
      </w:r>
      <w:r w:rsidRPr="00CC6596">
        <w:rPr>
          <w:rFonts w:hint="eastAsia"/>
        </w:rPr>
        <w:br/>
      </w:r>
      <w:r w:rsidRPr="00CC6596">
        <w:rPr>
          <w:rFonts w:hint="eastAsia"/>
          <w:b/>
          <w:bCs/>
        </w:rPr>
        <w:t>methacrylic acid copolymer</w:t>
      </w:r>
    </w:p>
    <w:p w:rsidR="00CC6596" w:rsidRPr="00CC6596" w:rsidP="00CC6596" w14:paraId="2E3157BF" w14:textId="77777777">
      <w:pPr>
        <w:rPr>
          <w:rFonts w:hint="eastAsia"/>
        </w:rPr>
      </w:pPr>
      <w:r w:rsidRPr="00CC6596">
        <w:rPr>
          <w:rFonts w:hint="eastAsia"/>
        </w:rPr>
        <w:t>本品为甲基丙烯酸甲酯、丙烯酸乙酯与甲基丙烯酸氯化三甲铵基乙酯共聚而得，以60∶30∶10、65∶30∶5比例共聚分别得Ⅰ、Ⅱ型，均为类白色半透明或透明的形状大小不一的固体，均作为缓释制剂包衣或控释制剂骨架材料。Ⅰ型在沸水、丙酮中溶解，在异丙醇中几乎不溶，为高渗透型材料；Ⅱ型在丙酮中略溶，在沸水、异丙醇中几乎不溶，为低渗透型。</w:t>
      </w:r>
    </w:p>
    <w:p w:rsidR="00CC6596" w:rsidRPr="00CC6596" w:rsidP="00CC6596" w14:paraId="35FFF475" w14:textId="77777777">
      <w:pPr>
        <w:rPr>
          <w:rFonts w:hint="eastAsia"/>
        </w:rPr>
      </w:pPr>
      <w:r w:rsidRPr="00CC6596">
        <w:br/>
      </w:r>
    </w:p>
    <w:p w:rsidR="00CC6596" w:rsidRPr="00CC6596" w:rsidP="00CC6596" w14:paraId="3751FD94" w14:textId="77777777">
      <w:pPr>
        <w:sectPr>
          <w:type w:val="nextPage"/>
          <w:pgSz w:w="11906" w:h="16838"/>
          <w:pgMar w:top="1440" w:right="1800" w:bottom="1440" w:left="1800" w:header="851" w:footer="992" w:gutter="0"/>
          <w:pgNumType w:start="17"/>
          <w:cols w:space="425"/>
          <w:titlePg w:val="0"/>
          <w:docGrid w:type="lines" w:linePitch="312"/>
        </w:sectPr>
      </w:pPr>
      <w:r w:rsidRPr="00CC6596">
        <w:rPr>
          <w:rFonts w:hint="eastAsia"/>
        </w:rPr>
        <w:t>第二节</w:t>
      </w:r>
      <w:r w:rsidRPr="00CC6596">
        <w:rPr>
          <w:rFonts w:hint="eastAsia"/>
        </w:rPr>
        <w:br/>
        <w:t>经皮给药系统用辅料</w:t>
      </w:r>
    </w:p>
    <w:p w:rsidR="00CC6596" w:rsidRPr="00CC6596" w:rsidP="00CC6596" w14:paraId="5F79DEC5" w14:textId="57B1537D">
      <w:pPr>
        <w:rPr>
          <w:rFonts w:hint="eastAsia"/>
        </w:rPr>
      </w:pPr>
      <w:r w:rsidRPr="00CC6596">
        <w:drawing>
          <wp:inline distT="0" distB="0" distL="0" distR="0">
            <wp:extent cx="3439795" cy="152400"/>
            <wp:effectExtent l="0" t="0" r="8255" b="0"/>
            <wp:docPr id="600724587"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0724587" name="Picture 8"/>
                    <pic:cNvPicPr>
                      <a:picLocks noChangeAspect="1" noChangeArrowheads="1"/>
                    </pic:cNvPicPr>
                  </pic:nvPicPr>
                  <pic:blipFill>
                    <a:blip xmlns:r="http://schemas.openxmlformats.org/officeDocument/2006/relationships" r:embed="rId10">
                      <a:extLst>
                        <a:ext xmlns:a="http://schemas.openxmlformats.org/drawingml/2006/main" uri="{28A0092B-C50C-407E-A947-70E740481C1C}">
                          <a14:useLocalDpi xmlns:a14="http://schemas.microsoft.com/office/drawing/2010/main" val="0"/>
                        </a:ext>
                      </a:extLst>
                    </a:blip>
                    <a:stretch>
                      <a:fillRect/>
                    </a:stretch>
                  </pic:blipFill>
                  <pic:spPr bwMode="auto">
                    <a:xfrm>
                      <a:off x="0" y="0"/>
                      <a:ext cx="3439795" cy="152400"/>
                    </a:xfrm>
                    <a:prstGeom prst="rect">
                      <a:avLst/>
                    </a:prstGeom>
                    <a:noFill/>
                    <a:ln>
                      <a:noFill/>
                    </a:ln>
                  </pic:spPr>
                </pic:pic>
              </a:graphicData>
            </a:graphic>
          </wp:inline>
        </w:drawing>
      </w:r>
    </w:p>
    <w:p w:rsidR="00CC6596" w:rsidRPr="00CC6596" w:rsidP="00CC6596" w14:paraId="61641AC2" w14:textId="77777777">
      <w:r w:rsidRPr="00CC6596">
        <w:rPr>
          <w:rFonts w:hint="eastAsia"/>
        </w:rPr>
        <w:t>经皮给药系统（transdermal drug delivery system，TDDS）又称为经皮治疗系统（transdermal therapeutic system，TTS），是指药物以一定的速率通过皮肤，经毛细血管吸收进入体循环产生药效的一类制剂。经皮给药系统能使药物不断地经皮肤扩散、渗透吸收后进入血液循环，长时间保持血药浓度稳定，避免了肝脏、胃肠道的</w:t>
      </w:r>
      <w:r w:rsidRPr="00CC6596">
        <w:rPr>
          <w:rFonts w:hint="eastAsia"/>
        </w:rPr>
        <w:t>酶解对药物</w:t>
      </w:r>
      <w:r w:rsidRPr="00CC6596">
        <w:rPr>
          <w:rFonts w:hint="eastAsia"/>
        </w:rPr>
        <w:t>的破坏作用，提高了药物的生物利用度，降低了给药频率，减少了吸收代谢的个体差异，且透皮给药应用方便，在发生问题时能简单迅速地停止给药。此外经皮给药系统还扩大了中药外用药物的发展空间，体现了中医内病外治的治疗原则，为中药应用范围的扩大提供了技术保证。</w:t>
      </w:r>
    </w:p>
    <w:p w:rsidR="00CC6596" w:rsidRPr="00CC6596" w:rsidP="00CC6596" w14:paraId="58637398" w14:textId="05DC43E4">
      <w:pPr>
        <w:rPr>
          <w:rFonts w:hint="eastAsia"/>
        </w:rPr>
      </w:pPr>
      <w:r w:rsidRPr="00CC6596">
        <w:rPr>
          <w:rFonts w:hint="eastAsia"/>
        </w:rPr>
        <w:t>经皮给药制剂有膏药、搽剂、涂膜剂、巴布剂、</w:t>
      </w:r>
      <w:r w:rsidRPr="00CC6596">
        <w:rPr>
          <w:rFonts w:hint="eastAsia"/>
        </w:rPr>
        <w:t>骨架型贴片</w:t>
      </w:r>
      <w:r w:rsidRPr="00CC6596">
        <w:rPr>
          <w:rFonts w:hint="eastAsia"/>
        </w:rPr>
        <w:t>、</w:t>
      </w:r>
      <w:r w:rsidRPr="00CC6596">
        <w:rPr>
          <w:rFonts w:hint="eastAsia"/>
        </w:rPr>
        <w:t>膜控型贴</w:t>
      </w:r>
      <w:r w:rsidRPr="00CC6596">
        <w:rPr>
          <w:rFonts w:hint="eastAsia"/>
        </w:rPr>
        <w:t>片、微乳、脂质体、包合物、前体药物与低共熔物等，可产生局部或全身作用。自从1981年首创的产品东莨菪碱透皮吸收贴剂问世以来，国外市场上相继已有近10种产品脱颖而出，特别是硝酸甘油、消心痛、烟碱雌二醇、芬太尼、可乐定和睾酮等透皮制剂的投入市场，显示这种新剂型的优越性和发展潜力。近年来，透皮释放给药系统除了制成溶液剂、涂布剂、乳剂、乳膏剂、油膏剂、膏剂等传统剂型的制剂外，还开发了骨架型透皮释放给药系统、</w:t>
      </w:r>
      <w:r w:rsidRPr="00CC6596">
        <w:rPr>
          <w:rFonts w:hint="eastAsia"/>
        </w:rPr>
        <w:t>膜控释放</w:t>
      </w:r>
      <w:r w:rsidRPr="00CC6596">
        <w:rPr>
          <w:rFonts w:hint="eastAsia"/>
        </w:rPr>
        <w:t>型透皮给药系统、压敏微储库型给药系统等新型给药系统和粘贴片、贴布剂等新剂型，同时对透皮给药制剂的基础材料和设备，如压敏黏胶、月桂氮 </w:t>
      </w:r>
      <w:r w:rsidRPr="00CC6596">
        <w:drawing>
          <wp:inline distT="0" distB="0" distL="0" distR="0">
            <wp:extent cx="457200" cy="457200"/>
            <wp:effectExtent l="0" t="0" r="0" b="0"/>
            <wp:docPr id="455371286"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5371286" name="Picture 9"/>
                    <pic:cNvPicPr>
                      <a:picLocks noChangeAspect="1" noChangeArrowheads="1"/>
                    </pic:cNvPicPr>
                  </pic:nvPicPr>
                  <pic:blipFill>
                    <a:blip xmlns:r="http://schemas.openxmlformats.org/officeDocument/2006/relationships" r:embed="rId11">
                      <a:extLst>
                        <a:ext xmlns:a="http://schemas.openxmlformats.org/drawingml/2006/main" uri="{28A0092B-C50C-407E-A947-70E740481C1C}">
                          <a14:useLocalDpi xmlns:a14="http://schemas.microsoft.com/office/drawing/2010/main" val="0"/>
                        </a:ext>
                      </a:extLst>
                    </a:blip>
                    <a:stretch>
                      <a:fillRect/>
                    </a:stretch>
                  </pic:blipFill>
                  <pic:spPr bwMode="auto">
                    <a:xfrm>
                      <a:off x="0" y="0"/>
                      <a:ext cx="457200" cy="457200"/>
                    </a:xfrm>
                    <a:prstGeom prst="rect">
                      <a:avLst/>
                    </a:prstGeom>
                    <a:noFill/>
                    <a:ln>
                      <a:noFill/>
                    </a:ln>
                  </pic:spPr>
                </pic:pic>
              </a:graphicData>
            </a:graphic>
          </wp:inline>
        </w:drawing>
      </w:r>
      <w:r w:rsidRPr="00CC6596">
        <w:rPr>
          <w:rFonts w:hint="eastAsia"/>
        </w:rPr>
        <w:t> 酮、微孔控释膜、贴剂成型机也进行了研究和开发，有的已投入生产。</w:t>
      </w:r>
    </w:p>
    <w:p w:rsidR="00CC6596" w:rsidRPr="00CC6596" w:rsidP="00CC6596" w14:paraId="7A56765E" w14:textId="77777777">
      <w:pPr>
        <w:rPr>
          <w:rFonts w:hint="eastAsia"/>
        </w:rPr>
      </w:pPr>
      <w:r w:rsidRPr="00CC6596">
        <w:rPr>
          <w:rFonts w:hint="eastAsia"/>
        </w:rPr>
        <w:t>一、经皮给药制剂的分类</w:t>
      </w:r>
    </w:p>
    <w:p w:rsidR="00CC6596" w:rsidRPr="00CC6596" w:rsidP="00CC6596" w14:paraId="6207E06B" w14:textId="77777777">
      <w:pPr>
        <w:rPr>
          <w:rFonts w:hint="eastAsia"/>
        </w:rPr>
      </w:pPr>
      <w:r w:rsidRPr="00CC6596">
        <w:rPr>
          <w:rFonts w:hint="eastAsia"/>
        </w:rPr>
        <w:t>经皮给药系统根据其不同的结构形式可分为储库型和骨架型。</w:t>
      </w:r>
      <w:r w:rsidRPr="00CC6596">
        <w:rPr>
          <w:rFonts w:hint="eastAsia"/>
        </w:rPr>
        <w:t>储库型经皮</w:t>
      </w:r>
      <w:r w:rsidRPr="00CC6596">
        <w:rPr>
          <w:rFonts w:hint="eastAsia"/>
        </w:rPr>
        <w:t>给药系统是指药物被控</w:t>
      </w:r>
      <w:r w:rsidRPr="00CC6596">
        <w:rPr>
          <w:rFonts w:hint="eastAsia"/>
        </w:rPr>
        <w:t>释膜或其他控释材料</w:t>
      </w:r>
      <w:r w:rsidRPr="00CC6596">
        <w:rPr>
          <w:rFonts w:hint="eastAsia"/>
        </w:rPr>
        <w:t>包裹成储库，由</w:t>
      </w:r>
      <w:r w:rsidRPr="00CC6596">
        <w:rPr>
          <w:rFonts w:hint="eastAsia"/>
        </w:rPr>
        <w:t>控释膜或</w:t>
      </w:r>
      <w:r w:rsidRPr="00CC6596">
        <w:rPr>
          <w:rFonts w:hint="eastAsia"/>
        </w:rPr>
        <w:t>控</w:t>
      </w:r>
      <w:r w:rsidRPr="00CC6596">
        <w:rPr>
          <w:rFonts w:hint="eastAsia"/>
        </w:rPr>
        <w:t>释材料</w:t>
      </w:r>
      <w:r w:rsidRPr="00CC6596">
        <w:rPr>
          <w:rFonts w:hint="eastAsia"/>
        </w:rPr>
        <w:t>的性质控制药物释放速率。</w:t>
      </w:r>
      <w:r w:rsidRPr="00CC6596">
        <w:rPr>
          <w:rFonts w:hint="eastAsia"/>
        </w:rPr>
        <w:t>骨架型经皮</w:t>
      </w:r>
      <w:r w:rsidRPr="00CC6596">
        <w:rPr>
          <w:rFonts w:hint="eastAsia"/>
        </w:rPr>
        <w:t>吸收制剂是指药物溶解或均匀分散在聚合物骨架材料中，由骨架材料控制药物的释放速率。</w:t>
      </w:r>
      <w:r w:rsidRPr="00CC6596">
        <w:rPr>
          <w:rFonts w:hint="eastAsia"/>
        </w:rPr>
        <w:t>储库型经皮</w:t>
      </w:r>
      <w:r w:rsidRPr="00CC6596">
        <w:rPr>
          <w:rFonts w:hint="eastAsia"/>
        </w:rPr>
        <w:t>给药系统是药物或经皮吸收促进剂被控</w:t>
      </w:r>
      <w:r w:rsidRPr="00CC6596">
        <w:rPr>
          <w:rFonts w:hint="eastAsia"/>
        </w:rPr>
        <w:t>释膜或其他控释材料</w:t>
      </w:r>
      <w:r w:rsidRPr="00CC6596">
        <w:rPr>
          <w:rFonts w:hint="eastAsia"/>
        </w:rPr>
        <w:br/>
      </w:r>
      <w:r w:rsidRPr="00CC6596">
        <w:rPr>
          <w:rFonts w:hint="eastAsia"/>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14:ligatures w14:val="none"/>
          </w:rPr>
          <w:t>https://d.book118.com/415213024114011112</w:t>
        </w:r>
      </w:hyperlink>
    </w:p>
    <w:p w:rsidR="00CC6596" w:rsidRPr="00CC6596" w:rsidP="00CC6596">
      <w:pPr>
        <w:rPr>
          <w:rFonts w:hint="eastAsia"/>
        </w:rPr>
      </w:pPr>
    </w:p>
    <w:sectPr>
      <w:type w:val="nextPage"/>
      <w:pgSz w:w="11906" w:h="16838"/>
      <w:pgMar w:top="1440" w:right="1800" w:bottom="1440" w:left="1800" w:header="851" w:footer="992" w:gutter="0"/>
      <w:pgNumType w:start="1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6596"/>
    <w:rsid w:val="00C104EF"/>
    <w:rsid w:val="00CC6596"/>
    <w:rsid w:val="00D265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BBF5FB7"/>
  <w15:chartTrackingRefBased/>
  <w15:docId w15:val="{7649A49F-FD89-423E-8825-792B906697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link w:val="1"/>
    <w:uiPriority w:val="9"/>
    <w:qFormat/>
    <w:rsid w:val="00CC6596"/>
    <w:pPr>
      <w:widowControl/>
      <w:spacing w:before="100" w:beforeAutospacing="1" w:after="100" w:afterAutospacing="1"/>
      <w:jc w:val="left"/>
      <w:outlineLvl w:val="0"/>
    </w:pPr>
    <w:rPr>
      <w:rFonts w:ascii="宋体" w:eastAsia="宋体" w:hAnsi="宋体" w:cs="宋体"/>
      <w:b/>
      <w:bCs/>
      <w:kern w:val="36"/>
      <w:sz w:val="48"/>
      <w:szCs w:val="48"/>
      <w14:ligatures w14:val="none"/>
    </w:rPr>
  </w:style>
  <w:style w:type="paragraph" w:styleId="Heading2">
    <w:name w:val="heading 2"/>
    <w:basedOn w:val="Normal"/>
    <w:link w:val="2"/>
    <w:uiPriority w:val="9"/>
    <w:qFormat/>
    <w:rsid w:val="00CC6596"/>
    <w:pPr>
      <w:widowControl/>
      <w:spacing w:before="100" w:beforeAutospacing="1" w:after="100" w:afterAutospacing="1"/>
      <w:jc w:val="left"/>
      <w:outlineLvl w:val="1"/>
    </w:pPr>
    <w:rPr>
      <w:rFonts w:ascii="宋体" w:eastAsia="宋体" w:hAnsi="宋体" w:cs="宋体"/>
      <w:b/>
      <w:bCs/>
      <w:kern w:val="0"/>
      <w:sz w:val="36"/>
      <w:szCs w:val="36"/>
      <w14:ligatures w14:val="none"/>
    </w:rPr>
  </w:style>
  <w:style w:type="paragraph" w:styleId="Heading3">
    <w:name w:val="heading 3"/>
    <w:basedOn w:val="Normal"/>
    <w:link w:val="3"/>
    <w:uiPriority w:val="9"/>
    <w:qFormat/>
    <w:rsid w:val="00CC6596"/>
    <w:pPr>
      <w:widowControl/>
      <w:spacing w:before="100" w:beforeAutospacing="1" w:after="100" w:afterAutospacing="1"/>
      <w:jc w:val="left"/>
      <w:outlineLvl w:val="2"/>
    </w:pPr>
    <w:rPr>
      <w:rFonts w:ascii="宋体" w:eastAsia="宋体" w:hAnsi="宋体" w:cs="宋体"/>
      <w:b/>
      <w:bCs/>
      <w:kern w:val="0"/>
      <w:sz w:val="27"/>
      <w:szCs w:val="27"/>
      <w14:ligatures w14:val="none"/>
    </w:rPr>
  </w:style>
  <w:style w:type="paragraph" w:styleId="Heading4">
    <w:name w:val="heading 4"/>
    <w:basedOn w:val="Normal"/>
    <w:link w:val="4"/>
    <w:uiPriority w:val="9"/>
    <w:qFormat/>
    <w:rsid w:val="00CC6596"/>
    <w:pPr>
      <w:widowControl/>
      <w:spacing w:before="100" w:beforeAutospacing="1" w:after="100" w:afterAutospacing="1"/>
      <w:jc w:val="left"/>
      <w:outlineLvl w:val="3"/>
    </w:pPr>
    <w:rPr>
      <w:rFonts w:ascii="宋体" w:eastAsia="宋体" w:hAnsi="宋体" w:cs="宋体"/>
      <w:b/>
      <w:bCs/>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C6596"/>
    <w:rPr>
      <w:rFonts w:ascii="宋体" w:eastAsia="宋体" w:hAnsi="宋体" w:cs="宋体"/>
      <w:b/>
      <w:bCs/>
      <w:kern w:val="36"/>
      <w:sz w:val="48"/>
      <w:szCs w:val="48"/>
      <w14:ligatures w14:val="none"/>
    </w:rPr>
  </w:style>
  <w:style w:type="character" w:customStyle="1" w:styleId="2">
    <w:name w:val="标题 2 字符"/>
    <w:basedOn w:val="DefaultParagraphFont"/>
    <w:link w:val="Heading2"/>
    <w:uiPriority w:val="9"/>
    <w:rsid w:val="00CC6596"/>
    <w:rPr>
      <w:rFonts w:ascii="宋体" w:eastAsia="宋体" w:hAnsi="宋体" w:cs="宋体"/>
      <w:b/>
      <w:bCs/>
      <w:kern w:val="0"/>
      <w:sz w:val="36"/>
      <w:szCs w:val="36"/>
      <w14:ligatures w14:val="none"/>
    </w:rPr>
  </w:style>
  <w:style w:type="character" w:customStyle="1" w:styleId="3">
    <w:name w:val="标题 3 字符"/>
    <w:basedOn w:val="DefaultParagraphFont"/>
    <w:link w:val="Heading3"/>
    <w:uiPriority w:val="9"/>
    <w:rsid w:val="00CC6596"/>
    <w:rPr>
      <w:rFonts w:ascii="宋体" w:eastAsia="宋体" w:hAnsi="宋体" w:cs="宋体"/>
      <w:b/>
      <w:bCs/>
      <w:kern w:val="0"/>
      <w:sz w:val="27"/>
      <w:szCs w:val="27"/>
      <w14:ligatures w14:val="none"/>
    </w:rPr>
  </w:style>
  <w:style w:type="character" w:customStyle="1" w:styleId="4">
    <w:name w:val="标题 4 字符"/>
    <w:basedOn w:val="DefaultParagraphFont"/>
    <w:link w:val="Heading4"/>
    <w:uiPriority w:val="9"/>
    <w:rsid w:val="00CC6596"/>
    <w:rPr>
      <w:rFonts w:ascii="宋体" w:eastAsia="宋体" w:hAnsi="宋体" w:cs="宋体"/>
      <w:b/>
      <w:bCs/>
      <w:kern w:val="0"/>
      <w:sz w:val="24"/>
      <w:szCs w:val="24"/>
      <w14:ligatures w14:val="none"/>
    </w:rPr>
  </w:style>
  <w:style w:type="paragraph" w:customStyle="1" w:styleId="msonormal">
    <w:name w:val="msonormal"/>
    <w:basedOn w:val="Normal"/>
    <w:rsid w:val="00CC6596"/>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content-word-small">
    <w:name w:val="content-word-small"/>
    <w:basedOn w:val="DefaultParagraphFont"/>
    <w:rsid w:val="00CC6596"/>
  </w:style>
  <w:style w:type="paragraph" w:customStyle="1" w:styleId="bodytext">
    <w:name w:val="bodytext"/>
    <w:basedOn w:val="Normal"/>
    <w:rsid w:val="00CC6596"/>
    <w:pPr>
      <w:widowControl/>
      <w:spacing w:before="100" w:beforeAutospacing="1" w:after="100" w:afterAutospacing="1"/>
      <w:jc w:val="left"/>
    </w:pPr>
    <w:rPr>
      <w:rFonts w:ascii="宋体" w:eastAsia="宋体" w:hAnsi="宋体" w:cs="宋体"/>
      <w:kern w:val="0"/>
      <w:sz w:val="24"/>
      <w:szCs w:val="24"/>
      <w14:ligatures w14:val="none"/>
    </w:rPr>
  </w:style>
  <w:style w:type="paragraph" w:customStyle="1" w:styleId="bodytext-center">
    <w:name w:val="bodytext-center"/>
    <w:basedOn w:val="Normal"/>
    <w:rsid w:val="00CC6596"/>
    <w:pPr>
      <w:widowControl/>
      <w:spacing w:before="100" w:beforeAutospacing="1" w:after="100" w:afterAutospacing="1"/>
      <w:jc w:val="left"/>
    </w:pPr>
    <w:rPr>
      <w:rFonts w:ascii="宋体" w:eastAsia="宋体" w:hAnsi="宋体" w:cs="宋体"/>
      <w:kern w:val="0"/>
      <w:sz w:val="24"/>
      <w:szCs w:val="24"/>
      <w14:ligatures w14:val="none"/>
    </w:rPr>
  </w:style>
  <w:style w:type="paragraph" w:customStyle="1" w:styleId="table-title">
    <w:name w:val="table-title"/>
    <w:basedOn w:val="Normal"/>
    <w:rsid w:val="00CC6596"/>
    <w:pPr>
      <w:widowControl/>
      <w:spacing w:before="100" w:beforeAutospacing="1" w:after="100" w:afterAutospacing="1"/>
      <w:jc w:val="left"/>
    </w:pPr>
    <w:rPr>
      <w:rFonts w:ascii="宋体" w:eastAsia="宋体" w:hAnsi="宋体" w:cs="宋体"/>
      <w:kern w:val="0"/>
      <w:sz w:val="24"/>
      <w:szCs w:val="24"/>
      <w14:ligatures w14:val="none"/>
    </w:rPr>
  </w:style>
  <w:style w:type="paragraph" w:customStyle="1" w:styleId="img-note-c">
    <w:name w:val="img-note-c"/>
    <w:basedOn w:val="Normal"/>
    <w:rsid w:val="00CC6596"/>
    <w:pPr>
      <w:widowControl/>
      <w:spacing w:before="100" w:beforeAutospacing="1" w:after="100" w:afterAutospacing="1"/>
      <w:jc w:val="left"/>
    </w:pPr>
    <w:rPr>
      <w:rFonts w:ascii="宋体" w:eastAsia="宋体" w:hAnsi="宋体" w:cs="宋体"/>
      <w:kern w:val="0"/>
      <w:sz w:val="24"/>
      <w:szCs w:val="24"/>
      <w14:ligatures w14:val="none"/>
    </w:rPr>
  </w:style>
  <w:style w:type="paragraph" w:customStyle="1" w:styleId="continued-table">
    <w:name w:val="continued-table"/>
    <w:basedOn w:val="Normal"/>
    <w:rsid w:val="00CC6596"/>
    <w:pPr>
      <w:widowControl/>
      <w:spacing w:before="100" w:beforeAutospacing="1" w:after="100" w:afterAutospacing="1"/>
      <w:jc w:val="left"/>
    </w:pPr>
    <w:rPr>
      <w:rFonts w:ascii="宋体" w:eastAsia="宋体" w:hAnsi="宋体" w:cs="宋体"/>
      <w:kern w:val="0"/>
      <w:sz w:val="24"/>
      <w:szCs w:val="24"/>
      <w14:ligatures w14:val="none"/>
    </w:rPr>
  </w:style>
  <w:style w:type="paragraph" w:customStyle="1" w:styleId="bodytext-kt-only-np">
    <w:name w:val="bodytext-kt-only-np"/>
    <w:basedOn w:val="Normal"/>
    <w:rsid w:val="00CC6596"/>
    <w:pPr>
      <w:widowControl/>
      <w:spacing w:before="100" w:beforeAutospacing="1" w:after="100" w:afterAutospacing="1"/>
      <w:jc w:val="left"/>
    </w:pPr>
    <w:rPr>
      <w:rFonts w:ascii="宋体" w:eastAsia="宋体" w:hAnsi="宋体" w:cs="宋体"/>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hyperlink" Target="https://d.book118.com/415213024114011112" TargetMode="Externa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18</Pages>
  <Words>6339</Words>
  <Characters>36134</Characters>
  <Application>Microsoft Office Word</Application>
  <DocSecurity>0</DocSecurity>
  <Lines>301</Lines>
  <Paragraphs>84</Paragraphs>
  <ScaleCrop>false</ScaleCrop>
  <Company/>
  <LinksUpToDate>false</LinksUpToDate>
  <CharactersWithSpaces>42389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byxyan byxyan</dc:creator>
  <cp:lastModifiedBy>byxyan byxyan</cp:lastModifiedBy>
  <cp:revision>1</cp:revision>
  <dcterms:created xsi:type="dcterms:W3CDTF">2024-01-17T01:34:00Z</dcterms:created>
  <dcterms:modified xsi:type="dcterms:W3CDTF">2024-01-17T01:35:00Z</dcterms:modified>
</cp:coreProperties>
</file>