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17FB">
      <w:pPr>
        <w:pStyle w:val="Normal0"/>
        <w:snapToGrid w:val="0"/>
        <w:jc w:val="center"/>
        <w:rPr>
          <w:rFonts w:ascii="隶书" w:eastAsia="隶书"/>
          <w:b/>
          <w:sz w:val="44"/>
          <w:szCs w:val="44"/>
        </w:rPr>
      </w:pPr>
      <w:r>
        <w:rPr>
          <w:rFonts w:ascii="隶书" w:eastAsia="隶书" w:hAnsi="华文宋体" w:hint="eastAsia"/>
          <w:b/>
          <w:sz w:val="44"/>
          <w:szCs w:val="44"/>
        </w:rPr>
        <w:t>溆浦大盛裕丰花园</w:t>
      </w:r>
      <w:r>
        <w:rPr>
          <w:rFonts w:ascii="隶书" w:eastAsia="隶书" w:hint="eastAsia"/>
          <w:b/>
          <w:sz w:val="44"/>
          <w:szCs w:val="44"/>
        </w:rPr>
        <w:t>8#</w:t>
      </w:r>
      <w:r>
        <w:rPr>
          <w:rFonts w:ascii="隶书" w:eastAsia="隶书" w:hint="eastAsia"/>
          <w:b/>
          <w:sz w:val="44"/>
          <w:szCs w:val="44"/>
        </w:rPr>
        <w:t>、</w:t>
      </w:r>
      <w:r>
        <w:rPr>
          <w:rFonts w:ascii="隶书" w:eastAsia="隶书" w:hint="eastAsia"/>
          <w:b/>
          <w:sz w:val="44"/>
          <w:szCs w:val="44"/>
        </w:rPr>
        <w:t>9#</w:t>
      </w:r>
      <w:r>
        <w:rPr>
          <w:rFonts w:ascii="隶书" w:eastAsia="隶书" w:hint="eastAsia"/>
          <w:b/>
          <w:sz w:val="44"/>
          <w:szCs w:val="44"/>
        </w:rPr>
        <w:t>、</w:t>
      </w:r>
      <w:r>
        <w:rPr>
          <w:rFonts w:ascii="隶书" w:eastAsia="隶书" w:hint="eastAsia"/>
          <w:b/>
          <w:sz w:val="44"/>
          <w:szCs w:val="44"/>
        </w:rPr>
        <w:t>19#</w:t>
      </w:r>
      <w:r>
        <w:rPr>
          <w:rFonts w:ascii="隶书" w:eastAsia="隶书" w:hint="eastAsia"/>
          <w:b/>
          <w:sz w:val="44"/>
          <w:szCs w:val="44"/>
        </w:rPr>
        <w:t>楼手架工程</w:t>
      </w:r>
    </w:p>
    <w:p w:rsidR="00C317FB">
      <w:pPr>
        <w:pStyle w:val="Normal0"/>
        <w:snapToGrid w:val="0"/>
        <w:jc w:val="center"/>
        <w:rPr>
          <w:rFonts w:ascii="华文新魏" w:eastAsia="华文新魏"/>
          <w:spacing w:val="-12"/>
          <w:sz w:val="44"/>
          <w:szCs w:val="44"/>
        </w:rPr>
      </w:pPr>
    </w:p>
    <w:p w:rsidR="00C317FB">
      <w:pPr>
        <w:pStyle w:val="Normal0"/>
        <w:snapToGrid w:val="0"/>
        <w:jc w:val="center"/>
        <w:rPr>
          <w:rFonts w:ascii="华文新魏" w:eastAsia="华文新魏"/>
          <w:spacing w:val="-12"/>
          <w:sz w:val="44"/>
          <w:szCs w:val="44"/>
        </w:rPr>
      </w:pP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安</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全</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专</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项</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施</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工</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方</w:t>
      </w:r>
    </w:p>
    <w:p w:rsidR="00C317FB">
      <w:pPr>
        <w:pStyle w:val="Normal0"/>
        <w:snapToGrid w:val="0"/>
        <w:spacing w:line="720" w:lineRule="exact"/>
        <w:jc w:val="center"/>
        <w:rPr>
          <w:rFonts w:ascii="华文新魏" w:eastAsia="华文新魏"/>
          <w:spacing w:val="-12"/>
          <w:sz w:val="72"/>
          <w:szCs w:val="72"/>
        </w:rPr>
      </w:pPr>
      <w:r>
        <w:rPr>
          <w:rFonts w:ascii="华文新魏" w:eastAsia="华文新魏" w:hint="eastAsia"/>
          <w:spacing w:val="-12"/>
          <w:sz w:val="72"/>
          <w:szCs w:val="72"/>
        </w:rPr>
        <w:t>案</w:t>
      </w:r>
    </w:p>
    <w:p w:rsidR="00C317FB">
      <w:pPr>
        <w:pStyle w:val="Normal0"/>
        <w:snapToGrid w:val="0"/>
        <w:jc w:val="center"/>
        <w:rPr>
          <w:rFonts w:ascii="黑体" w:eastAsia="黑体"/>
          <w:b/>
          <w:sz w:val="52"/>
          <w:szCs w:val="52"/>
        </w:rPr>
      </w:pPr>
    </w:p>
    <w:p w:rsidR="00C317FB">
      <w:pPr>
        <w:pStyle w:val="Normal0"/>
        <w:tabs>
          <w:tab w:val="center" w:pos="4140"/>
        </w:tabs>
        <w:snapToGrid w:val="0"/>
        <w:spacing w:line="480" w:lineRule="auto"/>
        <w:ind w:firstLine="2729" w:firstLineChars="1137"/>
        <w:rPr>
          <w:sz w:val="24"/>
        </w:rPr>
      </w:pPr>
      <w:r>
        <w:rPr>
          <w:rFonts w:hint="eastAsia"/>
          <w:sz w:val="24"/>
        </w:rPr>
        <w:t>编制人</w:t>
      </w:r>
      <w:r>
        <w:rPr>
          <w:sz w:val="24"/>
        </w:rPr>
        <w:t xml:space="preserve">: </w:t>
      </w:r>
      <w:r>
        <w:rPr>
          <w:sz w:val="24"/>
          <w:u w:val="single"/>
        </w:rPr>
        <w:t xml:space="preserve">                 </w:t>
      </w:r>
      <w:r>
        <w:rPr>
          <w:sz w:val="24"/>
        </w:rPr>
        <w:t xml:space="preserve"> </w:t>
      </w:r>
    </w:p>
    <w:p w:rsidR="00C317FB">
      <w:pPr>
        <w:pStyle w:val="Normal0"/>
        <w:tabs>
          <w:tab w:val="center" w:pos="4140"/>
        </w:tabs>
        <w:snapToGrid w:val="0"/>
        <w:spacing w:line="480" w:lineRule="auto"/>
        <w:ind w:firstLine="2729" w:firstLineChars="1137"/>
        <w:rPr>
          <w:sz w:val="24"/>
        </w:rPr>
      </w:pPr>
      <w:r>
        <w:rPr>
          <w:rFonts w:hint="eastAsia"/>
          <w:sz w:val="24"/>
        </w:rPr>
        <w:t>审核人：</w:t>
      </w:r>
      <w:r>
        <w:rPr>
          <w:sz w:val="24"/>
          <w:u w:val="single"/>
        </w:rPr>
        <w:t xml:space="preserve">                 </w:t>
      </w:r>
    </w:p>
    <w:p w:rsidR="00C317FB">
      <w:pPr>
        <w:pStyle w:val="Normal0"/>
        <w:tabs>
          <w:tab w:val="center" w:pos="4140"/>
        </w:tabs>
        <w:snapToGrid w:val="0"/>
        <w:spacing w:line="480" w:lineRule="auto"/>
        <w:ind w:firstLine="2729" w:firstLineChars="1137"/>
        <w:rPr>
          <w:sz w:val="24"/>
        </w:rPr>
      </w:pPr>
      <w:r>
        <w:rPr>
          <w:rFonts w:hint="eastAsia"/>
          <w:sz w:val="24"/>
        </w:rPr>
        <w:t>审批人：</w:t>
      </w:r>
      <w:r>
        <w:rPr>
          <w:sz w:val="24"/>
          <w:u w:val="single"/>
        </w:rPr>
        <w:t xml:space="preserve">                 </w:t>
      </w:r>
    </w:p>
    <w:p w:rsidR="00C317FB">
      <w:pPr>
        <w:pStyle w:val="Normal0"/>
        <w:snapToGrid w:val="0"/>
        <w:spacing w:line="480" w:lineRule="auto"/>
        <w:ind w:firstLine="570"/>
        <w:rPr>
          <w:b/>
          <w:sz w:val="24"/>
          <w:u w:val="single"/>
        </w:rPr>
      </w:pPr>
    </w:p>
    <w:p w:rsidR="00C317FB">
      <w:pPr>
        <w:pStyle w:val="Normal0"/>
        <w:snapToGrid w:val="0"/>
        <w:spacing w:line="480" w:lineRule="auto"/>
        <w:jc w:val="center"/>
        <w:rPr>
          <w:sz w:val="36"/>
          <w:szCs w:val="36"/>
        </w:rPr>
      </w:pPr>
      <w:r>
        <w:rPr>
          <w:rFonts w:hint="eastAsia"/>
          <w:sz w:val="36"/>
          <w:szCs w:val="36"/>
        </w:rPr>
        <w:t>湖南创高建设有限公司裕丰花园项目部</w:t>
      </w:r>
    </w:p>
    <w:p w:rsidR="00C317FB">
      <w:pPr>
        <w:pStyle w:val="Normal0"/>
        <w:snapToGrid w:val="0"/>
        <w:spacing w:line="480" w:lineRule="auto"/>
        <w:jc w:val="center"/>
        <w:rPr>
          <w:sz w:val="36"/>
          <w:szCs w:val="36"/>
        </w:rPr>
      </w:pPr>
    </w:p>
    <w:p w:rsidR="00C317FB">
      <w:pPr>
        <w:pStyle w:val="Normal0"/>
        <w:snapToGrid w:val="0"/>
        <w:spacing w:line="720" w:lineRule="auto"/>
        <w:jc w:val="center"/>
        <w:rPr>
          <w:b/>
          <w:sz w:val="28"/>
          <w:szCs w:val="28"/>
        </w:rPr>
        <w:sectPr>
          <w:pgSz w:w="11906" w:h="16838"/>
          <w:pgMar w:top="1247" w:right="1247" w:bottom="1247" w:left="1247" w:header="851" w:footer="794" w:gutter="340"/>
          <w:pgNumType w:fmt="numberInDash" w:start="0"/>
          <w:cols w:space="708"/>
          <w:titlePg/>
          <w:docGrid w:type="lines" w:linePitch="312"/>
        </w:sectPr>
      </w:pPr>
      <w:r>
        <w:rPr>
          <w:rFonts w:hint="eastAsia"/>
          <w:sz w:val="28"/>
          <w:szCs w:val="28"/>
        </w:rPr>
        <w:t>编制时间：</w:t>
      </w:r>
      <w:r>
        <w:rPr>
          <w:sz w:val="28"/>
          <w:szCs w:val="28"/>
          <w:u w:val="single"/>
        </w:rPr>
        <w:t xml:space="preserve"> 2012  </w:t>
      </w:r>
      <w:r>
        <w:rPr>
          <w:rFonts w:hint="eastAsia"/>
          <w:sz w:val="28"/>
          <w:szCs w:val="28"/>
        </w:rPr>
        <w:t>年</w:t>
      </w:r>
      <w:r>
        <w:rPr>
          <w:sz w:val="28"/>
          <w:szCs w:val="28"/>
        </w:rPr>
        <w:t xml:space="preserve"> </w:t>
      </w:r>
      <w:r>
        <w:rPr>
          <w:sz w:val="28"/>
          <w:szCs w:val="28"/>
          <w:u w:val="single"/>
        </w:rPr>
        <w:t xml:space="preserve"> 03 </w:t>
      </w:r>
      <w:r>
        <w:rPr>
          <w:rFonts w:hint="eastAsia"/>
          <w:sz w:val="28"/>
          <w:szCs w:val="28"/>
        </w:rPr>
        <w:t>月</w:t>
      </w:r>
      <w:r>
        <w:rPr>
          <w:sz w:val="28"/>
          <w:szCs w:val="28"/>
          <w:u w:val="single"/>
        </w:rPr>
        <w:t xml:space="preserve"> 02 </w:t>
      </w:r>
      <w:r>
        <w:rPr>
          <w:rFonts w:hint="eastAsia"/>
          <w:sz w:val="28"/>
          <w:szCs w:val="28"/>
        </w:rPr>
        <w:t>日</w:t>
      </w:r>
    </w:p>
    <w:p w:rsidR="00C317FB">
      <w:pPr>
        <w:pStyle w:val="TOC1"/>
        <w:snapToGrid w:val="0"/>
        <w:jc w:val="center"/>
        <w:rPr>
          <w:sz w:val="36"/>
          <w:szCs w:val="36"/>
        </w:rPr>
      </w:pPr>
      <w:r>
        <w:rPr>
          <w:rFonts w:hint="eastAsia"/>
          <w:sz w:val="36"/>
          <w:szCs w:val="36"/>
        </w:rPr>
        <w:t>目</w:t>
      </w:r>
      <w:r>
        <w:rPr>
          <w:sz w:val="36"/>
          <w:szCs w:val="36"/>
        </w:rPr>
        <w:t xml:space="preserve">   </w:t>
      </w:r>
      <w:r>
        <w:rPr>
          <w:rFonts w:hint="eastAsia"/>
          <w:sz w:val="36"/>
          <w:szCs w:val="36"/>
        </w:rPr>
        <w:t>录</w:t>
      </w:r>
    </w:p>
    <w:p w:rsidR="00C317FB">
      <w:pPr>
        <w:pStyle w:val="TOC1"/>
        <w:tabs>
          <w:tab w:val="right" w:leader="dot" w:pos="9062"/>
        </w:tabs>
        <w:snapToGrid w:val="0"/>
        <w:spacing w:line="360" w:lineRule="exact"/>
        <w:rPr>
          <w:rFonts w:ascii="仿宋_GB2312" w:eastAsia="仿宋_GB2312"/>
          <w:b w:val="0"/>
          <w:bCs w:val="0"/>
          <w:caps w:val="0"/>
          <w:sz w:val="24"/>
          <w:szCs w:val="24"/>
        </w:rPr>
      </w:pPr>
      <w:r>
        <w:rPr>
          <w:rFonts w:ascii="仿宋_GB2312" w:eastAsia="仿宋_GB2312" w:hint="eastAsia"/>
          <w:b w:val="0"/>
          <w:sz w:val="24"/>
          <w:szCs w:val="24"/>
        </w:rPr>
        <w:t>外墙脚手架施工方案</w:t>
      </w:r>
      <w:r>
        <w:rPr>
          <w:rFonts w:ascii="仿宋_GB2312" w:eastAsia="仿宋_GB2312" w:hint="eastAsia"/>
          <w:b w:val="0"/>
          <w:sz w:val="24"/>
          <w:szCs w:val="24"/>
        </w:rPr>
        <w:tab/>
        <w:t>- 1 -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第一章、工程概况</w:t>
      </w:r>
      <w:r>
        <w:rPr>
          <w:rFonts w:ascii="仿宋_GB2312" w:eastAsia="仿宋_GB2312" w:hint="eastAsia"/>
          <w:caps/>
          <w:sz w:val="24"/>
          <w:szCs w:val="24"/>
        </w:rPr>
        <w:tab/>
        <w:t>- 1 -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工程概况</w:t>
      </w:r>
      <w:r>
        <w:rPr>
          <w:rFonts w:ascii="仿宋_GB2312" w:eastAsia="仿宋_GB2312" w:hint="eastAsia"/>
          <w:i w:val="0"/>
          <w:sz w:val="24"/>
          <w:szCs w:val="24"/>
        </w:rPr>
        <w:tab/>
        <w:t>- 1 -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施工要求</w:t>
      </w:r>
      <w:r>
        <w:rPr>
          <w:rFonts w:ascii="仿宋_GB2312" w:eastAsia="仿宋_GB2312" w:hint="eastAsia"/>
          <w:i w:val="0"/>
          <w:sz w:val="24"/>
          <w:szCs w:val="24"/>
        </w:rPr>
        <w:tab/>
        <w:t>- 1 -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三、</w:t>
      </w:r>
      <w:r>
        <w:rPr>
          <w:rFonts w:ascii="仿宋_GB2312" w:eastAsia="仿宋_GB2312" w:hint="eastAsia"/>
          <w:i w:val="0"/>
          <w:iCs w:val="0"/>
          <w:sz w:val="24"/>
          <w:szCs w:val="24"/>
        </w:rPr>
        <w:tab/>
      </w:r>
      <w:r>
        <w:rPr>
          <w:rFonts w:ascii="仿宋_GB2312" w:eastAsia="仿宋_GB2312" w:hint="eastAsia"/>
          <w:i w:val="0"/>
          <w:sz w:val="24"/>
          <w:szCs w:val="24"/>
        </w:rPr>
        <w:t>技术保证条件</w:t>
      </w:r>
      <w:r>
        <w:rPr>
          <w:rFonts w:ascii="仿宋_GB2312" w:eastAsia="仿宋_GB2312" w:hint="eastAsia"/>
          <w:i w:val="0"/>
          <w:sz w:val="24"/>
          <w:szCs w:val="24"/>
        </w:rPr>
        <w:tab/>
        <w:t>- 2 -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四、</w:t>
      </w:r>
      <w:r>
        <w:rPr>
          <w:rFonts w:ascii="仿宋_GB2312" w:eastAsia="仿宋_GB2312" w:hint="eastAsia"/>
          <w:i w:val="0"/>
          <w:iCs w:val="0"/>
          <w:sz w:val="24"/>
          <w:szCs w:val="24"/>
        </w:rPr>
        <w:tab/>
      </w:r>
      <w:r>
        <w:rPr>
          <w:rFonts w:ascii="仿宋_GB2312" w:eastAsia="仿宋_GB2312" w:hint="eastAsia"/>
          <w:i w:val="0"/>
          <w:sz w:val="24"/>
          <w:szCs w:val="24"/>
        </w:rPr>
        <w:t>现场施工平面图</w:t>
      </w:r>
      <w:r>
        <w:rPr>
          <w:rFonts w:ascii="仿宋_GB2312" w:eastAsia="仿宋_GB2312" w:hint="eastAsia"/>
          <w:i w:val="0"/>
          <w:sz w:val="24"/>
          <w:szCs w:val="24"/>
        </w:rPr>
        <w:tab/>
        <w:t>- 3 -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第二章、编制依据</w:t>
      </w:r>
      <w:r>
        <w:rPr>
          <w:rFonts w:ascii="仿宋_GB2312" w:eastAsia="仿宋_GB2312" w:hint="eastAsia"/>
          <w:caps/>
          <w:sz w:val="24"/>
          <w:szCs w:val="24"/>
        </w:rPr>
        <w:tab/>
        <w:t>- 4 -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施工图纸</w:t>
      </w:r>
      <w:r>
        <w:rPr>
          <w:rFonts w:ascii="仿宋_GB2312" w:eastAsia="仿宋_GB2312" w:hint="eastAsia"/>
          <w:i w:val="0"/>
          <w:sz w:val="24"/>
          <w:szCs w:val="24"/>
        </w:rPr>
        <w:tab/>
        <w:t>- 4 -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主要的规范、规程、标准</w:t>
      </w:r>
      <w:r>
        <w:rPr>
          <w:rFonts w:ascii="仿宋_GB2312" w:eastAsia="仿宋_GB2312" w:hint="eastAsia"/>
          <w:i w:val="0"/>
          <w:sz w:val="24"/>
          <w:szCs w:val="24"/>
        </w:rPr>
        <w:tab/>
        <w:t>- 4 -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第三章、施工部署</w:t>
      </w:r>
      <w:r>
        <w:rPr>
          <w:rFonts w:ascii="仿宋_GB2312" w:eastAsia="仿宋_GB2312" w:hint="eastAsia"/>
          <w:caps/>
          <w:sz w:val="24"/>
          <w:szCs w:val="24"/>
        </w:rPr>
        <w:tab/>
        <w:t>- 6 -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组织机构上岗人员一览表</w:t>
      </w:r>
      <w:r>
        <w:rPr>
          <w:rFonts w:ascii="仿宋_GB2312" w:eastAsia="仿宋_GB2312" w:hint="eastAsia"/>
          <w:i w:val="0"/>
          <w:sz w:val="24"/>
          <w:szCs w:val="24"/>
        </w:rPr>
        <w:tab/>
        <w:t>- 6 -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项目管理人员职责</w:t>
      </w:r>
      <w:r>
        <w:rPr>
          <w:rFonts w:ascii="仿宋_GB2312" w:eastAsia="仿宋_GB2312" w:hint="eastAsia"/>
          <w:i w:val="0"/>
          <w:sz w:val="24"/>
          <w:szCs w:val="24"/>
        </w:rPr>
        <w:tab/>
        <w:t>- 7 -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三、</w:t>
      </w:r>
      <w:r>
        <w:rPr>
          <w:rFonts w:ascii="仿宋_GB2312" w:eastAsia="仿宋_GB2312" w:hint="eastAsia"/>
          <w:i w:val="0"/>
          <w:iCs w:val="0"/>
          <w:sz w:val="24"/>
          <w:szCs w:val="24"/>
        </w:rPr>
        <w:tab/>
      </w:r>
      <w:r>
        <w:rPr>
          <w:rFonts w:ascii="仿宋_GB2312" w:eastAsia="仿宋_GB2312" w:hint="eastAsia"/>
          <w:i w:val="0"/>
          <w:sz w:val="24"/>
          <w:szCs w:val="24"/>
        </w:rPr>
        <w:t>总体设计思路</w:t>
      </w:r>
      <w:r>
        <w:rPr>
          <w:rFonts w:ascii="仿宋_GB2312" w:eastAsia="仿宋_GB2312" w:hint="eastAsia"/>
          <w:i w:val="0"/>
          <w:sz w:val="24"/>
          <w:szCs w:val="24"/>
        </w:rPr>
        <w:tab/>
        <w:t>- 11 -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第三章、施工计划</w:t>
      </w:r>
      <w:r>
        <w:rPr>
          <w:rFonts w:ascii="仿宋_GB2312" w:eastAsia="仿宋_GB2312" w:hint="eastAsia"/>
          <w:caps/>
          <w:sz w:val="24"/>
          <w:szCs w:val="24"/>
        </w:rPr>
        <w:tab/>
        <w:t>- 12 -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施工进度计划</w:t>
      </w:r>
      <w:r>
        <w:rPr>
          <w:rFonts w:ascii="仿宋_GB2312" w:eastAsia="仿宋_GB2312" w:hint="eastAsia"/>
          <w:i w:val="0"/>
          <w:sz w:val="24"/>
          <w:szCs w:val="24"/>
        </w:rPr>
        <w:tab/>
        <w:t>- 12 -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材料与设备计划</w:t>
      </w:r>
      <w:r>
        <w:rPr>
          <w:rFonts w:ascii="仿宋_GB2312" w:eastAsia="仿宋_GB2312" w:hint="eastAsia"/>
          <w:i w:val="0"/>
          <w:sz w:val="24"/>
          <w:szCs w:val="24"/>
        </w:rPr>
        <w:tab/>
        <w:t>- 13 -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第四章、施工工艺技术</w:t>
      </w:r>
      <w:r>
        <w:rPr>
          <w:rFonts w:ascii="仿宋_GB2312" w:eastAsia="仿宋_GB2312" w:hint="eastAsia"/>
          <w:caps/>
          <w:sz w:val="24"/>
          <w:szCs w:val="24"/>
        </w:rPr>
        <w:tab/>
        <w:t>- 15 -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技术参数</w:t>
      </w:r>
      <w:r>
        <w:rPr>
          <w:rFonts w:ascii="仿宋_GB2312" w:eastAsia="仿宋_GB2312" w:hint="eastAsia"/>
          <w:i w:val="0"/>
          <w:sz w:val="24"/>
          <w:szCs w:val="24"/>
        </w:rPr>
        <w:tab/>
        <w:t>- 15 -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工艺流程</w:t>
      </w:r>
      <w:r>
        <w:rPr>
          <w:rFonts w:ascii="仿宋_GB2312" w:eastAsia="仿宋_GB2312" w:hint="eastAsia"/>
          <w:i w:val="0"/>
          <w:sz w:val="24"/>
          <w:szCs w:val="24"/>
        </w:rPr>
        <w:tab/>
        <w:t>- 15 -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三、</w:t>
      </w:r>
      <w:r>
        <w:rPr>
          <w:rFonts w:ascii="仿宋_GB2312" w:eastAsia="仿宋_GB2312" w:hint="eastAsia"/>
          <w:i w:val="0"/>
          <w:iCs w:val="0"/>
          <w:sz w:val="24"/>
          <w:szCs w:val="24"/>
        </w:rPr>
        <w:tab/>
      </w:r>
      <w:r>
        <w:rPr>
          <w:rFonts w:ascii="仿宋_GB2312" w:eastAsia="仿宋_GB2312" w:hint="eastAsia"/>
          <w:i w:val="0"/>
          <w:sz w:val="24"/>
          <w:szCs w:val="24"/>
        </w:rPr>
        <w:t>施工方法</w:t>
      </w:r>
      <w:r>
        <w:rPr>
          <w:rFonts w:ascii="仿宋_GB2312" w:eastAsia="仿宋_GB2312" w:hint="eastAsia"/>
          <w:i w:val="0"/>
          <w:sz w:val="24"/>
          <w:szCs w:val="24"/>
        </w:rPr>
        <w:tab/>
        <w:t>- 16 -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四、</w:t>
      </w:r>
      <w:r>
        <w:rPr>
          <w:rFonts w:ascii="仿宋_GB2312" w:eastAsia="仿宋_GB2312" w:hint="eastAsia"/>
          <w:i w:val="0"/>
          <w:iCs w:val="0"/>
          <w:sz w:val="24"/>
          <w:szCs w:val="24"/>
        </w:rPr>
        <w:tab/>
      </w:r>
      <w:r>
        <w:rPr>
          <w:rFonts w:ascii="仿宋_GB2312" w:eastAsia="仿宋_GB2312" w:hint="eastAsia"/>
          <w:i w:val="0"/>
          <w:sz w:val="24"/>
          <w:szCs w:val="24"/>
        </w:rPr>
        <w:t>检查验收</w:t>
      </w:r>
      <w:r>
        <w:rPr>
          <w:rFonts w:ascii="仿宋_GB2312" w:eastAsia="仿宋_GB2312" w:hint="eastAsia"/>
          <w:i w:val="0"/>
          <w:sz w:val="24"/>
          <w:szCs w:val="24"/>
        </w:rPr>
        <w:tab/>
        <w:t>- 24 -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第五章、施工安全保证措施</w:t>
      </w:r>
      <w:r>
        <w:rPr>
          <w:rFonts w:ascii="仿宋_GB2312" w:eastAsia="仿宋_GB2312" w:hint="eastAsia"/>
          <w:caps/>
          <w:sz w:val="24"/>
          <w:szCs w:val="24"/>
        </w:rPr>
        <w:tab/>
        <w:t>- 26 -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组织保障</w:t>
      </w:r>
      <w:r>
        <w:rPr>
          <w:rFonts w:ascii="仿宋_GB2312" w:eastAsia="仿宋_GB2312" w:hint="eastAsia"/>
          <w:i w:val="0"/>
          <w:sz w:val="24"/>
          <w:szCs w:val="24"/>
        </w:rPr>
        <w:tab/>
        <w:t>- 26 -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技术措施</w:t>
      </w:r>
      <w:r>
        <w:rPr>
          <w:rFonts w:ascii="仿宋_GB2312" w:eastAsia="仿宋_GB2312" w:hint="eastAsia"/>
          <w:i w:val="0"/>
          <w:sz w:val="24"/>
          <w:szCs w:val="24"/>
        </w:rPr>
        <w:tab/>
        <w:t>- 27 -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三、</w:t>
      </w:r>
      <w:r>
        <w:rPr>
          <w:rFonts w:ascii="仿宋_GB2312" w:eastAsia="仿宋_GB2312" w:hint="eastAsia"/>
          <w:i w:val="0"/>
          <w:iCs w:val="0"/>
          <w:sz w:val="24"/>
          <w:szCs w:val="24"/>
        </w:rPr>
        <w:tab/>
      </w:r>
      <w:r>
        <w:rPr>
          <w:rFonts w:ascii="仿宋_GB2312" w:eastAsia="仿宋_GB2312" w:hint="eastAsia"/>
          <w:i w:val="0"/>
          <w:sz w:val="24"/>
          <w:szCs w:val="24"/>
        </w:rPr>
        <w:t>监测监控</w:t>
      </w:r>
      <w:r>
        <w:rPr>
          <w:rFonts w:ascii="仿宋_GB2312" w:eastAsia="仿宋_GB2312" w:hint="eastAsia"/>
          <w:i w:val="0"/>
          <w:sz w:val="24"/>
          <w:szCs w:val="24"/>
        </w:rPr>
        <w:tab/>
        <w:t>- 29 -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四、</w:t>
      </w:r>
      <w:r>
        <w:rPr>
          <w:rFonts w:ascii="仿宋_GB2312" w:eastAsia="仿宋_GB2312" w:hint="eastAsia"/>
          <w:i w:val="0"/>
          <w:iCs w:val="0"/>
          <w:sz w:val="24"/>
          <w:szCs w:val="24"/>
        </w:rPr>
        <w:tab/>
      </w:r>
      <w:r>
        <w:rPr>
          <w:rFonts w:ascii="仿宋_GB2312" w:eastAsia="仿宋_GB2312" w:hint="eastAsia"/>
          <w:i w:val="0"/>
          <w:sz w:val="24"/>
          <w:szCs w:val="24"/>
        </w:rPr>
        <w:t>应急预案</w:t>
      </w:r>
      <w:r>
        <w:rPr>
          <w:rFonts w:ascii="仿宋_GB2312" w:eastAsia="仿宋_GB2312" w:hint="eastAsia"/>
          <w:i w:val="0"/>
          <w:sz w:val="24"/>
          <w:szCs w:val="24"/>
        </w:rPr>
        <w:tab/>
        <w:t>- 31 -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第六章、劳动力计划</w:t>
      </w:r>
      <w:r>
        <w:rPr>
          <w:rFonts w:ascii="仿宋_GB2312" w:eastAsia="仿宋_GB2312" w:hint="eastAsia"/>
          <w:caps/>
          <w:sz w:val="24"/>
          <w:szCs w:val="24"/>
        </w:rPr>
        <w:tab/>
        <w:t>- 33 -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一、</w:t>
      </w:r>
      <w:r>
        <w:rPr>
          <w:rFonts w:ascii="仿宋_GB2312" w:eastAsia="仿宋_GB2312" w:hint="eastAsia"/>
          <w:i w:val="0"/>
          <w:iCs w:val="0"/>
          <w:sz w:val="24"/>
          <w:szCs w:val="24"/>
        </w:rPr>
        <w:tab/>
      </w:r>
      <w:r>
        <w:rPr>
          <w:rFonts w:ascii="仿宋_GB2312" w:eastAsia="仿宋_GB2312" w:hint="eastAsia"/>
          <w:i w:val="0"/>
          <w:sz w:val="24"/>
          <w:szCs w:val="24"/>
        </w:rPr>
        <w:t>专职安全生产管理人员</w:t>
      </w:r>
      <w:r>
        <w:rPr>
          <w:rFonts w:ascii="仿宋_GB2312" w:eastAsia="仿宋_GB2312" w:hint="eastAsia"/>
          <w:i w:val="0"/>
          <w:sz w:val="24"/>
          <w:szCs w:val="24"/>
        </w:rPr>
        <w:tab/>
        <w:t>- 33 -</w:t>
      </w:r>
    </w:p>
    <w:p w:rsidR="00C317FB">
      <w:pPr>
        <w:pStyle w:val="TOC3"/>
        <w:tabs>
          <w:tab w:val="left" w:pos="1050"/>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二、</w:t>
      </w:r>
      <w:r>
        <w:rPr>
          <w:rFonts w:ascii="仿宋_GB2312" w:eastAsia="仿宋_GB2312" w:hint="eastAsia"/>
          <w:i w:val="0"/>
          <w:iCs w:val="0"/>
          <w:sz w:val="24"/>
          <w:szCs w:val="24"/>
        </w:rPr>
        <w:tab/>
      </w:r>
      <w:r>
        <w:rPr>
          <w:rFonts w:ascii="仿宋_GB2312" w:eastAsia="仿宋_GB2312" w:hint="eastAsia"/>
          <w:i w:val="0"/>
          <w:sz w:val="24"/>
          <w:szCs w:val="24"/>
        </w:rPr>
        <w:t>特种作业人员</w:t>
      </w:r>
      <w:r>
        <w:rPr>
          <w:rFonts w:ascii="仿宋_GB2312" w:eastAsia="仿宋_GB2312" w:hint="eastAsia"/>
          <w:i w:val="0"/>
          <w:sz w:val="24"/>
          <w:szCs w:val="24"/>
        </w:rPr>
        <w:tab/>
        <w:t>- 33 -</w:t>
      </w:r>
    </w:p>
    <w:p w:rsidR="00C317FB">
      <w:pPr>
        <w:pStyle w:val="TOC2"/>
        <w:tabs>
          <w:tab w:val="right" w:leader="dot" w:pos="9062"/>
        </w:tabs>
        <w:snapToGrid w:val="0"/>
        <w:spacing w:line="360" w:lineRule="exact"/>
        <w:rPr>
          <w:rFonts w:ascii="仿宋_GB2312" w:eastAsia="仿宋_GB2312"/>
          <w:sz w:val="24"/>
          <w:szCs w:val="24"/>
        </w:rPr>
      </w:pPr>
      <w:r>
        <w:rPr>
          <w:rFonts w:ascii="仿宋_GB2312" w:eastAsia="仿宋_GB2312" w:hint="eastAsia"/>
          <w:caps/>
          <w:sz w:val="24"/>
          <w:szCs w:val="24"/>
        </w:rPr>
        <w:t>第七章、计算书及相关图纸</w:t>
      </w:r>
      <w:r>
        <w:rPr>
          <w:rFonts w:ascii="仿宋_GB2312" w:eastAsia="仿宋_GB2312" w:hint="eastAsia"/>
          <w:caps/>
          <w:sz w:val="24"/>
          <w:szCs w:val="24"/>
        </w:rPr>
        <w:tab/>
        <w:t>- 34 -</w:t>
      </w:r>
    </w:p>
    <w:p w:rsidR="00C317FB">
      <w:pPr>
        <w:pStyle w:val="TOC3"/>
        <w:tabs>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第一节</w:t>
      </w:r>
      <w:r>
        <w:rPr>
          <w:rFonts w:ascii="仿宋_GB2312" w:eastAsia="仿宋_GB2312" w:hint="eastAsia"/>
          <w:i w:val="0"/>
          <w:sz w:val="24"/>
          <w:szCs w:val="24"/>
        </w:rPr>
        <w:t xml:space="preserve">  </w:t>
      </w:r>
      <w:r>
        <w:rPr>
          <w:rFonts w:ascii="仿宋_GB2312" w:eastAsia="仿宋_GB2312" w:hint="eastAsia"/>
          <w:i w:val="0"/>
          <w:sz w:val="24"/>
          <w:szCs w:val="24"/>
        </w:rPr>
        <w:t>钢管落地脚手架计算书</w:t>
      </w:r>
      <w:r>
        <w:rPr>
          <w:rFonts w:ascii="仿宋_GB2312" w:eastAsia="仿宋_GB2312" w:hint="eastAsia"/>
          <w:i w:val="0"/>
          <w:sz w:val="24"/>
          <w:szCs w:val="24"/>
        </w:rPr>
        <w:tab/>
        <w:t>- 34 -</w:t>
      </w:r>
    </w:p>
    <w:p w:rsidR="00C317FB">
      <w:pPr>
        <w:pStyle w:val="TOC3"/>
        <w:tabs>
          <w:tab w:val="right" w:leader="dot" w:pos="9062"/>
        </w:tabs>
        <w:snapToGrid w:val="0"/>
        <w:spacing w:line="360" w:lineRule="exact"/>
        <w:rPr>
          <w:rFonts w:ascii="仿宋_GB2312" w:eastAsia="仿宋_GB2312"/>
          <w:i w:val="0"/>
          <w:iCs w:val="0"/>
          <w:sz w:val="24"/>
          <w:szCs w:val="24"/>
        </w:rPr>
      </w:pPr>
      <w:r>
        <w:rPr>
          <w:rFonts w:ascii="仿宋_GB2312" w:eastAsia="仿宋_GB2312" w:hint="eastAsia"/>
          <w:i w:val="0"/>
          <w:sz w:val="24"/>
          <w:szCs w:val="24"/>
        </w:rPr>
        <w:t>第二节</w:t>
      </w:r>
      <w:r>
        <w:rPr>
          <w:rFonts w:ascii="仿宋_GB2312" w:eastAsia="仿宋_GB2312" w:hint="eastAsia"/>
          <w:i w:val="0"/>
          <w:sz w:val="24"/>
          <w:szCs w:val="24"/>
        </w:rPr>
        <w:t xml:space="preserve">  </w:t>
      </w:r>
      <w:r>
        <w:rPr>
          <w:rFonts w:ascii="仿宋_GB2312" w:eastAsia="仿宋_GB2312" w:hint="eastAsia"/>
          <w:i w:val="0"/>
          <w:sz w:val="24"/>
          <w:szCs w:val="24"/>
        </w:rPr>
        <w:t>型钢悬挑脚手架</w:t>
      </w:r>
      <w:r>
        <w:rPr>
          <w:rFonts w:ascii="仿宋_GB2312" w:eastAsia="仿宋_GB2312" w:hint="eastAsia"/>
          <w:i w:val="0"/>
          <w:sz w:val="24"/>
          <w:szCs w:val="24"/>
        </w:rPr>
        <w:t>(</w:t>
      </w:r>
      <w:r>
        <w:rPr>
          <w:rFonts w:ascii="仿宋_GB2312" w:eastAsia="仿宋_GB2312" w:hint="eastAsia"/>
          <w:i w:val="0"/>
          <w:sz w:val="24"/>
          <w:szCs w:val="24"/>
        </w:rPr>
        <w:t>扣件式</w:t>
      </w:r>
      <w:r>
        <w:rPr>
          <w:rFonts w:ascii="仿宋_GB2312" w:eastAsia="仿宋_GB2312" w:hint="eastAsia"/>
          <w:i w:val="0"/>
          <w:sz w:val="24"/>
          <w:szCs w:val="24"/>
        </w:rPr>
        <w:t>)</w:t>
      </w:r>
      <w:r>
        <w:rPr>
          <w:rFonts w:ascii="仿宋_GB2312" w:eastAsia="仿宋_GB2312" w:hint="eastAsia"/>
          <w:i w:val="0"/>
          <w:sz w:val="24"/>
          <w:szCs w:val="24"/>
        </w:rPr>
        <w:t>计算书</w:t>
      </w:r>
      <w:r>
        <w:rPr>
          <w:rFonts w:ascii="仿宋_GB2312" w:eastAsia="仿宋_GB2312" w:hint="eastAsia"/>
          <w:i w:val="0"/>
          <w:sz w:val="24"/>
          <w:szCs w:val="24"/>
        </w:rPr>
        <w:tab/>
        <w:t>- 47 -</w:t>
      </w:r>
    </w:p>
    <w:p w:rsidR="00C317FB">
      <w:pPr>
        <w:pStyle w:val="Normal0"/>
        <w:snapToGrid w:val="0"/>
        <w:spacing w:line="360" w:lineRule="exact"/>
        <w:rPr>
          <w:rFonts w:ascii="仿宋_GB2312" w:eastAsia="仿宋_GB2312"/>
          <w:sz w:val="24"/>
        </w:rPr>
      </w:pPr>
    </w:p>
    <w:p w:rsidR="00C317FB">
      <w:pPr>
        <w:pStyle w:val="Normal0"/>
        <w:widowControl/>
        <w:jc w:val="left"/>
        <w:sectPr>
          <w:type w:val="nextPage"/>
          <w:pgSz w:w="11906" w:h="16838"/>
          <w:pgMar w:top="1247" w:right="1247" w:bottom="1247" w:left="1247" w:header="851" w:footer="794" w:gutter="340"/>
          <w:pgNumType w:fmt="numberInDash" w:start="1"/>
          <w:cols w:space="708"/>
          <w:titlePg w:val="0"/>
          <w:docGrid w:type="lines" w:linePitch="312"/>
        </w:sectPr>
      </w:pPr>
    </w:p>
    <w:p w:rsidR="00C317FB">
      <w:pPr>
        <w:pStyle w:val="Heading1"/>
        <w:snapToGrid w:val="0"/>
        <w:jc w:val="center"/>
        <w:rPr>
          <w:sz w:val="36"/>
          <w:szCs w:val="36"/>
        </w:rPr>
      </w:pPr>
      <w:bookmarkStart w:id="0" w:name="_Toc318753407"/>
      <w:bookmarkStart w:id="1" w:name="_Toc318753055"/>
      <w:bookmarkStart w:id="2" w:name="_Toc318751040"/>
      <w:bookmarkStart w:id="3" w:name="_Toc318737062"/>
      <w:bookmarkStart w:id="4" w:name="_Toc318736637"/>
      <w:bookmarkStart w:id="5" w:name="_Toc318365840"/>
      <w:r>
        <w:rPr>
          <w:rFonts w:hint="eastAsia"/>
          <w:sz w:val="36"/>
          <w:szCs w:val="36"/>
        </w:rPr>
        <w:t>外墙脚手架施工方案</w:t>
      </w:r>
      <w:bookmarkEnd w:id="0"/>
      <w:bookmarkEnd w:id="1"/>
      <w:bookmarkEnd w:id="2"/>
      <w:bookmarkEnd w:id="3"/>
      <w:bookmarkEnd w:id="4"/>
    </w:p>
    <w:p w:rsidR="00C317FB">
      <w:pPr>
        <w:pStyle w:val="Heading2"/>
        <w:snapToGrid w:val="0"/>
        <w:jc w:val="center"/>
      </w:pPr>
      <w:bookmarkStart w:id="6" w:name="_Toc318753408"/>
      <w:bookmarkStart w:id="7" w:name="_Toc318753056"/>
      <w:bookmarkStart w:id="8" w:name="_Toc318751041"/>
      <w:bookmarkStart w:id="9" w:name="_Toc318737063"/>
      <w:bookmarkStart w:id="10" w:name="_Toc318736638"/>
      <w:r>
        <w:rPr>
          <w:rFonts w:hint="eastAsia"/>
        </w:rPr>
        <w:t>第一章、工程概况</w:t>
      </w:r>
      <w:bookmarkEnd w:id="5"/>
      <w:bookmarkEnd w:id="6"/>
      <w:bookmarkEnd w:id="7"/>
      <w:bookmarkEnd w:id="8"/>
      <w:bookmarkEnd w:id="9"/>
      <w:bookmarkEnd w:id="10"/>
    </w:p>
    <w:p w:rsidR="00C317FB">
      <w:pPr>
        <w:pStyle w:val="Heading3"/>
        <w:numPr>
          <w:ilvl w:val="0"/>
          <w:numId w:val="1"/>
        </w:numPr>
        <w:snapToGrid w:val="0"/>
        <w:spacing w:before="120" w:after="120" w:line="412" w:lineRule="auto"/>
        <w:rPr>
          <w:sz w:val="28"/>
          <w:szCs w:val="28"/>
        </w:rPr>
      </w:pPr>
      <w:bookmarkStart w:id="11" w:name="_Toc318753409"/>
      <w:bookmarkStart w:id="12" w:name="_Toc318737064"/>
      <w:bookmarkStart w:id="13" w:name="_Toc318736639"/>
      <w:bookmarkStart w:id="14" w:name="_Toc318365841"/>
      <w:r>
        <w:rPr>
          <w:rFonts w:hint="eastAsia"/>
          <w:sz w:val="28"/>
          <w:szCs w:val="28"/>
        </w:rPr>
        <w:t>工程概况</w:t>
      </w:r>
      <w:bookmarkEnd w:id="11"/>
      <w:bookmarkEnd w:id="12"/>
      <w:bookmarkEnd w:id="13"/>
      <w:bookmarkEnd w:id="14"/>
    </w:p>
    <w:p w:rsidR="00C317FB">
      <w:pPr>
        <w:pStyle w:val="Normal0"/>
        <w:adjustRightInd w:val="0"/>
        <w:snapToGrid w:val="0"/>
        <w:spacing w:line="600" w:lineRule="exact"/>
        <w:ind w:firstLine="540" w:firstLineChars="225"/>
        <w:jc w:val="left"/>
        <w:rPr>
          <w:color w:val="000000"/>
          <w:spacing w:val="-6"/>
          <w:kern w:val="0"/>
          <w:sz w:val="24"/>
        </w:rPr>
      </w:pPr>
      <w:r>
        <w:rPr>
          <w:rFonts w:hint="eastAsia"/>
          <w:color w:val="000000"/>
          <w:spacing w:val="-6"/>
          <w:kern w:val="0"/>
          <w:sz w:val="24"/>
        </w:rPr>
        <w:t>本项目地处溆浦县城北开发新区，位于张家湾路与低庄路交汇处，现施工的</w:t>
      </w:r>
      <w:r>
        <w:rPr>
          <w:rFonts w:hint="eastAsia"/>
          <w:color w:val="000000"/>
          <w:spacing w:val="-6"/>
          <w:kern w:val="0"/>
          <w:sz w:val="24"/>
        </w:rPr>
        <w:t>12#</w:t>
      </w:r>
      <w:r>
        <w:rPr>
          <w:rFonts w:hint="eastAsia"/>
          <w:color w:val="000000"/>
          <w:spacing w:val="-6"/>
          <w:kern w:val="0"/>
          <w:sz w:val="24"/>
        </w:rPr>
        <w:t>栋为框混结构，预应力管桩基础上做钢筋混凝土独立基础及基础梁，建筑面积约为</w:t>
      </w:r>
      <w:r>
        <w:rPr>
          <w:rFonts w:hint="eastAsia"/>
          <w:color w:val="000000"/>
          <w:spacing w:val="-6"/>
          <w:kern w:val="0"/>
          <w:sz w:val="24"/>
        </w:rPr>
        <w:t>3311</w:t>
      </w:r>
      <w:r>
        <w:rPr>
          <w:rFonts w:hint="eastAsia"/>
          <w:color w:val="000000"/>
          <w:spacing w:val="-6"/>
          <w:kern w:val="0"/>
          <w:sz w:val="24"/>
        </w:rPr>
        <w:t>㎡；层高</w:t>
      </w:r>
      <w:r>
        <w:rPr>
          <w:color w:val="000000"/>
          <w:spacing w:val="-6"/>
          <w:kern w:val="0"/>
          <w:sz w:val="24"/>
        </w:rPr>
        <w:t>1</w:t>
      </w:r>
      <w:r>
        <w:rPr>
          <w:rFonts w:hint="eastAsia"/>
          <w:color w:val="000000"/>
          <w:spacing w:val="-6"/>
          <w:kern w:val="0"/>
          <w:sz w:val="24"/>
        </w:rPr>
        <w:t>层为</w:t>
      </w:r>
      <w:r>
        <w:rPr>
          <w:rFonts w:hint="eastAsia"/>
          <w:color w:val="000000"/>
          <w:spacing w:val="-6"/>
          <w:kern w:val="0"/>
          <w:sz w:val="24"/>
        </w:rPr>
        <w:t>4.75</w:t>
      </w:r>
      <w:r>
        <w:rPr>
          <w:color w:val="000000"/>
          <w:spacing w:val="-6"/>
          <w:kern w:val="0"/>
          <w:sz w:val="24"/>
        </w:rPr>
        <w:t>m</w:t>
      </w:r>
      <w:r>
        <w:rPr>
          <w:rFonts w:hint="eastAsia"/>
          <w:color w:val="000000"/>
          <w:spacing w:val="-6"/>
          <w:kern w:val="0"/>
          <w:sz w:val="24"/>
        </w:rPr>
        <w:t>，其余标准层层高为</w:t>
      </w:r>
      <w:r>
        <w:rPr>
          <w:color w:val="000000"/>
          <w:spacing w:val="-6"/>
          <w:kern w:val="0"/>
          <w:sz w:val="24"/>
        </w:rPr>
        <w:t>3.0m</w:t>
      </w:r>
      <w:r>
        <w:rPr>
          <w:rFonts w:hint="eastAsia"/>
          <w:color w:val="000000"/>
          <w:spacing w:val="-6"/>
          <w:kern w:val="0"/>
          <w:sz w:val="24"/>
        </w:rPr>
        <w:t>总工期</w:t>
      </w:r>
      <w:r>
        <w:rPr>
          <w:rFonts w:hint="eastAsia"/>
          <w:spacing w:val="-6"/>
          <w:kern w:val="0"/>
          <w:sz w:val="24"/>
        </w:rPr>
        <w:t>180</w:t>
      </w:r>
      <w:r>
        <w:rPr>
          <w:rFonts w:hint="eastAsia"/>
          <w:color w:val="000000"/>
          <w:spacing w:val="-6"/>
          <w:kern w:val="0"/>
          <w:sz w:val="24"/>
        </w:rPr>
        <w:t>天。</w:t>
      </w:r>
    </w:p>
    <w:p w:rsidR="00C317FB">
      <w:pPr>
        <w:pStyle w:val="Normal0"/>
        <w:adjustRightInd w:val="0"/>
        <w:snapToGrid w:val="0"/>
        <w:spacing w:line="600" w:lineRule="exact"/>
        <w:ind w:firstLine="540" w:firstLineChars="225"/>
        <w:jc w:val="left"/>
        <w:rPr>
          <w:color w:val="000000"/>
          <w:kern w:val="0"/>
          <w:sz w:val="24"/>
        </w:rPr>
      </w:pPr>
      <w:r>
        <w:rPr>
          <w:rFonts w:hint="eastAsia"/>
          <w:color w:val="000000"/>
          <w:kern w:val="0"/>
          <w:sz w:val="24"/>
        </w:rPr>
        <w:t>工程项目由溆浦大盛房地产开发公司投资建设，湖南金鼎建筑设计研究院承担勘察设计，怀化市建设工程监理有限公司监理，湖南创高建设有限公司组织施工；由周绍志担任项目经理，张志钢担任技术负责人；周卫星担任专职安全员；确保该项目安全无事故，创市级文明工地达标。</w:t>
      </w:r>
    </w:p>
    <w:p w:rsidR="00C317FB">
      <w:pPr>
        <w:pStyle w:val="Heading3"/>
        <w:numPr>
          <w:ilvl w:val="0"/>
          <w:numId w:val="1"/>
        </w:numPr>
        <w:snapToGrid w:val="0"/>
        <w:spacing w:before="120" w:after="120" w:line="412" w:lineRule="auto"/>
        <w:rPr>
          <w:sz w:val="28"/>
          <w:szCs w:val="28"/>
        </w:rPr>
      </w:pPr>
      <w:bookmarkStart w:id="15" w:name="_Toc318753410"/>
      <w:bookmarkStart w:id="16" w:name="_Toc318737065"/>
      <w:bookmarkStart w:id="17" w:name="_Toc318736640"/>
      <w:bookmarkStart w:id="18" w:name="_Toc318365843"/>
      <w:r>
        <w:rPr>
          <w:rFonts w:hint="eastAsia"/>
          <w:sz w:val="28"/>
          <w:szCs w:val="28"/>
        </w:rPr>
        <w:t>施工要求</w:t>
      </w:r>
      <w:bookmarkEnd w:id="15"/>
      <w:bookmarkEnd w:id="16"/>
      <w:bookmarkEnd w:id="17"/>
      <w:bookmarkEnd w:id="18"/>
    </w:p>
    <w:p w:rsidR="00C317FB">
      <w:pPr>
        <w:pStyle w:val="Normal0"/>
        <w:numPr>
          <w:ilvl w:val="0"/>
          <w:numId w:val="2"/>
        </w:numPr>
        <w:tabs>
          <w:tab w:val="left" w:pos="0"/>
          <w:tab w:val="left" w:pos="360"/>
        </w:tabs>
        <w:adjustRightInd w:val="0"/>
        <w:snapToGrid w:val="0"/>
        <w:spacing w:line="600" w:lineRule="exact"/>
        <w:ind w:left="0" w:firstLine="540"/>
        <w:jc w:val="left"/>
        <w:rPr>
          <w:color w:val="000000"/>
          <w:kern w:val="0"/>
          <w:sz w:val="24"/>
        </w:rPr>
      </w:pPr>
      <w:r>
        <w:rPr>
          <w:rFonts w:hint="eastAsia"/>
          <w:color w:val="000000"/>
          <w:kern w:val="0"/>
          <w:sz w:val="24"/>
        </w:rPr>
        <w:t>确保</w:t>
      </w:r>
      <w:r>
        <w:rPr>
          <w:rFonts w:hint="eastAsia"/>
          <w:color w:val="000000"/>
          <w:kern w:val="0"/>
          <w:sz w:val="24"/>
        </w:rPr>
        <w:t>脚手架在使用周期内安全、稳定、牢靠。</w:t>
      </w:r>
    </w:p>
    <w:p w:rsidR="00C317FB">
      <w:pPr>
        <w:pStyle w:val="Normal0"/>
        <w:numPr>
          <w:ilvl w:val="0"/>
          <w:numId w:val="2"/>
        </w:numPr>
        <w:tabs>
          <w:tab w:val="left" w:pos="0"/>
          <w:tab w:val="left" w:pos="360"/>
        </w:tabs>
        <w:adjustRightInd w:val="0"/>
        <w:snapToGrid w:val="0"/>
        <w:spacing w:line="600" w:lineRule="exact"/>
        <w:ind w:left="0" w:firstLine="540"/>
        <w:jc w:val="left"/>
        <w:rPr>
          <w:color w:val="000000"/>
          <w:kern w:val="0"/>
          <w:sz w:val="24"/>
        </w:rPr>
      </w:pPr>
      <w:r>
        <w:rPr>
          <w:rFonts w:hint="eastAsia"/>
          <w:color w:val="000000"/>
          <w:kern w:val="0"/>
          <w:sz w:val="24"/>
        </w:rPr>
        <w:t>脚手架在搭设及拆除过程中要符合工程施工进度要求。</w:t>
      </w:r>
    </w:p>
    <w:p w:rsidR="00C317FB">
      <w:pPr>
        <w:pStyle w:val="Normal0"/>
        <w:numPr>
          <w:ilvl w:val="0"/>
          <w:numId w:val="2"/>
        </w:numPr>
        <w:tabs>
          <w:tab w:val="left" w:pos="0"/>
          <w:tab w:val="left" w:pos="360"/>
        </w:tabs>
        <w:adjustRightInd w:val="0"/>
        <w:snapToGrid w:val="0"/>
        <w:spacing w:line="600" w:lineRule="exact"/>
        <w:ind w:left="0" w:firstLine="540"/>
        <w:jc w:val="left"/>
        <w:rPr>
          <w:color w:val="000000"/>
          <w:kern w:val="0"/>
          <w:sz w:val="24"/>
        </w:rPr>
      </w:pPr>
      <w:r>
        <w:rPr>
          <w:rFonts w:hint="eastAsia"/>
          <w:color w:val="000000"/>
          <w:kern w:val="0"/>
          <w:sz w:val="24"/>
        </w:rPr>
        <w:t>操作人员需取得特殊作业人员资格上岗证。</w:t>
      </w:r>
    </w:p>
    <w:p w:rsidR="00C317FB">
      <w:pPr>
        <w:pStyle w:val="Normal0"/>
        <w:widowControl/>
        <w:spacing w:line="360" w:lineRule="auto"/>
        <w:jc w:val="left"/>
        <w:rPr>
          <w:b/>
          <w:color w:val="000000"/>
          <w:sz w:val="28"/>
        </w:rPr>
        <w:sectPr>
          <w:pgSz w:w="11906" w:h="16838"/>
          <w:pgMar w:top="1247" w:right="1247" w:bottom="1247" w:left="1247" w:header="851" w:footer="794" w:gutter="340"/>
          <w:pgNumType w:fmt="numberInDash" w:start="0"/>
          <w:cols w:space="708"/>
          <w:titlePg/>
          <w:docGrid w:type="lines" w:linePitch="312"/>
        </w:sectPr>
      </w:pPr>
    </w:p>
    <w:p w:rsidR="00C317FB">
      <w:pPr>
        <w:pStyle w:val="Heading3"/>
        <w:numPr>
          <w:ilvl w:val="0"/>
          <w:numId w:val="1"/>
        </w:numPr>
        <w:snapToGrid w:val="0"/>
        <w:spacing w:before="120" w:after="120" w:line="412" w:lineRule="auto"/>
        <w:rPr>
          <w:sz w:val="28"/>
          <w:szCs w:val="28"/>
        </w:rPr>
      </w:pPr>
      <w:bookmarkStart w:id="19" w:name="_Toc318365844"/>
      <w:bookmarkStart w:id="20" w:name="_Toc318753411"/>
      <w:bookmarkStart w:id="21" w:name="_Toc318737066"/>
      <w:bookmarkStart w:id="22" w:name="_Toc318736641"/>
      <w:r>
        <w:rPr>
          <w:rFonts w:hint="eastAsia"/>
          <w:sz w:val="28"/>
          <w:szCs w:val="28"/>
        </w:rPr>
        <w:t>技术保证条件</w:t>
      </w:r>
      <w:bookmarkEnd w:id="19"/>
      <w:bookmarkEnd w:id="20"/>
      <w:bookmarkEnd w:id="21"/>
      <w:bookmarkEnd w:id="22"/>
    </w:p>
    <w:p w:rsidR="00C317FB">
      <w:pPr>
        <w:pStyle w:val="Normal0"/>
        <w:adjustRightInd w:val="0"/>
        <w:snapToGrid w:val="0"/>
        <w:ind w:left="360" w:hanging="360"/>
        <w:rPr>
          <w:rFonts w:ascii="宋体" w:cs="宋体"/>
          <w:kern w:val="0"/>
          <w:sz w:val="24"/>
        </w:rPr>
      </w:pPr>
      <w:r>
        <w:rPr>
          <w:rFonts w:ascii="宋体" w:cs="宋体" w:hint="eastAsia"/>
          <w:kern w:val="0"/>
          <w:sz w:val="24"/>
        </w:rPr>
        <w:t>1</w:t>
      </w:r>
      <w:r>
        <w:rPr>
          <w:rFonts w:ascii="宋体" w:cs="宋体" w:hint="eastAsia"/>
          <w:kern w:val="0"/>
          <w:sz w:val="24"/>
        </w:rPr>
        <w:t>、安全网络</w:t>
      </w:r>
    </w:p>
    <w:p w:rsidR="00C317FB">
      <w:pPr>
        <w:pStyle w:val="Normal0"/>
        <w:adjustRightInd w:val="0"/>
        <w:snapToGrid w:val="0"/>
        <w:rPr>
          <w:rFonts w:ascii="宋体" w:cs="宋体"/>
          <w:kern w:val="0"/>
          <w:sz w:val="24"/>
        </w:rPr>
      </w:pPr>
      <w:r>
        <w:rPr>
          <w:rFonts w:ascii="宋体" w:cs="宋体"/>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407.25pt;mso-position-horizontal-relative:page;mso-position-vertical-relative:page;mso-wrap-style:square">
            <v:imagedata r:id="rId5" o:title=""/>
          </v:shape>
        </w:pict>
      </w:r>
    </w:p>
    <w:p w:rsidR="00C317FB">
      <w:pPr>
        <w:pStyle w:val="Normal0"/>
        <w:adjustRightInd w:val="0"/>
        <w:snapToGrid w:val="0"/>
        <w:rPr>
          <w:rFonts w:ascii="宋体" w:cs="宋体"/>
          <w:kern w:val="0"/>
          <w:sz w:val="24"/>
        </w:rPr>
      </w:pPr>
    </w:p>
    <w:p w:rsidR="00C317FB">
      <w:pPr>
        <w:pStyle w:val="Normal0"/>
        <w:adjustRightInd w:val="0"/>
        <w:snapToGrid w:val="0"/>
        <w:rPr>
          <w:rFonts w:ascii="宋体" w:cs="宋体"/>
          <w:kern w:val="0"/>
          <w:sz w:val="24"/>
        </w:rPr>
      </w:pPr>
    </w:p>
    <w:p w:rsidR="00C317FB">
      <w:pPr>
        <w:pStyle w:val="Normal0"/>
        <w:adjustRightInd w:val="0"/>
        <w:snapToGrid w:val="0"/>
        <w:spacing w:line="360" w:lineRule="auto"/>
        <w:jc w:val="left"/>
        <w:rPr>
          <w:color w:val="000000"/>
          <w:kern w:val="0"/>
          <w:sz w:val="24"/>
        </w:rPr>
      </w:pPr>
      <w:r>
        <w:rPr>
          <w:color w:val="000000"/>
          <w:kern w:val="0"/>
          <w:sz w:val="24"/>
        </w:rPr>
        <w:t>2</w:t>
      </w:r>
      <w:r>
        <w:rPr>
          <w:rFonts w:hint="eastAsia"/>
          <w:color w:val="000000"/>
          <w:kern w:val="0"/>
          <w:sz w:val="24"/>
        </w:rPr>
        <w:t>、脚手架的搭设和拆除需严格执行该《专项施工方案》。</w:t>
      </w:r>
    </w:p>
    <w:p w:rsidR="00C317FB">
      <w:pPr>
        <w:pStyle w:val="Normal0"/>
        <w:adjustRightInd w:val="0"/>
        <w:snapToGrid w:val="0"/>
        <w:spacing w:line="360" w:lineRule="auto"/>
        <w:jc w:val="left"/>
        <w:rPr>
          <w:color w:val="000000"/>
          <w:kern w:val="0"/>
          <w:sz w:val="24"/>
        </w:rPr>
      </w:pPr>
    </w:p>
    <w:p w:rsidR="00C317FB">
      <w:pPr>
        <w:pStyle w:val="Normal0"/>
        <w:adjustRightInd w:val="0"/>
        <w:snapToGrid w:val="0"/>
        <w:spacing w:line="360" w:lineRule="auto"/>
        <w:jc w:val="left"/>
        <w:rPr>
          <w:color w:val="000000"/>
          <w:kern w:val="0"/>
          <w:sz w:val="24"/>
        </w:rPr>
      </w:pPr>
    </w:p>
    <w:p w:rsidR="00C317FB">
      <w:pPr>
        <w:pStyle w:val="Normal0"/>
        <w:adjustRightInd w:val="0"/>
        <w:snapToGrid w:val="0"/>
        <w:spacing w:line="360" w:lineRule="auto"/>
        <w:jc w:val="left"/>
        <w:rPr>
          <w:color w:val="000000"/>
          <w:kern w:val="0"/>
          <w:sz w:val="24"/>
        </w:rPr>
      </w:pPr>
    </w:p>
    <w:p w:rsidR="00C317FB">
      <w:pPr>
        <w:pStyle w:val="Normal0"/>
        <w:adjustRightInd w:val="0"/>
        <w:snapToGrid w:val="0"/>
        <w:spacing w:line="360" w:lineRule="auto"/>
        <w:jc w:val="left"/>
        <w:rPr>
          <w:color w:val="000000"/>
          <w:kern w:val="0"/>
          <w:sz w:val="24"/>
        </w:rPr>
      </w:pPr>
    </w:p>
    <w:p w:rsidR="00C317FB">
      <w:pPr>
        <w:pStyle w:val="Normal0"/>
        <w:adjustRightInd w:val="0"/>
        <w:snapToGrid w:val="0"/>
        <w:spacing w:line="360" w:lineRule="auto"/>
        <w:jc w:val="left"/>
        <w:rPr>
          <w:color w:val="000000"/>
          <w:kern w:val="0"/>
          <w:sz w:val="24"/>
        </w:rPr>
      </w:pPr>
    </w:p>
    <w:p w:rsidR="00C317FB">
      <w:pPr>
        <w:pStyle w:val="Heading3"/>
        <w:numPr>
          <w:ilvl w:val="0"/>
          <w:numId w:val="1"/>
        </w:numPr>
        <w:snapToGrid w:val="0"/>
        <w:spacing w:before="120" w:after="120" w:line="412" w:lineRule="auto"/>
        <w:rPr>
          <w:sz w:val="28"/>
          <w:szCs w:val="28"/>
        </w:rPr>
      </w:pPr>
      <w:bookmarkStart w:id="23" w:name="_Toc318753412"/>
      <w:bookmarkStart w:id="24" w:name="_Toc318737067"/>
      <w:bookmarkStart w:id="25" w:name="_Toc318736642"/>
      <w:r>
        <w:rPr>
          <w:rFonts w:hint="eastAsia"/>
          <w:sz w:val="28"/>
          <w:szCs w:val="28"/>
        </w:rPr>
        <w:t>现场施工平面图</w:t>
      </w:r>
      <w:bookmarkEnd w:id="23"/>
      <w:bookmarkEnd w:id="24"/>
      <w:bookmarkEnd w:id="25"/>
      <w:r>
        <w:rPr>
          <w:rFonts w:hint="eastAsia"/>
          <w:sz w:val="28"/>
          <w:szCs w:val="28"/>
        </w:rPr>
        <w:t>（附后）</w:t>
      </w:r>
    </w:p>
    <w:p w:rsidR="00C317FB">
      <w:pPr>
        <w:pStyle w:val="Normal0"/>
        <w:adjustRightInd w:val="0"/>
        <w:snapToGrid w:val="0"/>
        <w:spacing w:line="360" w:lineRule="auto"/>
        <w:jc w:val="left"/>
        <w:rPr>
          <w:color w:val="000000"/>
          <w:kern w:val="0"/>
          <w:sz w:val="24"/>
        </w:rPr>
      </w:pPr>
      <w:bookmarkStart w:id="26" w:name="_Toc318736643"/>
      <w:bookmarkStart w:id="27" w:name="_Toc318737068"/>
      <w:bookmarkStart w:id="28" w:name="_Toc318365845"/>
    </w:p>
    <w:p w:rsidR="00C317FB">
      <w:pPr>
        <w:pStyle w:val="Normal0"/>
        <w:widowControl/>
        <w:spacing w:line="360" w:lineRule="auto"/>
        <w:jc w:val="left"/>
        <w:rPr>
          <w:color w:val="000000"/>
          <w:kern w:val="0"/>
          <w:sz w:val="24"/>
        </w:rPr>
        <w:sectPr>
          <w:pgSz w:w="11906" w:h="16838"/>
          <w:pgMar w:top="1247" w:right="1247" w:bottom="1247" w:left="1247" w:header="851" w:footer="794" w:gutter="340"/>
          <w:pgNumType w:fmt="numberInDash" w:start="0"/>
          <w:cols w:space="708"/>
          <w:titlePg/>
          <w:docGrid w:type="lines" w:linePitch="312"/>
        </w:sectPr>
      </w:pPr>
    </w:p>
    <w:p w:rsidR="00C317FB">
      <w:pPr>
        <w:pStyle w:val="Heading2"/>
        <w:snapToGrid w:val="0"/>
        <w:jc w:val="center"/>
      </w:pPr>
      <w:bookmarkStart w:id="29" w:name="_Toc318753413"/>
      <w:bookmarkStart w:id="30" w:name="_Toc318753057"/>
      <w:bookmarkStart w:id="31" w:name="_Toc318751042"/>
      <w:r>
        <w:rPr>
          <w:rFonts w:hint="eastAsia"/>
        </w:rPr>
        <w:t>第二章、编制依据</w:t>
      </w:r>
      <w:bookmarkEnd w:id="26"/>
      <w:bookmarkEnd w:id="27"/>
      <w:bookmarkEnd w:id="28"/>
      <w:bookmarkEnd w:id="29"/>
      <w:bookmarkEnd w:id="30"/>
      <w:bookmarkEnd w:id="31"/>
    </w:p>
    <w:p w:rsidR="00C317FB">
      <w:pPr>
        <w:pStyle w:val="Heading3"/>
        <w:numPr>
          <w:ilvl w:val="2"/>
          <w:numId w:val="35"/>
        </w:numPr>
        <w:snapToGrid w:val="0"/>
        <w:spacing w:before="120" w:after="120" w:line="412" w:lineRule="auto"/>
        <w:rPr>
          <w:sz w:val="28"/>
          <w:szCs w:val="28"/>
        </w:rPr>
      </w:pPr>
      <w:bookmarkStart w:id="32" w:name="_Toc318753414"/>
      <w:bookmarkStart w:id="33" w:name="_Toc318737069"/>
      <w:bookmarkStart w:id="34" w:name="_Toc318736644"/>
      <w:r>
        <w:rPr>
          <w:rFonts w:hint="eastAsia"/>
          <w:sz w:val="28"/>
          <w:szCs w:val="28"/>
        </w:rPr>
        <w:t>施工图纸</w:t>
      </w:r>
      <w:bookmarkEnd w:id="32"/>
      <w:bookmarkEnd w:id="33"/>
      <w:bookmarkEnd w:id="34"/>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3600"/>
        <w:gridCol w:w="468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0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35" w:name="_Toc318736645"/>
            <w:bookmarkStart w:id="36" w:name="_Toc318737070"/>
            <w:bookmarkStart w:id="37" w:name="_Toc318751043"/>
            <w:bookmarkStart w:id="38" w:name="_Toc318753058"/>
            <w:r>
              <w:rPr>
                <w:rFonts w:hint="eastAsia"/>
                <w:color w:val="000000"/>
                <w:kern w:val="0"/>
                <w:sz w:val="24"/>
              </w:rPr>
              <w:t>序号</w:t>
            </w:r>
            <w:bookmarkEnd w:id="35"/>
            <w:bookmarkEnd w:id="36"/>
            <w:bookmarkEnd w:id="37"/>
            <w:bookmarkEnd w:id="38"/>
          </w:p>
        </w:tc>
        <w:tc>
          <w:tcPr>
            <w:tcW w:w="360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39" w:name="_Toc318736646"/>
            <w:bookmarkStart w:id="40" w:name="_Toc318737071"/>
            <w:bookmarkStart w:id="41" w:name="_Toc318751044"/>
            <w:bookmarkStart w:id="42" w:name="_Toc318753059"/>
            <w:r>
              <w:rPr>
                <w:rFonts w:hint="eastAsia"/>
                <w:color w:val="000000"/>
                <w:kern w:val="0"/>
                <w:sz w:val="24"/>
              </w:rPr>
              <w:t>名</w:t>
            </w:r>
            <w:r>
              <w:rPr>
                <w:color w:val="000000"/>
                <w:kern w:val="0"/>
                <w:sz w:val="24"/>
              </w:rPr>
              <w:t xml:space="preserve">     </w:t>
            </w:r>
            <w:r>
              <w:rPr>
                <w:rFonts w:hint="eastAsia"/>
                <w:color w:val="000000"/>
                <w:kern w:val="0"/>
                <w:sz w:val="24"/>
              </w:rPr>
              <w:t>称</w:t>
            </w:r>
            <w:bookmarkEnd w:id="39"/>
            <w:bookmarkEnd w:id="40"/>
            <w:bookmarkEnd w:id="41"/>
            <w:bookmarkEnd w:id="42"/>
          </w:p>
        </w:tc>
        <w:tc>
          <w:tcPr>
            <w:tcW w:w="468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43" w:name="_Toc318736647"/>
            <w:bookmarkStart w:id="44" w:name="_Toc318737072"/>
            <w:bookmarkStart w:id="45" w:name="_Toc318751045"/>
            <w:bookmarkStart w:id="46" w:name="_Toc318753060"/>
            <w:r>
              <w:rPr>
                <w:rFonts w:hint="eastAsia"/>
                <w:color w:val="000000"/>
                <w:kern w:val="0"/>
                <w:sz w:val="24"/>
              </w:rPr>
              <w:t>栋</w:t>
            </w:r>
            <w:r>
              <w:rPr>
                <w:color w:val="000000"/>
                <w:kern w:val="0"/>
                <w:sz w:val="24"/>
              </w:rPr>
              <w:t xml:space="preserve">    </w:t>
            </w:r>
            <w:r>
              <w:rPr>
                <w:rFonts w:hint="eastAsia"/>
                <w:color w:val="000000"/>
                <w:kern w:val="0"/>
                <w:sz w:val="24"/>
              </w:rPr>
              <w:t>号</w:t>
            </w:r>
            <w:bookmarkEnd w:id="43"/>
            <w:bookmarkEnd w:id="44"/>
            <w:bookmarkEnd w:id="45"/>
            <w:bookmarkEnd w:id="46"/>
          </w:p>
        </w:tc>
      </w:tr>
      <w:tr>
        <w:tblPrEx>
          <w:tblW w:w="0" w:type="auto"/>
          <w:tblLayout w:type="fixed"/>
          <w:tblLook w:val="0000"/>
        </w:tblPrEx>
        <w:trPr>
          <w:trHeight w:val="70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r>
              <w:rPr>
                <w:rFonts w:hint="eastAsia"/>
                <w:color w:val="000000"/>
                <w:kern w:val="0"/>
                <w:sz w:val="24"/>
              </w:rPr>
              <w:t>1</w:t>
            </w:r>
          </w:p>
        </w:tc>
        <w:tc>
          <w:tcPr>
            <w:tcW w:w="360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r>
              <w:rPr>
                <w:rFonts w:hint="eastAsia"/>
                <w:color w:val="000000"/>
                <w:kern w:val="0"/>
                <w:sz w:val="24"/>
              </w:rPr>
              <w:t>单体建筑施工蓝图</w:t>
            </w:r>
          </w:p>
        </w:tc>
        <w:tc>
          <w:tcPr>
            <w:tcW w:w="468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r>
              <w:rPr>
                <w:rFonts w:hint="eastAsia"/>
                <w:color w:val="000000"/>
                <w:kern w:val="0"/>
                <w:sz w:val="24"/>
              </w:rPr>
              <w:t>12#</w:t>
            </w:r>
            <w:r>
              <w:rPr>
                <w:rFonts w:hint="eastAsia"/>
                <w:color w:val="000000"/>
                <w:kern w:val="0"/>
                <w:sz w:val="24"/>
              </w:rPr>
              <w:t>栋</w:t>
            </w:r>
          </w:p>
        </w:tc>
      </w:tr>
      <w:tr>
        <w:tblPrEx>
          <w:tblW w:w="0" w:type="auto"/>
          <w:tblLayout w:type="fixed"/>
          <w:tblLook w:val="0000"/>
        </w:tblPrEx>
        <w:trPr>
          <w:trHeight w:val="70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p>
        </w:tc>
        <w:tc>
          <w:tcPr>
            <w:tcW w:w="360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p>
        </w:tc>
        <w:tc>
          <w:tcPr>
            <w:tcW w:w="468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p>
        </w:tc>
      </w:tr>
      <w:tr>
        <w:tblPrEx>
          <w:tblW w:w="0" w:type="auto"/>
          <w:tblLayout w:type="fixed"/>
          <w:tblLook w:val="0000"/>
        </w:tblPrEx>
        <w:trPr>
          <w:trHeight w:val="70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p>
        </w:tc>
        <w:tc>
          <w:tcPr>
            <w:tcW w:w="360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p>
        </w:tc>
        <w:tc>
          <w:tcPr>
            <w:tcW w:w="468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p>
        </w:tc>
      </w:tr>
    </w:tbl>
    <w:p w:rsidR="00C317FB">
      <w:pPr>
        <w:pStyle w:val="Heading3"/>
        <w:numPr>
          <w:ilvl w:val="2"/>
          <w:numId w:val="35"/>
        </w:numPr>
        <w:snapToGrid w:val="0"/>
        <w:spacing w:before="120" w:after="120" w:line="412" w:lineRule="auto"/>
        <w:rPr>
          <w:sz w:val="28"/>
          <w:szCs w:val="28"/>
        </w:rPr>
      </w:pPr>
      <w:bookmarkStart w:id="47" w:name="_Toc318753415"/>
      <w:bookmarkStart w:id="48" w:name="_Toc318737079"/>
      <w:bookmarkStart w:id="49" w:name="_Toc318736654"/>
      <w:r>
        <w:rPr>
          <w:rFonts w:hint="eastAsia"/>
          <w:sz w:val="28"/>
          <w:szCs w:val="28"/>
        </w:rPr>
        <w:t>主要的规范、规程、标准</w:t>
      </w:r>
      <w:bookmarkEnd w:id="47"/>
      <w:bookmarkEnd w:id="48"/>
      <w:bookmarkEnd w:id="49"/>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4853"/>
        <w:gridCol w:w="342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50" w:name="_Toc318736655"/>
            <w:bookmarkStart w:id="51" w:name="_Toc318737080"/>
            <w:bookmarkStart w:id="52" w:name="_Toc318751052"/>
            <w:bookmarkStart w:id="53" w:name="_Toc318753067"/>
            <w:r>
              <w:rPr>
                <w:rFonts w:hint="eastAsia"/>
                <w:color w:val="000000"/>
                <w:kern w:val="0"/>
                <w:sz w:val="24"/>
              </w:rPr>
              <w:t>序号</w:t>
            </w:r>
            <w:bookmarkEnd w:id="50"/>
            <w:bookmarkEnd w:id="51"/>
            <w:bookmarkEnd w:id="52"/>
            <w:bookmarkEnd w:id="53"/>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54" w:name="_Toc318736656"/>
            <w:bookmarkStart w:id="55" w:name="_Toc318737081"/>
            <w:bookmarkStart w:id="56" w:name="_Toc318751053"/>
            <w:bookmarkStart w:id="57" w:name="_Toc318753068"/>
            <w:r>
              <w:rPr>
                <w:rFonts w:hint="eastAsia"/>
                <w:color w:val="000000"/>
                <w:kern w:val="0"/>
                <w:sz w:val="24"/>
              </w:rPr>
              <w:t>名</w:t>
            </w:r>
            <w:r>
              <w:rPr>
                <w:color w:val="000000"/>
                <w:kern w:val="0"/>
                <w:sz w:val="24"/>
              </w:rPr>
              <w:t xml:space="preserve">     </w:t>
            </w:r>
            <w:r>
              <w:rPr>
                <w:rFonts w:hint="eastAsia"/>
                <w:color w:val="000000"/>
                <w:kern w:val="0"/>
                <w:sz w:val="24"/>
              </w:rPr>
              <w:t>称</w:t>
            </w:r>
            <w:bookmarkEnd w:id="54"/>
            <w:bookmarkEnd w:id="55"/>
            <w:bookmarkEnd w:id="56"/>
            <w:bookmarkEnd w:id="57"/>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58" w:name="_Toc318736657"/>
            <w:bookmarkStart w:id="59" w:name="_Toc318737082"/>
            <w:bookmarkStart w:id="60" w:name="_Toc318751054"/>
            <w:bookmarkStart w:id="61" w:name="_Toc318753069"/>
            <w:r>
              <w:rPr>
                <w:rFonts w:hint="eastAsia"/>
                <w:color w:val="000000"/>
                <w:kern w:val="0"/>
                <w:sz w:val="24"/>
              </w:rPr>
              <w:t>备</w:t>
            </w:r>
            <w:r>
              <w:rPr>
                <w:color w:val="000000"/>
                <w:kern w:val="0"/>
                <w:sz w:val="24"/>
              </w:rPr>
              <w:t xml:space="preserve">    </w:t>
            </w:r>
            <w:r>
              <w:rPr>
                <w:rFonts w:hint="eastAsia"/>
                <w:color w:val="000000"/>
                <w:kern w:val="0"/>
                <w:sz w:val="24"/>
              </w:rPr>
              <w:t>注</w:t>
            </w:r>
            <w:bookmarkEnd w:id="58"/>
            <w:bookmarkEnd w:id="59"/>
            <w:bookmarkEnd w:id="60"/>
            <w:bookmarkEnd w:id="61"/>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62" w:name="_Toc318736658"/>
            <w:bookmarkStart w:id="63" w:name="_Toc318737083"/>
            <w:bookmarkStart w:id="64" w:name="_Toc318751055"/>
            <w:bookmarkStart w:id="65" w:name="_Toc318753070"/>
            <w:r>
              <w:rPr>
                <w:color w:val="000000"/>
                <w:kern w:val="0"/>
                <w:sz w:val="24"/>
              </w:rPr>
              <w:t>1</w:t>
            </w:r>
            <w:bookmarkEnd w:id="62"/>
            <w:bookmarkEnd w:id="63"/>
            <w:bookmarkEnd w:id="64"/>
            <w:bookmarkEnd w:id="65"/>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66" w:name="_Toc318736659"/>
            <w:bookmarkStart w:id="67" w:name="_Toc318737084"/>
            <w:bookmarkStart w:id="68" w:name="_Toc318751056"/>
            <w:bookmarkStart w:id="69" w:name="_Toc318753071"/>
            <w:r>
              <w:rPr>
                <w:rFonts w:hint="eastAsia"/>
                <w:color w:val="000000"/>
                <w:kern w:val="0"/>
                <w:sz w:val="24"/>
              </w:rPr>
              <w:t>建筑结构荷载规范</w:t>
            </w:r>
            <w:bookmarkEnd w:id="66"/>
            <w:bookmarkEnd w:id="67"/>
            <w:bookmarkEnd w:id="68"/>
            <w:bookmarkEnd w:id="69"/>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70" w:name="_Toc318736660"/>
            <w:bookmarkStart w:id="71" w:name="_Toc318737085"/>
            <w:bookmarkStart w:id="72" w:name="_Toc318751057"/>
            <w:bookmarkStart w:id="73" w:name="_Toc318753072"/>
            <w:r>
              <w:rPr>
                <w:color w:val="000000"/>
                <w:kern w:val="0"/>
                <w:sz w:val="24"/>
              </w:rPr>
              <w:t>GB50009-2001</w:t>
            </w:r>
            <w:r>
              <w:rPr>
                <w:rFonts w:hint="eastAsia"/>
                <w:color w:val="000000"/>
                <w:kern w:val="0"/>
                <w:sz w:val="24"/>
              </w:rPr>
              <w:t>（</w:t>
            </w:r>
            <w:r>
              <w:rPr>
                <w:color w:val="000000"/>
                <w:kern w:val="0"/>
                <w:sz w:val="24"/>
              </w:rPr>
              <w:t>06</w:t>
            </w:r>
            <w:r>
              <w:rPr>
                <w:rFonts w:hint="eastAsia"/>
                <w:color w:val="000000"/>
                <w:kern w:val="0"/>
                <w:sz w:val="24"/>
              </w:rPr>
              <w:t>年版）</w:t>
            </w:r>
            <w:bookmarkEnd w:id="70"/>
            <w:bookmarkEnd w:id="71"/>
            <w:bookmarkEnd w:id="72"/>
            <w:bookmarkEnd w:id="73"/>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74" w:name="_Toc318736661"/>
            <w:bookmarkStart w:id="75" w:name="_Toc318737086"/>
            <w:bookmarkStart w:id="76" w:name="_Toc318751058"/>
            <w:bookmarkStart w:id="77" w:name="_Toc318753073"/>
            <w:r>
              <w:rPr>
                <w:color w:val="000000"/>
                <w:kern w:val="0"/>
                <w:sz w:val="24"/>
              </w:rPr>
              <w:t>2</w:t>
            </w:r>
            <w:bookmarkEnd w:id="74"/>
            <w:bookmarkEnd w:id="75"/>
            <w:bookmarkEnd w:id="76"/>
            <w:bookmarkEnd w:id="77"/>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78" w:name="_Toc318736662"/>
            <w:bookmarkStart w:id="79" w:name="_Toc318737087"/>
            <w:bookmarkStart w:id="80" w:name="_Toc318751059"/>
            <w:bookmarkStart w:id="81" w:name="_Toc318753074"/>
            <w:r>
              <w:rPr>
                <w:rFonts w:hint="eastAsia"/>
                <w:color w:val="000000"/>
                <w:kern w:val="0"/>
                <w:sz w:val="24"/>
              </w:rPr>
              <w:t>建筑地基基础设计规范</w:t>
            </w:r>
            <w:bookmarkEnd w:id="78"/>
            <w:bookmarkEnd w:id="79"/>
            <w:bookmarkEnd w:id="80"/>
            <w:bookmarkEnd w:id="81"/>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82" w:name="_Toc318736663"/>
            <w:bookmarkStart w:id="83" w:name="_Toc318737088"/>
            <w:bookmarkStart w:id="84" w:name="_Toc318751060"/>
            <w:bookmarkStart w:id="85" w:name="_Toc318753075"/>
            <w:r>
              <w:rPr>
                <w:color w:val="000000"/>
                <w:kern w:val="0"/>
                <w:sz w:val="24"/>
              </w:rPr>
              <w:t>GB50007-2011</w:t>
            </w:r>
            <w:bookmarkEnd w:id="82"/>
            <w:bookmarkEnd w:id="83"/>
            <w:bookmarkEnd w:id="84"/>
            <w:bookmarkEnd w:id="85"/>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86" w:name="_Toc318736664"/>
            <w:bookmarkStart w:id="87" w:name="_Toc318737089"/>
            <w:bookmarkStart w:id="88" w:name="_Toc318751061"/>
            <w:bookmarkStart w:id="89" w:name="_Toc318753076"/>
            <w:r>
              <w:rPr>
                <w:color w:val="000000"/>
                <w:kern w:val="0"/>
                <w:sz w:val="24"/>
              </w:rPr>
              <w:t>3</w:t>
            </w:r>
            <w:bookmarkEnd w:id="86"/>
            <w:bookmarkEnd w:id="87"/>
            <w:bookmarkEnd w:id="88"/>
            <w:bookmarkEnd w:id="89"/>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90" w:name="_Toc318736665"/>
            <w:bookmarkStart w:id="91" w:name="_Toc318737090"/>
            <w:bookmarkStart w:id="92" w:name="_Toc318751062"/>
            <w:bookmarkStart w:id="93" w:name="_Toc318753077"/>
            <w:r>
              <w:rPr>
                <w:rFonts w:hint="eastAsia"/>
                <w:color w:val="000000"/>
                <w:kern w:val="0"/>
                <w:sz w:val="24"/>
              </w:rPr>
              <w:t>混凝土结构设计规范</w:t>
            </w:r>
            <w:bookmarkEnd w:id="90"/>
            <w:bookmarkEnd w:id="91"/>
            <w:bookmarkEnd w:id="92"/>
            <w:bookmarkEnd w:id="93"/>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94" w:name="_Toc318736666"/>
            <w:bookmarkStart w:id="95" w:name="_Toc318737091"/>
            <w:bookmarkStart w:id="96" w:name="_Toc318751063"/>
            <w:bookmarkStart w:id="97" w:name="_Toc318753078"/>
            <w:r>
              <w:rPr>
                <w:color w:val="000000"/>
                <w:kern w:val="0"/>
                <w:sz w:val="24"/>
              </w:rPr>
              <w:t>GB50010-2010</w:t>
            </w:r>
            <w:bookmarkEnd w:id="94"/>
            <w:bookmarkEnd w:id="95"/>
            <w:bookmarkEnd w:id="96"/>
            <w:bookmarkEnd w:id="97"/>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98" w:name="_Toc318736667"/>
            <w:bookmarkStart w:id="99" w:name="_Toc318737092"/>
            <w:bookmarkStart w:id="100" w:name="_Toc318751064"/>
            <w:bookmarkStart w:id="101" w:name="_Toc318753079"/>
            <w:r>
              <w:rPr>
                <w:color w:val="000000"/>
                <w:kern w:val="0"/>
                <w:sz w:val="24"/>
              </w:rPr>
              <w:t>4</w:t>
            </w:r>
            <w:bookmarkEnd w:id="98"/>
            <w:bookmarkEnd w:id="99"/>
            <w:bookmarkEnd w:id="100"/>
            <w:bookmarkEnd w:id="101"/>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02" w:name="_Toc318736668"/>
            <w:bookmarkStart w:id="103" w:name="_Toc318737093"/>
            <w:bookmarkStart w:id="104" w:name="_Toc318751065"/>
            <w:bookmarkStart w:id="105" w:name="_Toc318753080"/>
            <w:r>
              <w:rPr>
                <w:rFonts w:hint="eastAsia"/>
                <w:color w:val="000000"/>
                <w:kern w:val="0"/>
                <w:sz w:val="24"/>
              </w:rPr>
              <w:t>钢结构设计规范</w:t>
            </w:r>
            <w:bookmarkEnd w:id="102"/>
            <w:bookmarkEnd w:id="103"/>
            <w:bookmarkEnd w:id="104"/>
            <w:bookmarkEnd w:id="105"/>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06" w:name="_Toc318736669"/>
            <w:bookmarkStart w:id="107" w:name="_Toc318737094"/>
            <w:bookmarkStart w:id="108" w:name="_Toc318751066"/>
            <w:bookmarkStart w:id="109" w:name="_Toc318753081"/>
            <w:r>
              <w:rPr>
                <w:color w:val="000000"/>
                <w:kern w:val="0"/>
                <w:sz w:val="24"/>
              </w:rPr>
              <w:t>GB50017-2003</w:t>
            </w:r>
            <w:bookmarkEnd w:id="106"/>
            <w:bookmarkEnd w:id="107"/>
            <w:bookmarkEnd w:id="108"/>
            <w:bookmarkEnd w:id="109"/>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10" w:name="_Toc318736670"/>
            <w:bookmarkStart w:id="111" w:name="_Toc318737095"/>
            <w:bookmarkStart w:id="112" w:name="_Toc318751067"/>
            <w:bookmarkStart w:id="113" w:name="_Toc318753082"/>
            <w:r>
              <w:rPr>
                <w:color w:val="000000"/>
                <w:kern w:val="0"/>
                <w:sz w:val="24"/>
              </w:rPr>
              <w:t>5</w:t>
            </w:r>
            <w:bookmarkEnd w:id="110"/>
            <w:bookmarkEnd w:id="111"/>
            <w:bookmarkEnd w:id="112"/>
            <w:bookmarkEnd w:id="113"/>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14" w:name="_Toc318736671"/>
            <w:bookmarkStart w:id="115" w:name="_Toc318737096"/>
            <w:bookmarkStart w:id="116" w:name="_Toc318751068"/>
            <w:bookmarkStart w:id="117" w:name="_Toc318753083"/>
            <w:r>
              <w:rPr>
                <w:rFonts w:hint="eastAsia"/>
                <w:color w:val="000000"/>
                <w:kern w:val="0"/>
                <w:sz w:val="24"/>
              </w:rPr>
              <w:t>建筑施工高处作业安全技术规范</w:t>
            </w:r>
            <w:bookmarkEnd w:id="114"/>
            <w:bookmarkEnd w:id="115"/>
            <w:bookmarkEnd w:id="116"/>
            <w:bookmarkEnd w:id="117"/>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18" w:name="_Toc318736672"/>
            <w:bookmarkStart w:id="119" w:name="_Toc318737097"/>
            <w:bookmarkStart w:id="120" w:name="_Toc318751069"/>
            <w:bookmarkStart w:id="121" w:name="_Toc318753084"/>
            <w:r>
              <w:rPr>
                <w:color w:val="000000"/>
                <w:kern w:val="0"/>
                <w:sz w:val="24"/>
              </w:rPr>
              <w:t>JGJ80-91</w:t>
            </w:r>
            <w:bookmarkEnd w:id="118"/>
            <w:bookmarkEnd w:id="119"/>
            <w:bookmarkEnd w:id="120"/>
            <w:bookmarkEnd w:id="121"/>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22" w:name="_Toc318736673"/>
            <w:bookmarkStart w:id="123" w:name="_Toc318737098"/>
            <w:bookmarkStart w:id="124" w:name="_Toc318751070"/>
            <w:bookmarkStart w:id="125" w:name="_Toc318753085"/>
            <w:r>
              <w:rPr>
                <w:color w:val="000000"/>
                <w:kern w:val="0"/>
                <w:sz w:val="24"/>
              </w:rPr>
              <w:t>6</w:t>
            </w:r>
            <w:bookmarkEnd w:id="122"/>
            <w:bookmarkEnd w:id="123"/>
            <w:bookmarkEnd w:id="124"/>
            <w:bookmarkEnd w:id="125"/>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26" w:name="_Toc318736674"/>
            <w:bookmarkStart w:id="127" w:name="_Toc318737099"/>
            <w:bookmarkStart w:id="128" w:name="_Toc318751071"/>
            <w:bookmarkStart w:id="129" w:name="_Toc318753086"/>
            <w:r>
              <w:rPr>
                <w:rFonts w:hint="eastAsia"/>
                <w:color w:val="000000"/>
                <w:kern w:val="0"/>
                <w:sz w:val="24"/>
              </w:rPr>
              <w:t>建筑施工扣件式钢管脚手架安全技术规范</w:t>
            </w:r>
            <w:bookmarkEnd w:id="126"/>
            <w:bookmarkEnd w:id="127"/>
            <w:bookmarkEnd w:id="128"/>
            <w:bookmarkEnd w:id="129"/>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30" w:name="_Toc318736675"/>
            <w:bookmarkStart w:id="131" w:name="_Toc318737100"/>
            <w:bookmarkStart w:id="132" w:name="_Toc318751072"/>
            <w:bookmarkStart w:id="133" w:name="_Toc318753087"/>
            <w:r>
              <w:rPr>
                <w:color w:val="000000"/>
                <w:kern w:val="0"/>
                <w:sz w:val="24"/>
              </w:rPr>
              <w:t>JGJ130-2011</w:t>
            </w:r>
            <w:bookmarkEnd w:id="130"/>
            <w:bookmarkEnd w:id="131"/>
            <w:bookmarkEnd w:id="132"/>
            <w:bookmarkEnd w:id="133"/>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34" w:name="_Toc318736676"/>
            <w:bookmarkStart w:id="135" w:name="_Toc318737101"/>
            <w:bookmarkStart w:id="136" w:name="_Toc318751073"/>
            <w:bookmarkStart w:id="137" w:name="_Toc318753088"/>
            <w:r>
              <w:rPr>
                <w:color w:val="000000"/>
                <w:kern w:val="0"/>
                <w:sz w:val="24"/>
              </w:rPr>
              <w:t>7</w:t>
            </w:r>
            <w:bookmarkEnd w:id="134"/>
            <w:bookmarkEnd w:id="135"/>
            <w:bookmarkEnd w:id="136"/>
            <w:bookmarkEnd w:id="137"/>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38" w:name="_Toc318736677"/>
            <w:bookmarkStart w:id="139" w:name="_Toc318737102"/>
            <w:bookmarkStart w:id="140" w:name="_Toc318751074"/>
            <w:bookmarkStart w:id="141" w:name="_Toc318753089"/>
            <w:r>
              <w:rPr>
                <w:rFonts w:hint="eastAsia"/>
                <w:color w:val="000000"/>
                <w:kern w:val="0"/>
                <w:sz w:val="24"/>
              </w:rPr>
              <w:t>建筑施工安全检查标准</w:t>
            </w:r>
            <w:bookmarkEnd w:id="138"/>
            <w:bookmarkEnd w:id="139"/>
            <w:bookmarkEnd w:id="140"/>
            <w:bookmarkEnd w:id="141"/>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42" w:name="_Toc318736678"/>
            <w:bookmarkStart w:id="143" w:name="_Toc318737103"/>
            <w:bookmarkStart w:id="144" w:name="_Toc318751075"/>
            <w:bookmarkStart w:id="145" w:name="_Toc318753090"/>
            <w:r>
              <w:rPr>
                <w:color w:val="000000"/>
                <w:kern w:val="0"/>
                <w:sz w:val="24"/>
              </w:rPr>
              <w:t>JGJ59-99</w:t>
            </w:r>
            <w:bookmarkEnd w:id="142"/>
            <w:bookmarkEnd w:id="143"/>
            <w:bookmarkEnd w:id="144"/>
            <w:bookmarkEnd w:id="145"/>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46" w:name="_Toc318736679"/>
            <w:bookmarkStart w:id="147" w:name="_Toc318737104"/>
            <w:bookmarkStart w:id="148" w:name="_Toc318751076"/>
            <w:bookmarkStart w:id="149" w:name="_Toc318753091"/>
            <w:r>
              <w:rPr>
                <w:color w:val="000000"/>
                <w:kern w:val="0"/>
                <w:sz w:val="24"/>
              </w:rPr>
              <w:t>8</w:t>
            </w:r>
            <w:bookmarkEnd w:id="146"/>
            <w:bookmarkEnd w:id="147"/>
            <w:bookmarkEnd w:id="148"/>
            <w:bookmarkEnd w:id="149"/>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50" w:name="_Toc318736680"/>
            <w:bookmarkStart w:id="151" w:name="_Toc318737105"/>
            <w:bookmarkStart w:id="152" w:name="_Toc318751077"/>
            <w:bookmarkStart w:id="153" w:name="_Toc318753092"/>
            <w:r>
              <w:rPr>
                <w:rFonts w:hint="eastAsia"/>
                <w:color w:val="000000"/>
                <w:kern w:val="0"/>
                <w:sz w:val="24"/>
              </w:rPr>
              <w:t>危险性较大的分部分项工程安全管理办法</w:t>
            </w:r>
            <w:bookmarkEnd w:id="150"/>
            <w:bookmarkEnd w:id="151"/>
            <w:bookmarkEnd w:id="152"/>
            <w:bookmarkEnd w:id="153"/>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54" w:name="_Toc318736681"/>
            <w:bookmarkStart w:id="155" w:name="_Toc318737106"/>
            <w:bookmarkStart w:id="156" w:name="_Toc318751078"/>
            <w:bookmarkStart w:id="157" w:name="_Toc318753093"/>
            <w:r>
              <w:rPr>
                <w:rFonts w:hint="eastAsia"/>
                <w:color w:val="000000"/>
                <w:kern w:val="0"/>
                <w:sz w:val="24"/>
              </w:rPr>
              <w:t>（建质</w:t>
            </w:r>
            <w:r>
              <w:rPr>
                <w:color w:val="000000"/>
                <w:kern w:val="0"/>
                <w:sz w:val="24"/>
              </w:rPr>
              <w:t>[2009]87</w:t>
            </w:r>
            <w:r>
              <w:rPr>
                <w:rFonts w:hint="eastAsia"/>
                <w:color w:val="000000"/>
                <w:kern w:val="0"/>
                <w:sz w:val="24"/>
              </w:rPr>
              <w:t>号文）</w:t>
            </w:r>
            <w:bookmarkEnd w:id="154"/>
            <w:bookmarkEnd w:id="155"/>
            <w:bookmarkEnd w:id="156"/>
            <w:bookmarkEnd w:id="157"/>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58" w:name="_Toc318736682"/>
            <w:bookmarkStart w:id="159" w:name="_Toc318737107"/>
            <w:bookmarkStart w:id="160" w:name="_Toc318751079"/>
            <w:bookmarkStart w:id="161" w:name="_Toc318753094"/>
            <w:r>
              <w:rPr>
                <w:color w:val="000000"/>
                <w:kern w:val="0"/>
                <w:sz w:val="24"/>
              </w:rPr>
              <w:t>9</w:t>
            </w:r>
            <w:bookmarkEnd w:id="158"/>
            <w:bookmarkEnd w:id="159"/>
            <w:bookmarkEnd w:id="160"/>
            <w:bookmarkEnd w:id="161"/>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62" w:name="_Toc318736683"/>
            <w:bookmarkStart w:id="163" w:name="_Toc318737108"/>
            <w:bookmarkStart w:id="164" w:name="_Toc318751080"/>
            <w:bookmarkStart w:id="165" w:name="_Toc318753095"/>
            <w:r>
              <w:rPr>
                <w:rFonts w:hint="eastAsia"/>
                <w:color w:val="000000"/>
                <w:kern w:val="0"/>
                <w:sz w:val="24"/>
              </w:rPr>
              <w:t>建筑施工脚手架实用手册</w:t>
            </w:r>
            <w:bookmarkEnd w:id="162"/>
            <w:bookmarkEnd w:id="163"/>
            <w:bookmarkEnd w:id="164"/>
            <w:bookmarkEnd w:id="165"/>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66" w:name="_Toc318736684"/>
            <w:bookmarkStart w:id="167" w:name="_Toc318737109"/>
            <w:bookmarkStart w:id="168" w:name="_Toc318751081"/>
            <w:bookmarkStart w:id="169" w:name="_Toc318753096"/>
            <w:r>
              <w:rPr>
                <w:color w:val="000000"/>
                <w:kern w:val="0"/>
                <w:sz w:val="24"/>
              </w:rPr>
              <w:t>2010</w:t>
            </w:r>
            <w:r>
              <w:rPr>
                <w:rFonts w:hint="eastAsia"/>
                <w:color w:val="000000"/>
                <w:kern w:val="0"/>
                <w:sz w:val="24"/>
              </w:rPr>
              <w:t>版</w:t>
            </w:r>
            <w:bookmarkEnd w:id="166"/>
            <w:bookmarkEnd w:id="167"/>
            <w:bookmarkEnd w:id="168"/>
            <w:bookmarkEnd w:id="169"/>
          </w:p>
        </w:tc>
      </w:tr>
      <w:tr>
        <w:tblPrEx>
          <w:tblW w:w="0" w:type="auto"/>
          <w:tblLayout w:type="fixed"/>
          <w:tblLook w:val="0000"/>
        </w:tblPrEx>
        <w:trPr>
          <w:trHeight w:val="735"/>
        </w:trPr>
        <w:tc>
          <w:tcPr>
            <w:tcW w:w="82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 w:val="24"/>
              </w:rPr>
            </w:pPr>
            <w:bookmarkStart w:id="170" w:name="_Toc318736685"/>
            <w:bookmarkStart w:id="171" w:name="_Toc318737110"/>
            <w:bookmarkStart w:id="172" w:name="_Toc318751082"/>
            <w:bookmarkStart w:id="173" w:name="_Toc318753097"/>
            <w:r>
              <w:rPr>
                <w:color w:val="000000"/>
                <w:kern w:val="0"/>
                <w:sz w:val="24"/>
              </w:rPr>
              <w:t>10</w:t>
            </w:r>
            <w:bookmarkEnd w:id="170"/>
            <w:bookmarkEnd w:id="171"/>
            <w:bookmarkEnd w:id="172"/>
            <w:bookmarkEnd w:id="173"/>
          </w:p>
        </w:tc>
        <w:tc>
          <w:tcPr>
            <w:tcW w:w="4853"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74" w:name="_Toc318736686"/>
            <w:bookmarkStart w:id="175" w:name="_Toc318737111"/>
            <w:bookmarkStart w:id="176" w:name="_Toc318751083"/>
            <w:bookmarkStart w:id="177" w:name="_Toc318753098"/>
            <w:r>
              <w:rPr>
                <w:rFonts w:ascii="宋体" w:cs="宋体" w:hint="eastAsia"/>
                <w:kern w:val="0"/>
                <w:sz w:val="24"/>
              </w:rPr>
              <w:t>低合金高强度结构钢</w:t>
            </w:r>
            <w:bookmarkEnd w:id="174"/>
            <w:bookmarkEnd w:id="175"/>
            <w:bookmarkEnd w:id="176"/>
            <w:bookmarkEnd w:id="177"/>
          </w:p>
        </w:tc>
        <w:tc>
          <w:tcPr>
            <w:tcW w:w="342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 w:val="24"/>
              </w:rPr>
            </w:pPr>
            <w:bookmarkStart w:id="178" w:name="_Toc318736687"/>
            <w:bookmarkStart w:id="179" w:name="_Toc318737112"/>
            <w:bookmarkStart w:id="180" w:name="_Toc318751084"/>
            <w:bookmarkStart w:id="181" w:name="_Toc318753099"/>
            <w:r>
              <w:rPr>
                <w:kern w:val="0"/>
                <w:sz w:val="24"/>
              </w:rPr>
              <w:t>GB/T1591</w:t>
            </w:r>
            <w:bookmarkEnd w:id="178"/>
            <w:bookmarkEnd w:id="179"/>
            <w:bookmarkEnd w:id="180"/>
            <w:bookmarkEnd w:id="181"/>
          </w:p>
        </w:tc>
      </w:tr>
    </w:tbl>
    <w:p w:rsidR="00C317FB">
      <w:pPr>
        <w:pStyle w:val="Normal0"/>
        <w:widowControl/>
        <w:spacing w:line="360" w:lineRule="auto"/>
        <w:jc w:val="left"/>
        <w:sectPr>
          <w:pgSz w:w="11906" w:h="16838"/>
          <w:pgMar w:top="1247" w:right="1247" w:bottom="1247" w:left="1247" w:header="851" w:footer="794" w:gutter="340"/>
          <w:pgNumType w:fmt="numberInDash" w:start="0"/>
          <w:cols w:space="708"/>
          <w:titlePg/>
          <w:docGrid w:type="lines" w:linePitch="312"/>
        </w:sectPr>
      </w:pPr>
    </w:p>
    <w:p w:rsidR="00C317FB">
      <w:pPr>
        <w:pStyle w:val="Heading2"/>
        <w:snapToGrid w:val="0"/>
        <w:jc w:val="center"/>
      </w:pPr>
      <w:bookmarkStart w:id="182" w:name="_Toc318753416"/>
      <w:bookmarkStart w:id="183" w:name="_Toc318753100"/>
      <w:bookmarkStart w:id="184" w:name="_Toc318751085"/>
      <w:bookmarkStart w:id="185" w:name="_Toc318737114"/>
      <w:bookmarkStart w:id="186" w:name="_Toc318736689"/>
      <w:r>
        <w:rPr>
          <w:rFonts w:hint="eastAsia"/>
        </w:rPr>
        <w:t>第三章、施工部署</w:t>
      </w:r>
      <w:bookmarkEnd w:id="182"/>
      <w:bookmarkEnd w:id="183"/>
      <w:bookmarkEnd w:id="184"/>
      <w:bookmarkEnd w:id="185"/>
      <w:bookmarkEnd w:id="186"/>
    </w:p>
    <w:p w:rsidR="00C317FB">
      <w:pPr>
        <w:pStyle w:val="Heading3"/>
        <w:numPr>
          <w:ilvl w:val="0"/>
          <w:numId w:val="36"/>
        </w:numPr>
        <w:snapToGrid w:val="0"/>
        <w:spacing w:before="120" w:after="120" w:line="412" w:lineRule="auto"/>
        <w:rPr>
          <w:sz w:val="28"/>
          <w:szCs w:val="28"/>
        </w:rPr>
      </w:pPr>
      <w:bookmarkStart w:id="187" w:name="_Toc318753417"/>
      <w:bookmarkStart w:id="188" w:name="_Toc318737115"/>
      <w:bookmarkStart w:id="189" w:name="_Toc318736690"/>
      <w:r>
        <w:rPr>
          <w:rFonts w:hint="eastAsia"/>
          <w:sz w:val="28"/>
          <w:szCs w:val="28"/>
        </w:rPr>
        <w:t>组织机构上岗人员一览表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1"/>
        <w:gridCol w:w="1247"/>
        <w:gridCol w:w="540"/>
        <w:gridCol w:w="1440"/>
        <w:gridCol w:w="2520"/>
        <w:gridCol w:w="1542"/>
        <w:gridCol w:w="133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0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End w:id="187"/>
            <w:bookmarkEnd w:id="188"/>
            <w:bookmarkEnd w:id="189"/>
            <w:bookmarkStart w:id="190" w:name="_Toc318736691"/>
            <w:bookmarkStart w:id="191" w:name="_Toc318737116"/>
            <w:bookmarkStart w:id="192" w:name="_Toc318751086"/>
            <w:bookmarkStart w:id="193" w:name="_Toc318753101"/>
            <w:r>
              <w:rPr>
                <w:rFonts w:hint="eastAsia"/>
                <w:color w:val="000000"/>
                <w:kern w:val="0"/>
                <w:szCs w:val="21"/>
              </w:rPr>
              <w:t>序号</w:t>
            </w:r>
            <w:bookmarkEnd w:id="190"/>
            <w:bookmarkEnd w:id="191"/>
            <w:bookmarkEnd w:id="192"/>
            <w:bookmarkEnd w:id="193"/>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194" w:name="_Toc318736692"/>
            <w:bookmarkStart w:id="195" w:name="_Toc318737117"/>
            <w:bookmarkStart w:id="196" w:name="_Toc318751087"/>
            <w:bookmarkStart w:id="197" w:name="_Toc318753102"/>
            <w:r>
              <w:rPr>
                <w:rFonts w:hint="eastAsia"/>
                <w:color w:val="000000"/>
                <w:kern w:val="0"/>
                <w:szCs w:val="21"/>
              </w:rPr>
              <w:t>姓名</w:t>
            </w:r>
            <w:bookmarkEnd w:id="194"/>
            <w:bookmarkEnd w:id="195"/>
            <w:bookmarkEnd w:id="196"/>
            <w:bookmarkEnd w:id="197"/>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198" w:name="_Toc318736693"/>
            <w:bookmarkStart w:id="199" w:name="_Toc318737118"/>
            <w:bookmarkStart w:id="200" w:name="_Toc318751088"/>
            <w:bookmarkStart w:id="201" w:name="_Toc318753103"/>
            <w:r>
              <w:rPr>
                <w:rFonts w:hint="eastAsia"/>
                <w:color w:val="000000"/>
                <w:kern w:val="0"/>
                <w:szCs w:val="21"/>
              </w:rPr>
              <w:t>性别</w:t>
            </w:r>
            <w:bookmarkEnd w:id="198"/>
            <w:bookmarkEnd w:id="199"/>
            <w:bookmarkEnd w:id="200"/>
            <w:bookmarkEnd w:id="201"/>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02" w:name="_Toc318736694"/>
            <w:bookmarkStart w:id="203" w:name="_Toc318737119"/>
            <w:bookmarkStart w:id="204" w:name="_Toc318751089"/>
            <w:bookmarkStart w:id="205" w:name="_Toc318753104"/>
            <w:r>
              <w:rPr>
                <w:rFonts w:hint="eastAsia"/>
                <w:color w:val="000000"/>
                <w:kern w:val="0"/>
                <w:szCs w:val="21"/>
              </w:rPr>
              <w:t>职务</w:t>
            </w:r>
            <w:r>
              <w:rPr>
                <w:color w:val="000000"/>
                <w:kern w:val="0"/>
                <w:szCs w:val="21"/>
              </w:rPr>
              <w:t>/</w:t>
            </w:r>
            <w:r>
              <w:rPr>
                <w:rFonts w:hint="eastAsia"/>
                <w:color w:val="000000"/>
                <w:kern w:val="0"/>
                <w:szCs w:val="21"/>
              </w:rPr>
              <w:t>工种</w:t>
            </w:r>
            <w:bookmarkEnd w:id="202"/>
            <w:bookmarkEnd w:id="203"/>
            <w:bookmarkEnd w:id="204"/>
            <w:bookmarkEnd w:id="205"/>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06" w:name="_Toc318736695"/>
            <w:bookmarkStart w:id="207" w:name="_Toc318737120"/>
            <w:bookmarkStart w:id="208" w:name="_Toc318751090"/>
            <w:bookmarkStart w:id="209" w:name="_Toc318753105"/>
            <w:r>
              <w:rPr>
                <w:rFonts w:hint="eastAsia"/>
                <w:color w:val="000000"/>
                <w:kern w:val="0"/>
                <w:szCs w:val="21"/>
              </w:rPr>
              <w:t>证书编号</w:t>
            </w:r>
            <w:bookmarkEnd w:id="206"/>
            <w:bookmarkEnd w:id="207"/>
            <w:bookmarkEnd w:id="208"/>
            <w:bookmarkEnd w:id="209"/>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10" w:name="_Toc318736696"/>
            <w:bookmarkStart w:id="211" w:name="_Toc318737121"/>
            <w:bookmarkStart w:id="212" w:name="_Toc318751091"/>
            <w:bookmarkStart w:id="213" w:name="_Toc318753106"/>
            <w:r>
              <w:rPr>
                <w:rFonts w:hint="eastAsia"/>
                <w:color w:val="000000"/>
                <w:kern w:val="0"/>
                <w:szCs w:val="21"/>
              </w:rPr>
              <w:t>职责</w:t>
            </w:r>
            <w:bookmarkEnd w:id="210"/>
            <w:bookmarkEnd w:id="211"/>
            <w:bookmarkEnd w:id="212"/>
            <w:bookmarkEnd w:id="213"/>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14" w:name="_Toc318736697"/>
            <w:bookmarkStart w:id="215" w:name="_Toc318737122"/>
            <w:bookmarkStart w:id="216" w:name="_Toc318751092"/>
            <w:bookmarkStart w:id="217" w:name="_Toc318753107"/>
            <w:r>
              <w:rPr>
                <w:rFonts w:hint="eastAsia"/>
                <w:color w:val="000000"/>
                <w:kern w:val="0"/>
                <w:szCs w:val="21"/>
              </w:rPr>
              <w:t>备注</w:t>
            </w:r>
            <w:bookmarkEnd w:id="214"/>
            <w:bookmarkEnd w:id="215"/>
            <w:bookmarkEnd w:id="216"/>
            <w:bookmarkEnd w:id="217"/>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18" w:name="_Toc318736698"/>
            <w:bookmarkStart w:id="219" w:name="_Toc318737123"/>
            <w:bookmarkStart w:id="220" w:name="_Toc318751093"/>
            <w:bookmarkStart w:id="221" w:name="_Toc318753108"/>
            <w:r>
              <w:rPr>
                <w:color w:val="000000"/>
                <w:kern w:val="0"/>
                <w:szCs w:val="21"/>
              </w:rPr>
              <w:t>1</w:t>
            </w:r>
            <w:bookmarkEnd w:id="218"/>
            <w:bookmarkEnd w:id="219"/>
            <w:bookmarkEnd w:id="220"/>
            <w:bookmarkEnd w:id="221"/>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22" w:name="_Toc318736700"/>
            <w:bookmarkStart w:id="223" w:name="_Toc318737125"/>
            <w:bookmarkStart w:id="224" w:name="_Toc318751095"/>
            <w:bookmarkStart w:id="225" w:name="_Toc318753110"/>
            <w:r>
              <w:rPr>
                <w:rFonts w:hint="eastAsia"/>
                <w:color w:val="000000"/>
                <w:kern w:val="0"/>
                <w:szCs w:val="21"/>
              </w:rPr>
              <w:t>总经理</w:t>
            </w:r>
            <w:bookmarkEnd w:id="222"/>
            <w:bookmarkEnd w:id="223"/>
            <w:bookmarkEnd w:id="224"/>
            <w:bookmarkEnd w:id="225"/>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26" w:name="_Toc318736701"/>
            <w:bookmarkStart w:id="227" w:name="_Toc318737126"/>
            <w:bookmarkStart w:id="228" w:name="_Toc318751096"/>
            <w:bookmarkStart w:id="229" w:name="_Toc318753111"/>
            <w:r>
              <w:rPr>
                <w:rFonts w:hint="eastAsia"/>
                <w:color w:val="000000"/>
                <w:kern w:val="0"/>
                <w:szCs w:val="21"/>
              </w:rPr>
              <w:t>全面负责</w:t>
            </w:r>
            <w:bookmarkEnd w:id="226"/>
            <w:bookmarkEnd w:id="227"/>
            <w:bookmarkEnd w:id="228"/>
            <w:bookmarkEnd w:id="229"/>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30" w:name="_Toc318736702"/>
            <w:bookmarkStart w:id="231" w:name="_Toc318737127"/>
            <w:bookmarkStart w:id="232" w:name="_Toc318751097"/>
            <w:bookmarkStart w:id="233" w:name="_Toc318753112"/>
            <w:r>
              <w:rPr>
                <w:color w:val="000000"/>
                <w:kern w:val="0"/>
                <w:szCs w:val="21"/>
              </w:rPr>
              <w:t>2</w:t>
            </w:r>
            <w:bookmarkEnd w:id="230"/>
            <w:bookmarkEnd w:id="231"/>
            <w:bookmarkEnd w:id="232"/>
            <w:bookmarkEnd w:id="233"/>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34" w:name="_Toc318736704"/>
            <w:bookmarkStart w:id="235" w:name="_Toc318737129"/>
            <w:bookmarkStart w:id="236" w:name="_Toc318751099"/>
            <w:bookmarkStart w:id="237" w:name="_Toc318753114"/>
            <w:r>
              <w:rPr>
                <w:rFonts w:hint="eastAsia"/>
                <w:color w:val="000000"/>
                <w:kern w:val="0"/>
                <w:szCs w:val="21"/>
              </w:rPr>
              <w:t>副经理</w:t>
            </w:r>
            <w:bookmarkEnd w:id="234"/>
            <w:bookmarkEnd w:id="235"/>
            <w:bookmarkEnd w:id="236"/>
            <w:bookmarkEnd w:id="237"/>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38" w:name="_Toc318736705"/>
            <w:bookmarkStart w:id="239" w:name="_Toc318737130"/>
            <w:bookmarkStart w:id="240" w:name="_Toc318751100"/>
            <w:bookmarkStart w:id="241" w:name="_Toc318753115"/>
            <w:r>
              <w:rPr>
                <w:rFonts w:hint="eastAsia"/>
                <w:color w:val="000000"/>
                <w:kern w:val="0"/>
                <w:szCs w:val="21"/>
              </w:rPr>
              <w:t>安全技术</w:t>
            </w:r>
            <w:bookmarkEnd w:id="238"/>
            <w:bookmarkEnd w:id="239"/>
            <w:bookmarkEnd w:id="240"/>
            <w:bookmarkEnd w:id="241"/>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42" w:name="_Toc318736706"/>
            <w:bookmarkStart w:id="243" w:name="_Toc318737131"/>
            <w:bookmarkStart w:id="244" w:name="_Toc318751101"/>
            <w:bookmarkStart w:id="245" w:name="_Toc318753116"/>
            <w:r>
              <w:rPr>
                <w:color w:val="000000"/>
                <w:kern w:val="0"/>
                <w:szCs w:val="21"/>
              </w:rPr>
              <w:t>3</w:t>
            </w:r>
            <w:bookmarkEnd w:id="242"/>
            <w:bookmarkEnd w:id="243"/>
            <w:bookmarkEnd w:id="244"/>
            <w:bookmarkEnd w:id="245"/>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46" w:name="_Toc318736708"/>
            <w:bookmarkStart w:id="247" w:name="_Toc318737133"/>
            <w:bookmarkStart w:id="248" w:name="_Toc318751103"/>
            <w:bookmarkStart w:id="249" w:name="_Toc318753118"/>
            <w:r>
              <w:rPr>
                <w:rFonts w:hint="eastAsia"/>
                <w:color w:val="000000"/>
                <w:kern w:val="0"/>
                <w:szCs w:val="21"/>
              </w:rPr>
              <w:t>架子工班长</w:t>
            </w:r>
            <w:bookmarkEnd w:id="246"/>
            <w:bookmarkEnd w:id="247"/>
            <w:bookmarkEnd w:id="248"/>
            <w:bookmarkEnd w:id="249"/>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50" w:name="_Toc318736709"/>
            <w:bookmarkStart w:id="251" w:name="_Toc318737134"/>
            <w:bookmarkStart w:id="252" w:name="_Toc318751104"/>
            <w:bookmarkStart w:id="253" w:name="_Toc318753119"/>
            <w:r>
              <w:rPr>
                <w:rFonts w:hint="eastAsia"/>
                <w:color w:val="000000"/>
                <w:kern w:val="0"/>
                <w:szCs w:val="21"/>
              </w:rPr>
              <w:t>现场负责人</w:t>
            </w:r>
            <w:bookmarkEnd w:id="250"/>
            <w:bookmarkEnd w:id="251"/>
            <w:bookmarkEnd w:id="252"/>
            <w:bookmarkEnd w:id="253"/>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54" w:name="_Toc318736710"/>
            <w:bookmarkStart w:id="255" w:name="_Toc318737135"/>
            <w:bookmarkStart w:id="256" w:name="_Toc318751105"/>
            <w:bookmarkStart w:id="257" w:name="_Toc318753120"/>
            <w:r>
              <w:rPr>
                <w:color w:val="000000"/>
                <w:kern w:val="0"/>
                <w:szCs w:val="21"/>
              </w:rPr>
              <w:t>4</w:t>
            </w:r>
            <w:bookmarkEnd w:id="254"/>
            <w:bookmarkEnd w:id="255"/>
            <w:bookmarkEnd w:id="256"/>
            <w:bookmarkEnd w:id="257"/>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58" w:name="_Toc318736712"/>
            <w:bookmarkStart w:id="259" w:name="_Toc318737137"/>
            <w:bookmarkStart w:id="260" w:name="_Toc318751107"/>
            <w:bookmarkStart w:id="261" w:name="_Toc318753122"/>
            <w:r>
              <w:rPr>
                <w:rFonts w:hint="eastAsia"/>
                <w:color w:val="000000"/>
                <w:kern w:val="0"/>
                <w:szCs w:val="21"/>
              </w:rPr>
              <w:t>材料员</w:t>
            </w:r>
            <w:bookmarkEnd w:id="258"/>
            <w:bookmarkEnd w:id="259"/>
            <w:bookmarkEnd w:id="260"/>
            <w:bookmarkEnd w:id="261"/>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62" w:name="_Toc318736713"/>
            <w:bookmarkStart w:id="263" w:name="_Toc318737138"/>
            <w:bookmarkStart w:id="264" w:name="_Toc318751108"/>
            <w:bookmarkStart w:id="265" w:name="_Toc318753123"/>
            <w:r>
              <w:rPr>
                <w:rFonts w:hint="eastAsia"/>
                <w:color w:val="000000"/>
                <w:kern w:val="0"/>
                <w:szCs w:val="21"/>
              </w:rPr>
              <w:t>材料供应</w:t>
            </w:r>
            <w:bookmarkEnd w:id="262"/>
            <w:bookmarkEnd w:id="263"/>
            <w:bookmarkEnd w:id="264"/>
            <w:bookmarkEnd w:id="265"/>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66" w:name="_Toc318736714"/>
            <w:bookmarkStart w:id="267" w:name="_Toc318737139"/>
            <w:bookmarkStart w:id="268" w:name="_Toc318751109"/>
            <w:bookmarkStart w:id="269" w:name="_Toc318753124"/>
            <w:r>
              <w:rPr>
                <w:color w:val="000000"/>
                <w:kern w:val="0"/>
                <w:szCs w:val="21"/>
              </w:rPr>
              <w:t>5</w:t>
            </w:r>
            <w:bookmarkEnd w:id="266"/>
            <w:bookmarkEnd w:id="267"/>
            <w:bookmarkEnd w:id="268"/>
            <w:bookmarkEnd w:id="269"/>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70" w:name="_Toc318736716"/>
            <w:bookmarkStart w:id="271" w:name="_Toc318737141"/>
            <w:bookmarkStart w:id="272" w:name="_Toc318751111"/>
            <w:bookmarkStart w:id="273" w:name="_Toc318753126"/>
            <w:r>
              <w:rPr>
                <w:rFonts w:hint="eastAsia"/>
                <w:color w:val="000000"/>
                <w:kern w:val="0"/>
                <w:szCs w:val="21"/>
              </w:rPr>
              <w:t>质安员</w:t>
            </w:r>
            <w:bookmarkEnd w:id="270"/>
            <w:bookmarkEnd w:id="271"/>
            <w:bookmarkEnd w:id="272"/>
            <w:bookmarkEnd w:id="273"/>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74" w:name="_Toc318736717"/>
            <w:bookmarkStart w:id="275" w:name="_Toc318737142"/>
            <w:bookmarkStart w:id="276" w:name="_Toc318751112"/>
            <w:bookmarkStart w:id="277" w:name="_Toc318753127"/>
            <w:r>
              <w:rPr>
                <w:rFonts w:hint="eastAsia"/>
                <w:color w:val="000000"/>
                <w:kern w:val="0"/>
                <w:szCs w:val="21"/>
              </w:rPr>
              <w:t>检查验收</w:t>
            </w:r>
            <w:bookmarkEnd w:id="274"/>
            <w:bookmarkEnd w:id="275"/>
            <w:bookmarkEnd w:id="276"/>
            <w:bookmarkEnd w:id="277"/>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78" w:name="_Toc318736718"/>
            <w:bookmarkStart w:id="279" w:name="_Toc318737143"/>
            <w:bookmarkStart w:id="280" w:name="_Toc318751113"/>
            <w:bookmarkStart w:id="281" w:name="_Toc318753128"/>
            <w:r>
              <w:rPr>
                <w:color w:val="000000"/>
                <w:kern w:val="0"/>
                <w:szCs w:val="21"/>
              </w:rPr>
              <w:t>6</w:t>
            </w:r>
            <w:bookmarkEnd w:id="278"/>
            <w:bookmarkEnd w:id="279"/>
            <w:bookmarkEnd w:id="280"/>
            <w:bookmarkEnd w:id="281"/>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82" w:name="_Toc318736720"/>
            <w:bookmarkStart w:id="283" w:name="_Toc318737145"/>
            <w:bookmarkStart w:id="284" w:name="_Toc318751115"/>
            <w:bookmarkStart w:id="285" w:name="_Toc318753130"/>
            <w:r>
              <w:rPr>
                <w:rFonts w:hint="eastAsia"/>
                <w:color w:val="000000"/>
                <w:kern w:val="0"/>
                <w:szCs w:val="21"/>
              </w:rPr>
              <w:t>架子工</w:t>
            </w:r>
            <w:bookmarkEnd w:id="282"/>
            <w:bookmarkEnd w:id="283"/>
            <w:bookmarkEnd w:id="284"/>
            <w:bookmarkEnd w:id="285"/>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86" w:name="_Toc318736721"/>
            <w:bookmarkStart w:id="287" w:name="_Toc318737146"/>
            <w:bookmarkStart w:id="288" w:name="_Toc318751116"/>
            <w:bookmarkStart w:id="289" w:name="_Toc318753131"/>
            <w:r>
              <w:rPr>
                <w:rFonts w:hint="eastAsia"/>
                <w:color w:val="000000"/>
                <w:kern w:val="0"/>
                <w:szCs w:val="21"/>
              </w:rPr>
              <w:t>登高作业</w:t>
            </w:r>
            <w:bookmarkEnd w:id="286"/>
            <w:bookmarkEnd w:id="287"/>
            <w:bookmarkEnd w:id="288"/>
            <w:bookmarkEnd w:id="289"/>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90" w:name="_Toc318736746"/>
            <w:bookmarkStart w:id="291" w:name="_Toc318737171"/>
            <w:bookmarkStart w:id="292" w:name="_Toc318751141"/>
            <w:bookmarkStart w:id="293" w:name="_Toc318753156"/>
            <w:r>
              <w:rPr>
                <w:color w:val="000000"/>
                <w:kern w:val="0"/>
                <w:szCs w:val="21"/>
              </w:rPr>
              <w:t>13</w:t>
            </w:r>
            <w:bookmarkEnd w:id="290"/>
            <w:bookmarkEnd w:id="291"/>
            <w:bookmarkEnd w:id="292"/>
            <w:bookmarkEnd w:id="293"/>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294" w:name="_Toc318736748"/>
            <w:bookmarkStart w:id="295" w:name="_Toc318737173"/>
            <w:bookmarkStart w:id="296" w:name="_Toc318751143"/>
            <w:bookmarkStart w:id="297" w:name="_Toc318753158"/>
            <w:r>
              <w:rPr>
                <w:rFonts w:hint="eastAsia"/>
                <w:color w:val="000000"/>
                <w:kern w:val="0"/>
                <w:szCs w:val="21"/>
              </w:rPr>
              <w:t>架子工</w:t>
            </w:r>
            <w:bookmarkEnd w:id="294"/>
            <w:bookmarkEnd w:id="295"/>
            <w:bookmarkEnd w:id="296"/>
            <w:bookmarkEnd w:id="297"/>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298" w:name="_Toc318736749"/>
            <w:bookmarkStart w:id="299" w:name="_Toc318737174"/>
            <w:bookmarkStart w:id="300" w:name="_Toc318751144"/>
            <w:bookmarkStart w:id="301" w:name="_Toc318753159"/>
            <w:r>
              <w:rPr>
                <w:rFonts w:hint="eastAsia"/>
                <w:color w:val="000000"/>
                <w:kern w:val="0"/>
                <w:szCs w:val="21"/>
              </w:rPr>
              <w:t>登高作业</w:t>
            </w:r>
            <w:bookmarkEnd w:id="298"/>
            <w:bookmarkEnd w:id="299"/>
            <w:bookmarkEnd w:id="300"/>
            <w:bookmarkEnd w:id="301"/>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02" w:name="_Toc318736750"/>
            <w:bookmarkStart w:id="303" w:name="_Toc318737175"/>
            <w:bookmarkStart w:id="304" w:name="_Toc318751145"/>
            <w:bookmarkStart w:id="305" w:name="_Toc318753160"/>
            <w:r>
              <w:rPr>
                <w:color w:val="000000"/>
                <w:kern w:val="0"/>
                <w:szCs w:val="21"/>
              </w:rPr>
              <w:t>14</w:t>
            </w:r>
            <w:bookmarkEnd w:id="302"/>
            <w:bookmarkEnd w:id="303"/>
            <w:bookmarkEnd w:id="304"/>
            <w:bookmarkEnd w:id="305"/>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06" w:name="_Toc318736752"/>
            <w:bookmarkStart w:id="307" w:name="_Toc318737177"/>
            <w:bookmarkStart w:id="308" w:name="_Toc318751147"/>
            <w:bookmarkStart w:id="309" w:name="_Toc318753162"/>
            <w:r>
              <w:rPr>
                <w:rFonts w:hint="eastAsia"/>
                <w:color w:val="000000"/>
                <w:kern w:val="0"/>
                <w:szCs w:val="21"/>
              </w:rPr>
              <w:t>架子工</w:t>
            </w:r>
            <w:bookmarkEnd w:id="306"/>
            <w:bookmarkEnd w:id="307"/>
            <w:bookmarkEnd w:id="308"/>
            <w:bookmarkEnd w:id="309"/>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310" w:name="_Toc318736753"/>
            <w:bookmarkStart w:id="311" w:name="_Toc318737178"/>
            <w:bookmarkStart w:id="312" w:name="_Toc318751148"/>
            <w:bookmarkStart w:id="313" w:name="_Toc318753163"/>
            <w:r>
              <w:rPr>
                <w:rFonts w:hint="eastAsia"/>
                <w:color w:val="000000"/>
                <w:kern w:val="0"/>
                <w:szCs w:val="21"/>
              </w:rPr>
              <w:t>登高作业</w:t>
            </w:r>
            <w:bookmarkEnd w:id="310"/>
            <w:bookmarkEnd w:id="311"/>
            <w:bookmarkEnd w:id="312"/>
            <w:bookmarkEnd w:id="313"/>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14" w:name="_Toc318736754"/>
            <w:bookmarkStart w:id="315" w:name="_Toc318737179"/>
            <w:bookmarkStart w:id="316" w:name="_Toc318751149"/>
            <w:bookmarkStart w:id="317" w:name="_Toc318753164"/>
            <w:r>
              <w:rPr>
                <w:color w:val="000000"/>
                <w:kern w:val="0"/>
                <w:szCs w:val="21"/>
              </w:rPr>
              <w:t>15</w:t>
            </w:r>
            <w:bookmarkEnd w:id="314"/>
            <w:bookmarkEnd w:id="315"/>
            <w:bookmarkEnd w:id="316"/>
            <w:bookmarkEnd w:id="317"/>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18" w:name="_Toc318736756"/>
            <w:bookmarkStart w:id="319" w:name="_Toc318737181"/>
            <w:bookmarkStart w:id="320" w:name="_Toc318751151"/>
            <w:bookmarkStart w:id="321" w:name="_Toc318753166"/>
            <w:r>
              <w:rPr>
                <w:rFonts w:hint="eastAsia"/>
                <w:color w:val="000000"/>
                <w:kern w:val="0"/>
                <w:szCs w:val="21"/>
              </w:rPr>
              <w:t>架子工</w:t>
            </w:r>
            <w:bookmarkEnd w:id="318"/>
            <w:bookmarkEnd w:id="319"/>
            <w:bookmarkEnd w:id="320"/>
            <w:bookmarkEnd w:id="321"/>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322" w:name="_Toc318736757"/>
            <w:bookmarkStart w:id="323" w:name="_Toc318737182"/>
            <w:bookmarkStart w:id="324" w:name="_Toc318751152"/>
            <w:bookmarkStart w:id="325" w:name="_Toc318753167"/>
            <w:r>
              <w:rPr>
                <w:rFonts w:hint="eastAsia"/>
                <w:color w:val="000000"/>
                <w:kern w:val="0"/>
                <w:szCs w:val="21"/>
              </w:rPr>
              <w:t>登高作业</w:t>
            </w:r>
            <w:bookmarkEnd w:id="322"/>
            <w:bookmarkEnd w:id="323"/>
            <w:bookmarkEnd w:id="324"/>
            <w:bookmarkEnd w:id="325"/>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26" w:name="_Toc318736758"/>
            <w:bookmarkStart w:id="327" w:name="_Toc318737183"/>
            <w:bookmarkStart w:id="328" w:name="_Toc318751153"/>
            <w:bookmarkStart w:id="329" w:name="_Toc318753168"/>
            <w:r>
              <w:rPr>
                <w:color w:val="000000"/>
                <w:kern w:val="0"/>
                <w:szCs w:val="21"/>
              </w:rPr>
              <w:t>16</w:t>
            </w:r>
            <w:bookmarkEnd w:id="326"/>
            <w:bookmarkEnd w:id="327"/>
            <w:bookmarkEnd w:id="328"/>
            <w:bookmarkEnd w:id="329"/>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30" w:name="_Toc318736760"/>
            <w:bookmarkStart w:id="331" w:name="_Toc318737185"/>
            <w:bookmarkStart w:id="332" w:name="_Toc318751155"/>
            <w:bookmarkStart w:id="333" w:name="_Toc318753170"/>
            <w:r>
              <w:rPr>
                <w:rFonts w:hint="eastAsia"/>
                <w:color w:val="000000"/>
                <w:kern w:val="0"/>
                <w:szCs w:val="21"/>
              </w:rPr>
              <w:t>架子工</w:t>
            </w:r>
            <w:bookmarkEnd w:id="330"/>
            <w:bookmarkEnd w:id="331"/>
            <w:bookmarkEnd w:id="332"/>
            <w:bookmarkEnd w:id="333"/>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334" w:name="_Toc318736761"/>
            <w:bookmarkStart w:id="335" w:name="_Toc318737186"/>
            <w:bookmarkStart w:id="336" w:name="_Toc318751156"/>
            <w:bookmarkStart w:id="337" w:name="_Toc318753171"/>
            <w:r>
              <w:rPr>
                <w:rFonts w:hint="eastAsia"/>
                <w:color w:val="000000"/>
                <w:kern w:val="0"/>
                <w:szCs w:val="21"/>
              </w:rPr>
              <w:t>登高作业</w:t>
            </w:r>
            <w:bookmarkEnd w:id="334"/>
            <w:bookmarkEnd w:id="335"/>
            <w:bookmarkEnd w:id="336"/>
            <w:bookmarkEnd w:id="337"/>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38" w:name="_Toc318736762"/>
            <w:bookmarkStart w:id="339" w:name="_Toc318737187"/>
            <w:bookmarkStart w:id="340" w:name="_Toc318751157"/>
            <w:bookmarkStart w:id="341" w:name="_Toc318753172"/>
            <w:r>
              <w:rPr>
                <w:color w:val="000000"/>
                <w:kern w:val="0"/>
                <w:szCs w:val="21"/>
              </w:rPr>
              <w:t>17</w:t>
            </w:r>
            <w:bookmarkEnd w:id="338"/>
            <w:bookmarkEnd w:id="339"/>
            <w:bookmarkEnd w:id="340"/>
            <w:bookmarkEnd w:id="341"/>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42" w:name="_Toc318736764"/>
            <w:bookmarkStart w:id="343" w:name="_Toc318737189"/>
            <w:bookmarkStart w:id="344" w:name="_Toc318751159"/>
            <w:bookmarkStart w:id="345" w:name="_Toc318753174"/>
            <w:r>
              <w:rPr>
                <w:rFonts w:hint="eastAsia"/>
                <w:color w:val="000000"/>
                <w:kern w:val="0"/>
                <w:szCs w:val="21"/>
              </w:rPr>
              <w:t>架子工</w:t>
            </w:r>
            <w:bookmarkEnd w:id="342"/>
            <w:bookmarkEnd w:id="343"/>
            <w:bookmarkEnd w:id="344"/>
            <w:bookmarkEnd w:id="345"/>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bookmarkStart w:id="346" w:name="_Toc318736765"/>
            <w:bookmarkStart w:id="347" w:name="_Toc318737190"/>
            <w:bookmarkStart w:id="348" w:name="_Toc318751160"/>
            <w:bookmarkStart w:id="349" w:name="_Toc318753175"/>
            <w:r>
              <w:rPr>
                <w:rFonts w:hint="eastAsia"/>
                <w:color w:val="000000"/>
                <w:kern w:val="0"/>
                <w:szCs w:val="21"/>
              </w:rPr>
              <w:t>登高作业</w:t>
            </w:r>
            <w:bookmarkEnd w:id="346"/>
            <w:bookmarkEnd w:id="347"/>
            <w:bookmarkEnd w:id="348"/>
            <w:bookmarkEnd w:id="349"/>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50" w:name="_Toc318736766"/>
            <w:bookmarkStart w:id="351" w:name="_Toc318737191"/>
            <w:bookmarkStart w:id="352" w:name="_Toc318751161"/>
            <w:bookmarkStart w:id="353" w:name="_Toc318753176"/>
            <w:r>
              <w:rPr>
                <w:color w:val="000000"/>
                <w:kern w:val="0"/>
                <w:szCs w:val="21"/>
              </w:rPr>
              <w:t>18</w:t>
            </w:r>
            <w:bookmarkEnd w:id="350"/>
            <w:bookmarkEnd w:id="351"/>
            <w:bookmarkEnd w:id="352"/>
            <w:bookmarkEnd w:id="353"/>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54" w:name="_Toc318736770"/>
            <w:bookmarkStart w:id="355" w:name="_Toc318737195"/>
            <w:bookmarkStart w:id="356" w:name="_Toc318751165"/>
            <w:bookmarkStart w:id="357" w:name="_Toc318753180"/>
            <w:r>
              <w:rPr>
                <w:color w:val="000000"/>
                <w:kern w:val="0"/>
                <w:szCs w:val="21"/>
              </w:rPr>
              <w:t>19</w:t>
            </w:r>
            <w:bookmarkEnd w:id="354"/>
            <w:bookmarkEnd w:id="355"/>
            <w:bookmarkEnd w:id="356"/>
            <w:bookmarkEnd w:id="357"/>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58" w:name="_Toc318736774"/>
            <w:bookmarkStart w:id="359" w:name="_Toc318737199"/>
            <w:bookmarkStart w:id="360" w:name="_Toc318751169"/>
            <w:bookmarkStart w:id="361" w:name="_Toc318753184"/>
            <w:r>
              <w:rPr>
                <w:color w:val="000000"/>
                <w:kern w:val="0"/>
                <w:szCs w:val="21"/>
              </w:rPr>
              <w:t>20</w:t>
            </w:r>
            <w:bookmarkEnd w:id="358"/>
            <w:bookmarkEnd w:id="359"/>
            <w:bookmarkEnd w:id="360"/>
            <w:bookmarkEnd w:id="361"/>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62" w:name="_Toc318736778"/>
            <w:bookmarkStart w:id="363" w:name="_Toc318737203"/>
            <w:bookmarkStart w:id="364" w:name="_Toc318751173"/>
            <w:bookmarkStart w:id="365" w:name="_Toc318753188"/>
            <w:r>
              <w:rPr>
                <w:color w:val="000000"/>
                <w:kern w:val="0"/>
                <w:szCs w:val="21"/>
              </w:rPr>
              <w:t>21</w:t>
            </w:r>
            <w:bookmarkEnd w:id="362"/>
            <w:bookmarkEnd w:id="363"/>
            <w:bookmarkEnd w:id="364"/>
            <w:bookmarkEnd w:id="365"/>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66" w:name="_Toc318751177"/>
            <w:bookmarkStart w:id="367" w:name="_Toc318753192"/>
            <w:r>
              <w:rPr>
                <w:color w:val="000000"/>
                <w:kern w:val="0"/>
                <w:szCs w:val="21"/>
              </w:rPr>
              <w:t>22</w:t>
            </w:r>
            <w:bookmarkEnd w:id="366"/>
            <w:bookmarkEnd w:id="367"/>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68" w:name="_Toc318751181"/>
            <w:bookmarkStart w:id="369" w:name="_Toc318753196"/>
            <w:r>
              <w:rPr>
                <w:color w:val="000000"/>
                <w:kern w:val="0"/>
                <w:szCs w:val="21"/>
              </w:rPr>
              <w:t>23</w:t>
            </w:r>
            <w:bookmarkEnd w:id="368"/>
            <w:bookmarkEnd w:id="369"/>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70" w:name="_Toc318751185"/>
            <w:bookmarkStart w:id="371" w:name="_Toc318753200"/>
            <w:r>
              <w:rPr>
                <w:color w:val="000000"/>
                <w:kern w:val="0"/>
                <w:szCs w:val="21"/>
              </w:rPr>
              <w:t>24</w:t>
            </w:r>
            <w:bookmarkEnd w:id="370"/>
            <w:bookmarkEnd w:id="371"/>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72" w:name="_Toc318751189"/>
            <w:bookmarkStart w:id="373" w:name="_Toc318753204"/>
            <w:r>
              <w:rPr>
                <w:color w:val="000000"/>
                <w:kern w:val="0"/>
                <w:szCs w:val="21"/>
              </w:rPr>
              <w:t>25</w:t>
            </w:r>
            <w:bookmarkEnd w:id="372"/>
            <w:bookmarkEnd w:id="373"/>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r>
        <w:tblPrEx>
          <w:tblW w:w="0" w:type="auto"/>
          <w:tblLayout w:type="fixed"/>
          <w:tblLook w:val="0000"/>
        </w:tblPrEx>
        <w:trPr>
          <w:trHeight w:val="555"/>
        </w:trPr>
        <w:tc>
          <w:tcPr>
            <w:tcW w:w="661"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bookmarkStart w:id="374" w:name="_Toc318751193"/>
            <w:bookmarkStart w:id="375" w:name="_Toc318753208"/>
            <w:r>
              <w:rPr>
                <w:color w:val="000000"/>
                <w:kern w:val="0"/>
                <w:szCs w:val="21"/>
              </w:rPr>
              <w:t>26</w:t>
            </w:r>
            <w:bookmarkEnd w:id="374"/>
            <w:bookmarkEnd w:id="375"/>
          </w:p>
        </w:tc>
        <w:tc>
          <w:tcPr>
            <w:tcW w:w="1247"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jc w:val="center"/>
              <w:outlineLvl w:val="0"/>
              <w:rPr>
                <w:color w:val="000000"/>
                <w:kern w:val="0"/>
                <w:szCs w:val="21"/>
              </w:rPr>
            </w:pPr>
          </w:p>
        </w:tc>
        <w:tc>
          <w:tcPr>
            <w:tcW w:w="2520"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542"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c>
          <w:tcPr>
            <w:tcW w:w="1338" w:type="dxa"/>
            <w:tcBorders>
              <w:top w:val="single" w:sz="4" w:space="0" w:color="auto"/>
              <w:left w:val="single" w:sz="4" w:space="0" w:color="auto"/>
              <w:bottom w:val="single" w:sz="4" w:space="0" w:color="auto"/>
              <w:right w:val="single" w:sz="4" w:space="0" w:color="auto"/>
            </w:tcBorders>
            <w:vAlign w:val="center"/>
          </w:tcPr>
          <w:p w:rsidR="00C317FB">
            <w:pPr>
              <w:pStyle w:val="Normal0"/>
              <w:spacing w:line="360" w:lineRule="auto"/>
              <w:outlineLvl w:val="0"/>
              <w:rPr>
                <w:color w:val="000000"/>
                <w:kern w:val="0"/>
                <w:szCs w:val="21"/>
              </w:rPr>
            </w:pPr>
          </w:p>
        </w:tc>
      </w:tr>
    </w:tbl>
    <w:p>
      <w:pPr>
        <w:sectPr>
          <w:pgSz w:w="11906" w:h="16838"/>
          <w:pgMar w:top="1247" w:right="1247" w:bottom="1247" w:left="1247" w:header="851" w:footer="794" w:gutter="284"/>
          <w:pgNumType w:fmt="numberInDash" w:start="0"/>
          <w:cols w:space="708"/>
          <w:titlePg/>
          <w:docGrid w:type="lines" w:linePitch="312"/>
        </w:sectPr>
      </w:pPr>
    </w:p>
    <w:p w:rsidR="00C317FB">
      <w:pPr>
        <w:pStyle w:val="Normal0"/>
        <w:snapToGrid w:val="0"/>
        <w:spacing w:line="560" w:lineRule="exact"/>
        <w:ind w:firstLine="540" w:firstLineChars="225"/>
        <w:rPr>
          <w:rFonts w:ascii="宋体"/>
          <w:sz w:val="24"/>
        </w:rPr>
      </w:pPr>
      <w:bookmarkStart w:id="376" w:name="_Toc318737207"/>
      <w:r>
        <w:rPr>
          <w:rFonts w:ascii="宋体" w:hint="eastAsia"/>
          <w:sz w:val="24"/>
        </w:rPr>
        <w:t>外架子搭设由外架工长组织实施，其他人员配合施工；所有人员必须持证上岗。</w:t>
      </w:r>
    </w:p>
    <w:p w:rsidR="00C317FB">
      <w:pPr>
        <w:pStyle w:val="Normal0"/>
        <w:snapToGrid w:val="0"/>
        <w:spacing w:line="560" w:lineRule="exact"/>
        <w:ind w:firstLine="540" w:firstLineChars="225"/>
        <w:rPr>
          <w:rFonts w:ascii="宋体"/>
          <w:sz w:val="24"/>
        </w:rPr>
      </w:pPr>
      <w:r>
        <w:rPr>
          <w:rFonts w:ascii="宋体" w:hint="eastAsia"/>
          <w:sz w:val="24"/>
        </w:rPr>
        <w:t>单体脚手架工程搭设阶段计划投入架子工</w:t>
      </w:r>
      <w:r>
        <w:rPr>
          <w:rFonts w:ascii="宋体" w:hint="eastAsia"/>
          <w:sz w:val="24"/>
        </w:rPr>
        <w:t>6</w:t>
      </w:r>
      <w:r>
        <w:rPr>
          <w:rFonts w:ascii="宋体" w:hint="eastAsia"/>
          <w:sz w:val="24"/>
        </w:rPr>
        <w:t>人，维护阶段计划投入架子工</w:t>
      </w:r>
      <w:r>
        <w:rPr>
          <w:rFonts w:ascii="宋体" w:hint="eastAsia"/>
          <w:sz w:val="24"/>
        </w:rPr>
        <w:t>2</w:t>
      </w:r>
      <w:r>
        <w:rPr>
          <w:rFonts w:ascii="宋体" w:hint="eastAsia"/>
          <w:sz w:val="24"/>
        </w:rPr>
        <w:t>人，拆除阶段计划投入架子工</w:t>
      </w:r>
      <w:r>
        <w:rPr>
          <w:rFonts w:ascii="宋体" w:hint="eastAsia"/>
          <w:sz w:val="24"/>
        </w:rPr>
        <w:t>6</w:t>
      </w:r>
      <w:r>
        <w:rPr>
          <w:rFonts w:ascii="宋体" w:hint="eastAsia"/>
          <w:sz w:val="24"/>
        </w:rPr>
        <w:t>人，具体可按工程总体进度进行人员调整，以满足工程施工需要。搭设阶段安排</w:t>
      </w:r>
      <w:r>
        <w:rPr>
          <w:rFonts w:ascii="宋体" w:hint="eastAsia"/>
          <w:sz w:val="24"/>
        </w:rPr>
        <w:t>1</w:t>
      </w:r>
      <w:r>
        <w:rPr>
          <w:rFonts w:ascii="宋体" w:hint="eastAsia"/>
          <w:sz w:val="24"/>
        </w:rPr>
        <w:t>名放线工配合施工。</w:t>
      </w:r>
    </w:p>
    <w:p w:rsidR="00C317FB">
      <w:pPr>
        <w:pStyle w:val="Normal0"/>
        <w:snapToGrid w:val="0"/>
        <w:spacing w:line="560" w:lineRule="exact"/>
        <w:ind w:firstLine="540" w:firstLineChars="225"/>
        <w:rPr>
          <w:rFonts w:ascii="宋体"/>
          <w:sz w:val="24"/>
        </w:rPr>
      </w:pPr>
      <w:r>
        <w:rPr>
          <w:rFonts w:ascii="宋体" w:hint="eastAsia"/>
          <w:sz w:val="24"/>
        </w:rPr>
        <w:t>外架施工所需材料、劳动力计划均由外架工长负责编制，材料员、劳职员负责组织进场。由外架工长负责做好岗前三级教育和班前技术交底。</w:t>
      </w:r>
    </w:p>
    <w:p w:rsidR="00C317FB">
      <w:pPr>
        <w:pStyle w:val="Heading3"/>
        <w:numPr>
          <w:ilvl w:val="0"/>
          <w:numId w:val="37"/>
        </w:numPr>
        <w:snapToGrid w:val="0"/>
        <w:spacing w:before="120" w:after="120" w:line="412" w:lineRule="auto"/>
        <w:rPr>
          <w:sz w:val="28"/>
          <w:szCs w:val="28"/>
        </w:rPr>
      </w:pPr>
      <w:bookmarkStart w:id="377" w:name="_Toc318753418"/>
      <w:r>
        <w:rPr>
          <w:rFonts w:hint="eastAsia"/>
          <w:sz w:val="28"/>
          <w:szCs w:val="28"/>
        </w:rPr>
        <w:t>项目管理人员职责</w:t>
      </w:r>
      <w:bookmarkEnd w:id="376"/>
      <w:bookmarkEnd w:id="377"/>
    </w:p>
    <w:p w:rsidR="00C317FB">
      <w:pPr>
        <w:pStyle w:val="Normal0"/>
        <w:snapToGrid w:val="0"/>
        <w:spacing w:line="560" w:lineRule="exact"/>
        <w:ind w:firstLine="538" w:firstLineChars="224"/>
        <w:rPr>
          <w:rFonts w:ascii="宋体"/>
          <w:b/>
          <w:sz w:val="24"/>
        </w:rPr>
      </w:pPr>
      <w:r>
        <w:rPr>
          <w:rFonts w:ascii="宋体" w:hint="eastAsia"/>
          <w:b/>
          <w:sz w:val="24"/>
        </w:rPr>
        <w:t>成立以总经理牵头的项目管理班子，听从项目部的统一指挥，做到分工明确，责任到人，一抓到底，树立公司形貌，创企业品牌，确保施工质量、安全目标的实现。</w:t>
      </w:r>
    </w:p>
    <w:p w:rsidR="00C317FB">
      <w:pPr>
        <w:pStyle w:val="Normal0"/>
        <w:numPr>
          <w:ilvl w:val="1"/>
          <w:numId w:val="5"/>
        </w:numPr>
        <w:snapToGrid w:val="0"/>
        <w:spacing w:line="560" w:lineRule="exact"/>
        <w:rPr>
          <w:rFonts w:ascii="宋体"/>
          <w:b/>
          <w:sz w:val="24"/>
        </w:rPr>
      </w:pPr>
      <w:r>
        <w:rPr>
          <w:rFonts w:ascii="宋体" w:hint="eastAsia"/>
          <w:b/>
          <w:sz w:val="24"/>
        </w:rPr>
        <w:t>经理岗位职责</w:t>
      </w:r>
    </w:p>
    <w:p w:rsidR="00C317FB">
      <w:pPr>
        <w:pStyle w:val="Normal0"/>
        <w:snapToGrid w:val="0"/>
        <w:spacing w:line="560" w:lineRule="exact"/>
        <w:rPr>
          <w:rFonts w:ascii="宋体"/>
          <w:sz w:val="24"/>
        </w:rPr>
      </w:pPr>
      <w:r>
        <w:rPr>
          <w:rFonts w:ascii="宋体" w:hint="eastAsia"/>
          <w:sz w:val="24"/>
        </w:rPr>
        <w:t xml:space="preserve">    </w:t>
      </w:r>
      <w:r>
        <w:rPr>
          <w:rFonts w:ascii="宋体" w:hint="eastAsia"/>
          <w:sz w:val="24"/>
        </w:rPr>
        <w:t>对企业或工程项目的施工质量和安全生产、劳动保护负全面领导责任。</w:t>
      </w:r>
    </w:p>
    <w:p w:rsidR="00C317FB">
      <w:pPr>
        <w:pStyle w:val="Normal0"/>
        <w:numPr>
          <w:ilvl w:val="0"/>
          <w:numId w:val="6"/>
        </w:numPr>
        <w:snapToGrid w:val="0"/>
        <w:spacing w:line="560" w:lineRule="exact"/>
        <w:rPr>
          <w:rFonts w:ascii="宋体"/>
          <w:sz w:val="24"/>
        </w:rPr>
      </w:pPr>
      <w:r>
        <w:rPr>
          <w:rFonts w:ascii="宋体" w:hint="eastAsia"/>
          <w:sz w:val="24"/>
        </w:rPr>
        <w:t>主持贯彻国家，地方，行业的施工质量、安全生产方针，政策，法规，标准和各项规章制度，主持贯彻执行上级有关安全生产文件，通知的工作。</w:t>
      </w:r>
    </w:p>
    <w:p w:rsidR="00C317FB">
      <w:pPr>
        <w:pStyle w:val="Normal0"/>
        <w:numPr>
          <w:ilvl w:val="0"/>
          <w:numId w:val="6"/>
        </w:numPr>
        <w:snapToGrid w:val="0"/>
        <w:spacing w:line="560" w:lineRule="exact"/>
        <w:rPr>
          <w:rFonts w:ascii="宋体"/>
          <w:sz w:val="24"/>
        </w:rPr>
      </w:pPr>
      <w:r>
        <w:rPr>
          <w:rFonts w:ascii="宋体" w:hint="eastAsia"/>
          <w:sz w:val="24"/>
        </w:rPr>
        <w:t>主持建立工程项目的施工质量、安全生产保证体系的主持制定相应的各项质量监督和安全生产管理标准，制度，办法和实施细则，并主持监督其实施。</w:t>
      </w:r>
    </w:p>
    <w:p w:rsidR="00C317FB">
      <w:pPr>
        <w:pStyle w:val="Normal0"/>
        <w:numPr>
          <w:ilvl w:val="0"/>
          <w:numId w:val="6"/>
        </w:numPr>
        <w:snapToGrid w:val="0"/>
        <w:spacing w:line="560" w:lineRule="exact"/>
        <w:rPr>
          <w:rFonts w:ascii="宋体"/>
          <w:sz w:val="24"/>
        </w:rPr>
      </w:pPr>
      <w:r>
        <w:rPr>
          <w:rFonts w:ascii="宋体" w:hint="eastAsia"/>
          <w:sz w:val="24"/>
        </w:rPr>
        <w:t>主持经营管理，接洽业务，保证资金正常运转，确保后勤保障工作一步到位。</w:t>
      </w:r>
    </w:p>
    <w:p w:rsidR="00C317FB">
      <w:pPr>
        <w:pStyle w:val="Normal0"/>
        <w:numPr>
          <w:ilvl w:val="0"/>
          <w:numId w:val="6"/>
        </w:numPr>
        <w:snapToGrid w:val="0"/>
        <w:spacing w:line="560" w:lineRule="exact"/>
        <w:rPr>
          <w:rFonts w:ascii="宋体"/>
          <w:sz w:val="24"/>
        </w:rPr>
      </w:pPr>
      <w:r>
        <w:rPr>
          <w:rFonts w:ascii="宋体" w:hint="eastAsia"/>
          <w:sz w:val="24"/>
        </w:rPr>
        <w:t>主持安全生产领导小组的工作，定期的安全生产检查和研究解决存在的问题，确保安全保护和安全生产管理按规定要求到</w:t>
      </w:r>
      <w:r>
        <w:rPr>
          <w:rFonts w:ascii="宋体" w:hint="eastAsia"/>
          <w:sz w:val="24"/>
        </w:rPr>
        <w:t>位。</w:t>
      </w:r>
    </w:p>
    <w:p w:rsidR="00C317FB">
      <w:pPr>
        <w:pStyle w:val="Normal0"/>
        <w:numPr>
          <w:ilvl w:val="0"/>
          <w:numId w:val="6"/>
        </w:numPr>
        <w:snapToGrid w:val="0"/>
        <w:spacing w:line="560" w:lineRule="exact"/>
        <w:rPr>
          <w:rFonts w:ascii="宋体"/>
          <w:sz w:val="24"/>
        </w:rPr>
      </w:pPr>
      <w:r>
        <w:rPr>
          <w:rFonts w:ascii="宋体" w:hint="eastAsia"/>
          <w:sz w:val="24"/>
        </w:rPr>
        <w:t>定期向企业上级质量、安全管理部门报告项目安全生产情况和措施。</w:t>
      </w:r>
    </w:p>
    <w:p w:rsidR="00C317FB">
      <w:pPr>
        <w:pStyle w:val="Normal0"/>
        <w:numPr>
          <w:ilvl w:val="0"/>
          <w:numId w:val="6"/>
        </w:numPr>
        <w:snapToGrid w:val="0"/>
        <w:spacing w:line="560" w:lineRule="exact"/>
        <w:rPr>
          <w:rFonts w:ascii="宋体"/>
          <w:sz w:val="24"/>
        </w:rPr>
      </w:pPr>
      <w:r>
        <w:rPr>
          <w:rFonts w:ascii="宋体" w:hint="eastAsia"/>
          <w:sz w:val="24"/>
        </w:rPr>
        <w:t>主持重大质量、安全事故，及时上报、调查、处理、善后、制定和落实整改措施的工作，不得有任何的隐瞒，虚报和拖延不报情况发生。</w:t>
      </w:r>
    </w:p>
    <w:p w:rsidR="00C317FB">
      <w:pPr>
        <w:pStyle w:val="Normal0"/>
        <w:numPr>
          <w:ilvl w:val="1"/>
          <w:numId w:val="5"/>
        </w:numPr>
        <w:snapToGrid w:val="0"/>
        <w:spacing w:line="560" w:lineRule="exact"/>
        <w:rPr>
          <w:rFonts w:ascii="宋体"/>
          <w:b/>
          <w:sz w:val="24"/>
        </w:rPr>
      </w:pPr>
      <w:r>
        <w:rPr>
          <w:rFonts w:ascii="宋体" w:hint="eastAsia"/>
          <w:b/>
          <w:sz w:val="24"/>
        </w:rPr>
        <w:t>副经理岗位职责</w:t>
      </w:r>
    </w:p>
    <w:p w:rsidR="00C317FB">
      <w:pPr>
        <w:pStyle w:val="Normal0"/>
        <w:snapToGrid w:val="0"/>
        <w:spacing w:line="560" w:lineRule="exact"/>
        <w:ind w:firstLine="570"/>
        <w:rPr>
          <w:rFonts w:ascii="宋体"/>
          <w:sz w:val="24"/>
        </w:rPr>
      </w:pPr>
      <w:r>
        <w:rPr>
          <w:rFonts w:ascii="宋体" w:hint="eastAsia"/>
          <w:sz w:val="24"/>
        </w:rPr>
        <w:t>协助经理组织和领导项目质量监督和安全生产，并对工程项目的施工质量和安全生产负责直接领导责任。</w:t>
      </w:r>
    </w:p>
    <w:p w:rsidR="00C317FB">
      <w:pPr>
        <w:pStyle w:val="Normal0"/>
        <w:numPr>
          <w:ilvl w:val="0"/>
          <w:numId w:val="7"/>
        </w:numPr>
        <w:snapToGrid w:val="0"/>
        <w:spacing w:line="560" w:lineRule="exact"/>
        <w:rPr>
          <w:rFonts w:ascii="宋体"/>
          <w:sz w:val="24"/>
        </w:rPr>
        <w:sectPr>
          <w:type w:val="nextPage"/>
          <w:pgSz w:w="11906" w:h="16838"/>
          <w:pgMar w:top="1247" w:right="1247" w:bottom="1247" w:left="1247" w:header="851" w:footer="794" w:gutter="284"/>
          <w:pgNumType w:fmt="numberInDash" w:start="1"/>
          <w:cols w:space="708"/>
          <w:titlePg w:val="0"/>
          <w:docGrid w:type="lines" w:linePitch="312"/>
        </w:sectPr>
      </w:pPr>
      <w:r>
        <w:rPr>
          <w:rFonts w:ascii="宋体" w:hint="eastAsia"/>
          <w:sz w:val="24"/>
        </w:rPr>
        <w:t>认真贯彻国家、地方、行业的质量、安全生产方针、政策法规、标准和各项规</w:t>
      </w:r>
    </w:p>
    <w:p w:rsidR="00C317FB">
      <w:pPr>
        <w:pStyle w:val="Normal0"/>
        <w:numPr>
          <w:ilvl w:val="0"/>
          <w:numId w:val="0"/>
        </w:numPr>
        <w:snapToGrid w:val="0"/>
        <w:spacing w:line="560" w:lineRule="exact"/>
        <w:ind w:left="870"/>
        <w:rPr>
          <w:rFonts w:ascii="宋体"/>
          <w:sz w:val="24"/>
        </w:rPr>
      </w:pPr>
      <w:r>
        <w:rPr>
          <w:rFonts w:ascii="宋体" w:hint="eastAsia"/>
          <w:sz w:val="24"/>
        </w:rPr>
        <w:t>章制度，贯彻执行上级有关安全文件、通知。</w:t>
      </w:r>
    </w:p>
    <w:p w:rsidR="00C317FB">
      <w:pPr>
        <w:pStyle w:val="Normal0"/>
        <w:numPr>
          <w:ilvl w:val="0"/>
          <w:numId w:val="7"/>
        </w:numPr>
        <w:snapToGrid w:val="0"/>
        <w:spacing w:line="560" w:lineRule="exact"/>
        <w:rPr>
          <w:rFonts w:ascii="宋体"/>
          <w:sz w:val="24"/>
        </w:rPr>
      </w:pPr>
      <w:r>
        <w:rPr>
          <w:rFonts w:ascii="宋体" w:hint="eastAsia"/>
          <w:sz w:val="24"/>
        </w:rPr>
        <w:t>组织领导工程项目的质量检查和安全生产教育和培训，考核工作（包括外协施工队伍）。</w:t>
      </w:r>
    </w:p>
    <w:p w:rsidR="00C317FB">
      <w:pPr>
        <w:pStyle w:val="Normal0"/>
        <w:numPr>
          <w:ilvl w:val="0"/>
          <w:numId w:val="7"/>
        </w:numPr>
        <w:snapToGrid w:val="0"/>
        <w:spacing w:line="560" w:lineRule="exact"/>
        <w:rPr>
          <w:rFonts w:ascii="宋体"/>
          <w:sz w:val="24"/>
        </w:rPr>
      </w:pPr>
      <w:r>
        <w:rPr>
          <w:rFonts w:ascii="宋体" w:hint="eastAsia"/>
          <w:sz w:val="24"/>
        </w:rPr>
        <w:t>主持制定年、月施工质量</w:t>
      </w:r>
      <w:r>
        <w:rPr>
          <w:rFonts w:ascii="宋体" w:hint="eastAsia"/>
          <w:sz w:val="24"/>
        </w:rPr>
        <w:t>和安全生产计划，组织各有关部门解决施工安全生产计划的有关问题，并主持监督其实施。</w:t>
      </w:r>
    </w:p>
    <w:p w:rsidR="00C317FB">
      <w:pPr>
        <w:pStyle w:val="Normal0"/>
        <w:numPr>
          <w:ilvl w:val="0"/>
          <w:numId w:val="7"/>
        </w:numPr>
        <w:snapToGrid w:val="0"/>
        <w:spacing w:line="560" w:lineRule="exact"/>
        <w:rPr>
          <w:rFonts w:ascii="宋体"/>
          <w:sz w:val="24"/>
        </w:rPr>
      </w:pPr>
      <w:r>
        <w:rPr>
          <w:rFonts w:ascii="宋体" w:hint="eastAsia"/>
          <w:sz w:val="24"/>
        </w:rPr>
        <w:t>主持研究编制重大工程项目，重大科技发展和技改项目以及其他重大任务的施工组织设计及安全施工生产方案的技术措施。</w:t>
      </w:r>
    </w:p>
    <w:p w:rsidR="00C317FB">
      <w:pPr>
        <w:pStyle w:val="Normal0"/>
        <w:numPr>
          <w:ilvl w:val="0"/>
          <w:numId w:val="7"/>
        </w:numPr>
        <w:snapToGrid w:val="0"/>
        <w:spacing w:line="560" w:lineRule="exact"/>
        <w:rPr>
          <w:rFonts w:ascii="宋体"/>
          <w:sz w:val="24"/>
        </w:rPr>
      </w:pPr>
      <w:r>
        <w:rPr>
          <w:rFonts w:ascii="宋体" w:hint="eastAsia"/>
          <w:sz w:val="24"/>
        </w:rPr>
        <w:t>负责对工程项目的全面质量管理和安全生产管理机构的领导工作，支持质安管理人员的业务工作，认真听取，采纳有关项目管理工作的合理化建议，抓好并确保安全生产保证体系的正常运转。</w:t>
      </w:r>
    </w:p>
    <w:p w:rsidR="00C317FB">
      <w:pPr>
        <w:pStyle w:val="Normal0"/>
        <w:numPr>
          <w:ilvl w:val="0"/>
          <w:numId w:val="7"/>
        </w:numPr>
        <w:snapToGrid w:val="0"/>
        <w:spacing w:line="560" w:lineRule="exact"/>
        <w:rPr>
          <w:rFonts w:ascii="宋体"/>
          <w:sz w:val="24"/>
        </w:rPr>
      </w:pPr>
      <w:r>
        <w:rPr>
          <w:rFonts w:ascii="宋体" w:hint="eastAsia"/>
          <w:sz w:val="24"/>
        </w:rPr>
        <w:t>组织解决生产施工中发现的质量、安全隐患，在发生质量、安全和伤亡事故时，负责事故现场保护，职工教育和防范措施落实。</w:t>
      </w:r>
    </w:p>
    <w:p w:rsidR="00C317FB">
      <w:pPr>
        <w:pStyle w:val="Normal0"/>
        <w:numPr>
          <w:ilvl w:val="1"/>
          <w:numId w:val="5"/>
        </w:numPr>
        <w:snapToGrid w:val="0"/>
        <w:spacing w:line="560" w:lineRule="exact"/>
        <w:rPr>
          <w:rFonts w:ascii="宋体"/>
          <w:b/>
          <w:sz w:val="24"/>
        </w:rPr>
      </w:pPr>
      <w:r>
        <w:rPr>
          <w:rFonts w:ascii="宋体" w:hint="eastAsia"/>
          <w:b/>
          <w:sz w:val="24"/>
        </w:rPr>
        <w:t>总工程师岗位职责</w:t>
      </w:r>
    </w:p>
    <w:p w:rsidR="00C317FB">
      <w:pPr>
        <w:pStyle w:val="Normal0"/>
        <w:snapToGrid w:val="0"/>
        <w:spacing w:line="560" w:lineRule="exact"/>
        <w:ind w:left="570"/>
        <w:rPr>
          <w:rFonts w:ascii="宋体"/>
          <w:sz w:val="24"/>
        </w:rPr>
      </w:pPr>
      <w:r>
        <w:rPr>
          <w:rFonts w:ascii="宋体" w:hint="eastAsia"/>
          <w:sz w:val="24"/>
        </w:rPr>
        <w:t xml:space="preserve"> </w:t>
      </w:r>
      <w:r>
        <w:rPr>
          <w:rFonts w:ascii="宋体" w:hint="eastAsia"/>
          <w:sz w:val="24"/>
        </w:rPr>
        <w:t>对工程项目质量管理、安全生产和劳动保护的技术工作负总的责任。</w:t>
      </w:r>
    </w:p>
    <w:p w:rsidR="00C317FB">
      <w:pPr>
        <w:pStyle w:val="Normal0"/>
        <w:widowControl/>
        <w:numPr>
          <w:ilvl w:val="0"/>
          <w:numId w:val="8"/>
        </w:numPr>
        <w:snapToGrid w:val="0"/>
        <w:spacing w:line="560" w:lineRule="exact"/>
        <w:rPr>
          <w:rFonts w:ascii="宋体"/>
          <w:sz w:val="24"/>
        </w:rPr>
      </w:pPr>
      <w:r>
        <w:rPr>
          <w:rFonts w:ascii="宋体" w:hint="eastAsia"/>
          <w:sz w:val="24"/>
        </w:rPr>
        <w:t>主持贯彻国家，地方和行业有关的质量、安全技术法规和标准，主持项目安全技术标准实施细则的编制和审定工作。</w:t>
      </w:r>
    </w:p>
    <w:p w:rsidR="00C317FB">
      <w:pPr>
        <w:pStyle w:val="Normal0"/>
        <w:widowControl/>
        <w:numPr>
          <w:ilvl w:val="0"/>
          <w:numId w:val="8"/>
        </w:numPr>
        <w:snapToGrid w:val="0"/>
        <w:spacing w:line="560" w:lineRule="exact"/>
        <w:rPr>
          <w:rFonts w:ascii="宋体"/>
          <w:sz w:val="24"/>
        </w:rPr>
      </w:pPr>
      <w:r>
        <w:rPr>
          <w:rFonts w:ascii="宋体" w:hint="eastAsia"/>
          <w:sz w:val="24"/>
        </w:rPr>
        <w:t>主持项目的质量、安全技术和改善劳动条件问题</w:t>
      </w:r>
      <w:r>
        <w:rPr>
          <w:rFonts w:ascii="宋体" w:hint="eastAsia"/>
          <w:sz w:val="24"/>
        </w:rPr>
        <w:t>的研究并审定安全生产决策（定）中的技术可靠性。</w:t>
      </w:r>
    </w:p>
    <w:p w:rsidR="00C317FB">
      <w:pPr>
        <w:pStyle w:val="Normal0"/>
        <w:widowControl/>
        <w:numPr>
          <w:ilvl w:val="0"/>
          <w:numId w:val="8"/>
        </w:numPr>
        <w:snapToGrid w:val="0"/>
        <w:spacing w:line="560" w:lineRule="exact"/>
        <w:rPr>
          <w:rFonts w:ascii="宋体"/>
          <w:sz w:val="24"/>
        </w:rPr>
      </w:pPr>
      <w:r>
        <w:rPr>
          <w:rFonts w:ascii="宋体" w:hint="eastAsia"/>
          <w:sz w:val="24"/>
        </w:rPr>
        <w:t>在主持组织编制和审定安全生产技术措施。</w:t>
      </w:r>
    </w:p>
    <w:p w:rsidR="00C317FB">
      <w:pPr>
        <w:pStyle w:val="Normal0"/>
        <w:widowControl/>
        <w:numPr>
          <w:ilvl w:val="0"/>
          <w:numId w:val="8"/>
        </w:numPr>
        <w:snapToGrid w:val="0"/>
        <w:spacing w:line="560" w:lineRule="exact"/>
        <w:rPr>
          <w:rFonts w:ascii="宋体"/>
          <w:sz w:val="24"/>
        </w:rPr>
      </w:pPr>
      <w:r>
        <w:rPr>
          <w:rFonts w:ascii="宋体" w:hint="eastAsia"/>
          <w:sz w:val="24"/>
        </w:rPr>
        <w:t>主持对职工进行质量、安全技术教育和培训工作，主持重要项目的质量、安全技术交底工作。</w:t>
      </w:r>
    </w:p>
    <w:p w:rsidR="00C317FB">
      <w:pPr>
        <w:pStyle w:val="Normal0"/>
        <w:widowControl/>
        <w:numPr>
          <w:ilvl w:val="0"/>
          <w:numId w:val="8"/>
        </w:numPr>
        <w:snapToGrid w:val="0"/>
        <w:spacing w:line="560" w:lineRule="exact"/>
        <w:rPr>
          <w:rFonts w:ascii="宋体"/>
          <w:sz w:val="24"/>
        </w:rPr>
      </w:pPr>
      <w:r>
        <w:rPr>
          <w:rFonts w:ascii="宋体" w:hint="eastAsia"/>
          <w:sz w:val="24"/>
        </w:rPr>
        <w:t>主持对质量、安全技术措施情况的检查，组织定期检查并及时解决工作中所存在的技术问题。</w:t>
      </w:r>
    </w:p>
    <w:p w:rsidR="00C317FB">
      <w:pPr>
        <w:pStyle w:val="Normal0"/>
        <w:widowControl/>
        <w:numPr>
          <w:ilvl w:val="0"/>
          <w:numId w:val="8"/>
        </w:numPr>
        <w:snapToGrid w:val="0"/>
        <w:spacing w:line="560" w:lineRule="exact"/>
        <w:rPr>
          <w:rFonts w:ascii="宋体"/>
          <w:sz w:val="24"/>
        </w:rPr>
        <w:sectPr>
          <w:type w:val="nextPage"/>
          <w:pgSz w:w="11906" w:h="16838"/>
          <w:pgMar w:top="1247" w:right="1247" w:bottom="1247" w:left="1247" w:header="851" w:footer="794" w:gutter="284"/>
          <w:pgNumType w:fmt="numberInDash" w:start="2"/>
          <w:cols w:space="708"/>
          <w:titlePg w:val="0"/>
          <w:docGrid w:type="lines" w:linePitch="312"/>
        </w:sectPr>
      </w:pPr>
      <w:r>
        <w:rPr>
          <w:rFonts w:ascii="宋体" w:hint="eastAsia"/>
          <w:sz w:val="24"/>
        </w:rPr>
        <w:t>主持安全防护设备和设施的验收和使用情况的跟踪检查，发现问题及时解决。</w:t>
      </w:r>
    </w:p>
    <w:p w:rsidR="00C317FB">
      <w:pPr>
        <w:pStyle w:val="Normal0"/>
        <w:widowControl/>
        <w:numPr>
          <w:ilvl w:val="0"/>
          <w:numId w:val="8"/>
        </w:numPr>
        <w:snapToGrid w:val="0"/>
        <w:spacing w:line="560" w:lineRule="exact"/>
        <w:rPr>
          <w:rFonts w:ascii="宋体"/>
          <w:sz w:val="24"/>
        </w:rPr>
      </w:pPr>
      <w:r>
        <w:rPr>
          <w:rFonts w:ascii="宋体" w:hint="eastAsia"/>
          <w:sz w:val="24"/>
        </w:rPr>
        <w:t>参加重大质量、安全隐患，质量和安全伤亡事故的调查分析，主持提出技术鉴定意见和改进措施。</w:t>
      </w:r>
    </w:p>
    <w:p w:rsidR="00C317FB">
      <w:pPr>
        <w:pStyle w:val="Normal0"/>
        <w:widowControl/>
        <w:numPr>
          <w:ilvl w:val="0"/>
          <w:numId w:val="8"/>
        </w:numPr>
        <w:snapToGrid w:val="0"/>
        <w:spacing w:line="560" w:lineRule="exact"/>
        <w:rPr>
          <w:rFonts w:ascii="宋体"/>
          <w:sz w:val="24"/>
        </w:rPr>
      </w:pPr>
      <w:r>
        <w:rPr>
          <w:rFonts w:ascii="宋体" w:hint="eastAsia"/>
          <w:sz w:val="24"/>
        </w:rPr>
        <w:t>主持和组织领导有关施工质量、生产安全的信息工作和技术总结与发展工作。</w:t>
      </w:r>
    </w:p>
    <w:p w:rsidR="00C317FB">
      <w:pPr>
        <w:pStyle w:val="Normal0"/>
        <w:numPr>
          <w:ilvl w:val="1"/>
          <w:numId w:val="5"/>
        </w:numPr>
        <w:snapToGrid w:val="0"/>
        <w:spacing w:line="560" w:lineRule="exact"/>
        <w:rPr>
          <w:rFonts w:ascii="宋体"/>
          <w:b/>
          <w:sz w:val="24"/>
        </w:rPr>
      </w:pPr>
      <w:r>
        <w:rPr>
          <w:rFonts w:ascii="宋体" w:hint="eastAsia"/>
          <w:b/>
          <w:sz w:val="24"/>
        </w:rPr>
        <w:t>财务部门安全生产职责</w:t>
      </w:r>
    </w:p>
    <w:p w:rsidR="00C317FB">
      <w:pPr>
        <w:pStyle w:val="Normal0"/>
        <w:widowControl/>
        <w:numPr>
          <w:ilvl w:val="0"/>
          <w:numId w:val="9"/>
        </w:numPr>
        <w:snapToGrid w:val="0"/>
        <w:spacing w:line="560" w:lineRule="exact"/>
        <w:rPr>
          <w:rFonts w:ascii="宋体"/>
          <w:sz w:val="24"/>
        </w:rPr>
      </w:pPr>
      <w:r>
        <w:rPr>
          <w:rFonts w:ascii="宋体" w:hint="eastAsia"/>
          <w:sz w:val="24"/>
        </w:rPr>
        <w:t>贯彻执行《会计法》及《会计人员工作规则》，以财会法规和会计规则为准绳，建立良好的工作秩序。</w:t>
      </w:r>
    </w:p>
    <w:p w:rsidR="00C317FB">
      <w:pPr>
        <w:pStyle w:val="Normal0"/>
        <w:widowControl/>
        <w:numPr>
          <w:ilvl w:val="0"/>
          <w:numId w:val="9"/>
        </w:numPr>
        <w:snapToGrid w:val="0"/>
        <w:spacing w:line="560" w:lineRule="exact"/>
        <w:rPr>
          <w:rFonts w:ascii="宋体"/>
          <w:sz w:val="24"/>
        </w:rPr>
      </w:pPr>
      <w:r>
        <w:rPr>
          <w:rFonts w:ascii="宋体" w:hint="eastAsia"/>
          <w:sz w:val="24"/>
        </w:rPr>
        <w:t>严格执行党和国家的财经政策，监督财经法规的执行情况，对于违反财经纪律的情况及时上报，采取措施，堵塞漏洞。</w:t>
      </w:r>
    </w:p>
    <w:p w:rsidR="00C317FB">
      <w:pPr>
        <w:pStyle w:val="Normal0"/>
        <w:widowControl/>
        <w:numPr>
          <w:ilvl w:val="0"/>
          <w:numId w:val="9"/>
        </w:numPr>
        <w:snapToGrid w:val="0"/>
        <w:spacing w:line="560" w:lineRule="exact"/>
        <w:rPr>
          <w:rFonts w:ascii="宋体"/>
          <w:sz w:val="24"/>
        </w:rPr>
      </w:pPr>
      <w:r>
        <w:rPr>
          <w:rFonts w:ascii="宋体" w:hint="eastAsia"/>
          <w:sz w:val="24"/>
        </w:rPr>
        <w:t>强化财务管理，加强会计人员的控制，监督和决策的作用，搞好会计基础工作和会计核算工作。</w:t>
      </w:r>
    </w:p>
    <w:p w:rsidR="00C317FB">
      <w:pPr>
        <w:pStyle w:val="Normal0"/>
        <w:widowControl/>
        <w:numPr>
          <w:ilvl w:val="0"/>
          <w:numId w:val="9"/>
        </w:numPr>
        <w:snapToGrid w:val="0"/>
        <w:spacing w:line="560" w:lineRule="exact"/>
        <w:rPr>
          <w:rFonts w:ascii="宋体"/>
          <w:sz w:val="24"/>
        </w:rPr>
      </w:pPr>
      <w:r>
        <w:rPr>
          <w:rFonts w:ascii="宋体" w:hint="eastAsia"/>
          <w:sz w:val="24"/>
        </w:rPr>
        <w:t>按照会计制度的规定，做好记账、算账、报账工作，使会计工作规范化。</w:t>
      </w:r>
    </w:p>
    <w:p w:rsidR="00C317FB">
      <w:pPr>
        <w:pStyle w:val="Normal0"/>
        <w:widowControl/>
        <w:numPr>
          <w:ilvl w:val="0"/>
          <w:numId w:val="9"/>
        </w:numPr>
        <w:snapToGrid w:val="0"/>
        <w:spacing w:line="560" w:lineRule="exact"/>
        <w:rPr>
          <w:rFonts w:ascii="宋体"/>
          <w:sz w:val="24"/>
        </w:rPr>
      </w:pPr>
      <w:r>
        <w:rPr>
          <w:rFonts w:ascii="宋体" w:hint="eastAsia"/>
          <w:sz w:val="24"/>
        </w:rPr>
        <w:t>认真做到凭证、单据手续齐备，各种原始凭证、记账凭证合格整齐，记账及时准</w:t>
      </w:r>
      <w:r>
        <w:rPr>
          <w:rFonts w:ascii="宋体" w:hint="eastAsia"/>
          <w:sz w:val="24"/>
        </w:rPr>
        <w:t>确，字迹整齐，帐证、帐帐、帐表相符。</w:t>
      </w:r>
    </w:p>
    <w:p w:rsidR="00C317FB">
      <w:pPr>
        <w:pStyle w:val="Normal0"/>
        <w:widowControl/>
        <w:numPr>
          <w:ilvl w:val="0"/>
          <w:numId w:val="9"/>
        </w:numPr>
        <w:snapToGrid w:val="0"/>
        <w:spacing w:line="560" w:lineRule="exact"/>
        <w:rPr>
          <w:rFonts w:ascii="宋体"/>
          <w:sz w:val="24"/>
        </w:rPr>
      </w:pPr>
      <w:r>
        <w:rPr>
          <w:rFonts w:ascii="宋体" w:hint="eastAsia"/>
          <w:sz w:val="24"/>
        </w:rPr>
        <w:t>协助</w:t>
      </w:r>
      <w:r>
        <w:rPr>
          <w:rFonts w:ascii="宋体" w:hint="eastAsia"/>
          <w:sz w:val="24"/>
        </w:rPr>
        <w:t xml:space="preserve"> </w:t>
      </w:r>
      <w:r>
        <w:rPr>
          <w:rFonts w:ascii="宋体" w:hint="eastAsia"/>
          <w:sz w:val="24"/>
        </w:rPr>
        <w:t>有关部门抓好计量、检测、材料、工时、能源的消耗定额，做好各项原始记录、实物验收几盘盈、盘亏工作。</w:t>
      </w:r>
    </w:p>
    <w:p w:rsidR="00C317FB">
      <w:pPr>
        <w:pStyle w:val="Normal0"/>
        <w:widowControl/>
        <w:numPr>
          <w:ilvl w:val="0"/>
          <w:numId w:val="9"/>
        </w:numPr>
        <w:snapToGrid w:val="0"/>
        <w:spacing w:line="560" w:lineRule="exact"/>
        <w:rPr>
          <w:rFonts w:ascii="宋体"/>
          <w:sz w:val="24"/>
        </w:rPr>
      </w:pPr>
      <w:r>
        <w:rPr>
          <w:rFonts w:ascii="宋体" w:hint="eastAsia"/>
          <w:sz w:val="24"/>
        </w:rPr>
        <w:t>认真反映单位盘亏情况，运用现代管理知识开展成本、利润指标预测工作，为各级领导的生产经营提供可靠的数据，当好参谋。</w:t>
      </w:r>
    </w:p>
    <w:p w:rsidR="00C317FB">
      <w:pPr>
        <w:pStyle w:val="Normal0"/>
        <w:numPr>
          <w:ilvl w:val="1"/>
          <w:numId w:val="5"/>
        </w:numPr>
        <w:snapToGrid w:val="0"/>
        <w:spacing w:line="560" w:lineRule="exact"/>
        <w:rPr>
          <w:rFonts w:ascii="宋体"/>
          <w:b/>
          <w:sz w:val="24"/>
        </w:rPr>
      </w:pPr>
      <w:r>
        <w:rPr>
          <w:rFonts w:ascii="宋体" w:hint="eastAsia"/>
          <w:b/>
          <w:sz w:val="24"/>
        </w:rPr>
        <w:t>办公室主任岗位责职</w:t>
      </w:r>
    </w:p>
    <w:p w:rsidR="00C317FB">
      <w:pPr>
        <w:pStyle w:val="Normal0"/>
        <w:widowControl/>
        <w:numPr>
          <w:ilvl w:val="0"/>
          <w:numId w:val="10"/>
        </w:numPr>
        <w:snapToGrid w:val="0"/>
        <w:spacing w:line="560" w:lineRule="exact"/>
        <w:rPr>
          <w:rFonts w:ascii="宋体"/>
          <w:sz w:val="24"/>
        </w:rPr>
      </w:pPr>
      <w:r>
        <w:rPr>
          <w:rFonts w:ascii="宋体" w:hint="eastAsia"/>
          <w:sz w:val="24"/>
        </w:rPr>
        <w:t>负责及时了解和掌握经理部生产经营等方面的情况，综合分析整理，报经理部领导，当好参谋。</w:t>
      </w:r>
    </w:p>
    <w:p w:rsidR="00C317FB">
      <w:pPr>
        <w:pStyle w:val="Normal0"/>
        <w:widowControl/>
        <w:numPr>
          <w:ilvl w:val="0"/>
          <w:numId w:val="10"/>
        </w:numPr>
        <w:snapToGrid w:val="0"/>
        <w:spacing w:line="560" w:lineRule="exact"/>
        <w:rPr>
          <w:rFonts w:ascii="宋体"/>
          <w:sz w:val="24"/>
        </w:rPr>
      </w:pPr>
      <w:r>
        <w:rPr>
          <w:rFonts w:ascii="宋体" w:hint="eastAsia"/>
          <w:sz w:val="24"/>
        </w:rPr>
        <w:t>负责督促检查各班、组、队对经理部领导决议指示和命令的贯彻执行的民政部并及时汇报。</w:t>
      </w:r>
    </w:p>
    <w:p w:rsidR="00C317FB">
      <w:pPr>
        <w:pStyle w:val="Normal0"/>
        <w:widowControl/>
        <w:numPr>
          <w:ilvl w:val="0"/>
          <w:numId w:val="10"/>
        </w:numPr>
        <w:snapToGrid w:val="0"/>
        <w:spacing w:line="560" w:lineRule="exact"/>
        <w:rPr>
          <w:rFonts w:ascii="宋体"/>
          <w:sz w:val="24"/>
        </w:rPr>
      </w:pPr>
      <w:r>
        <w:rPr>
          <w:rFonts w:ascii="宋体" w:hint="eastAsia"/>
          <w:sz w:val="24"/>
        </w:rPr>
        <w:t>负责经理部综合文件，总结的拟稿，做好各种会议记录资料归整工作。</w:t>
      </w:r>
    </w:p>
    <w:p w:rsidR="00C317FB">
      <w:pPr>
        <w:pStyle w:val="Normal0"/>
        <w:widowControl/>
        <w:numPr>
          <w:ilvl w:val="0"/>
          <w:numId w:val="10"/>
        </w:numPr>
        <w:snapToGrid w:val="0"/>
        <w:spacing w:line="560" w:lineRule="exact"/>
        <w:rPr>
          <w:rFonts w:ascii="宋体"/>
          <w:sz w:val="24"/>
        </w:rPr>
        <w:sectPr>
          <w:type w:val="nextPage"/>
          <w:pgSz w:w="11906" w:h="16838"/>
          <w:pgMar w:top="1247" w:right="1247" w:bottom="1247" w:left="1247" w:header="851" w:footer="794" w:gutter="284"/>
          <w:pgNumType w:fmt="numberInDash" w:start="3"/>
          <w:cols w:space="708"/>
          <w:titlePg w:val="0"/>
          <w:docGrid w:type="lines" w:linePitch="312"/>
        </w:sectPr>
      </w:pPr>
      <w:r>
        <w:rPr>
          <w:rFonts w:ascii="宋体" w:hint="eastAsia"/>
          <w:sz w:val="24"/>
        </w:rPr>
        <w:t>负责</w:t>
      </w:r>
      <w:r>
        <w:rPr>
          <w:rFonts w:ascii="宋体" w:hint="eastAsia"/>
          <w:sz w:val="24"/>
        </w:rPr>
        <w:t>经理部发文、电的送审、登记、编号、打字、办理上级来文电的呈批，转送保管和日常文件处理工作。</w:t>
      </w:r>
    </w:p>
    <w:p w:rsidR="00C317FB">
      <w:pPr>
        <w:pStyle w:val="Normal0"/>
        <w:widowControl/>
        <w:numPr>
          <w:ilvl w:val="0"/>
          <w:numId w:val="10"/>
        </w:numPr>
        <w:snapToGrid w:val="0"/>
        <w:spacing w:line="560" w:lineRule="exact"/>
        <w:rPr>
          <w:rFonts w:ascii="宋体"/>
          <w:sz w:val="24"/>
        </w:rPr>
      </w:pPr>
      <w:r>
        <w:rPr>
          <w:rFonts w:ascii="宋体" w:hint="eastAsia"/>
          <w:sz w:val="24"/>
        </w:rPr>
        <w:t>负责经理部各种文件的立卷、归档，作好档案管理工作。</w:t>
      </w:r>
    </w:p>
    <w:p w:rsidR="00C317FB">
      <w:pPr>
        <w:pStyle w:val="Normal0"/>
        <w:widowControl/>
        <w:numPr>
          <w:ilvl w:val="0"/>
          <w:numId w:val="10"/>
        </w:numPr>
        <w:snapToGrid w:val="0"/>
        <w:spacing w:line="560" w:lineRule="exact"/>
        <w:rPr>
          <w:rFonts w:ascii="宋体"/>
          <w:sz w:val="24"/>
        </w:rPr>
      </w:pPr>
      <w:r>
        <w:rPr>
          <w:rFonts w:ascii="宋体" w:hint="eastAsia"/>
          <w:sz w:val="24"/>
        </w:rPr>
        <w:t>负责经理部日常经营性来往接待、陪送等礼议工作。</w:t>
      </w:r>
    </w:p>
    <w:p w:rsidR="00C317FB">
      <w:pPr>
        <w:pStyle w:val="Normal0"/>
        <w:widowControl/>
        <w:numPr>
          <w:ilvl w:val="0"/>
          <w:numId w:val="10"/>
        </w:numPr>
        <w:snapToGrid w:val="0"/>
        <w:spacing w:line="560" w:lineRule="exact"/>
        <w:rPr>
          <w:rFonts w:ascii="宋体"/>
          <w:sz w:val="24"/>
        </w:rPr>
      </w:pPr>
      <w:r>
        <w:rPr>
          <w:rFonts w:ascii="宋体" w:hint="eastAsia"/>
          <w:sz w:val="24"/>
        </w:rPr>
        <w:t>对经理部领导负责，做好办公室办内外勤及领导交办的其它工作。</w:t>
      </w:r>
    </w:p>
    <w:p w:rsidR="00C317FB">
      <w:pPr>
        <w:pStyle w:val="Normal0"/>
        <w:numPr>
          <w:ilvl w:val="1"/>
          <w:numId w:val="5"/>
        </w:numPr>
        <w:snapToGrid w:val="0"/>
        <w:spacing w:line="560" w:lineRule="exact"/>
        <w:rPr>
          <w:rFonts w:ascii="宋体"/>
          <w:b/>
          <w:sz w:val="24"/>
        </w:rPr>
      </w:pPr>
      <w:r>
        <w:rPr>
          <w:rFonts w:ascii="宋体" w:hint="eastAsia"/>
          <w:b/>
          <w:sz w:val="24"/>
        </w:rPr>
        <w:t>工长安全生产职责</w:t>
      </w:r>
    </w:p>
    <w:p w:rsidR="00C317FB">
      <w:pPr>
        <w:pStyle w:val="Normal0"/>
        <w:widowControl/>
        <w:numPr>
          <w:ilvl w:val="0"/>
          <w:numId w:val="11"/>
        </w:numPr>
        <w:snapToGrid w:val="0"/>
        <w:spacing w:line="560" w:lineRule="exact"/>
        <w:rPr>
          <w:rFonts w:ascii="宋体"/>
          <w:sz w:val="24"/>
        </w:rPr>
      </w:pPr>
      <w:r>
        <w:rPr>
          <w:rFonts w:ascii="宋体" w:hint="eastAsia"/>
          <w:sz w:val="24"/>
        </w:rPr>
        <w:t>认真反映落实各项规章制度，落实上级制定的质量安全技术措施。加强施工现场管理。</w:t>
      </w:r>
    </w:p>
    <w:p w:rsidR="00C317FB">
      <w:pPr>
        <w:pStyle w:val="Normal0"/>
        <w:widowControl/>
        <w:numPr>
          <w:ilvl w:val="0"/>
          <w:numId w:val="11"/>
        </w:numPr>
        <w:snapToGrid w:val="0"/>
        <w:spacing w:line="560" w:lineRule="exact"/>
        <w:rPr>
          <w:rFonts w:ascii="宋体"/>
          <w:sz w:val="24"/>
        </w:rPr>
      </w:pPr>
      <w:r>
        <w:rPr>
          <w:rFonts w:ascii="宋体" w:hint="eastAsia"/>
          <w:sz w:val="24"/>
        </w:rPr>
        <w:t>组织工人学习安全技术操作规章和规章制度，做好班前质量安全技术交底，坚持交任务和同时交质量安全要求，检查和监督到班组，安全作业；认真做好三级教育工作。</w:t>
      </w:r>
    </w:p>
    <w:p w:rsidR="00C317FB">
      <w:pPr>
        <w:pStyle w:val="Normal0"/>
        <w:widowControl/>
        <w:numPr>
          <w:ilvl w:val="0"/>
          <w:numId w:val="11"/>
        </w:numPr>
        <w:snapToGrid w:val="0"/>
        <w:spacing w:line="560" w:lineRule="exact"/>
        <w:rPr>
          <w:rFonts w:ascii="宋体"/>
          <w:sz w:val="24"/>
        </w:rPr>
      </w:pPr>
      <w:r>
        <w:rPr>
          <w:rFonts w:ascii="宋体" w:hint="eastAsia"/>
          <w:sz w:val="24"/>
        </w:rPr>
        <w:t>正确处理生产和安全的关系，不违章指挥，组织施工人员和班开展安全活动。</w:t>
      </w:r>
    </w:p>
    <w:p w:rsidR="00C317FB">
      <w:pPr>
        <w:pStyle w:val="Normal0"/>
        <w:widowControl/>
        <w:numPr>
          <w:ilvl w:val="0"/>
          <w:numId w:val="11"/>
        </w:numPr>
        <w:snapToGrid w:val="0"/>
        <w:spacing w:line="560" w:lineRule="exact"/>
        <w:rPr>
          <w:rFonts w:ascii="宋体"/>
          <w:sz w:val="24"/>
        </w:rPr>
      </w:pPr>
      <w:r>
        <w:rPr>
          <w:rFonts w:ascii="宋体" w:hint="eastAsia"/>
          <w:sz w:val="24"/>
        </w:rPr>
        <w:t>对施工现场搭设的脚手架，井架和安装的电器机械设备等安全防护装置组织验收，合格后方能使用。</w:t>
      </w:r>
    </w:p>
    <w:p w:rsidR="00C317FB">
      <w:pPr>
        <w:pStyle w:val="Normal0"/>
        <w:widowControl/>
        <w:numPr>
          <w:ilvl w:val="0"/>
          <w:numId w:val="11"/>
        </w:numPr>
        <w:snapToGrid w:val="0"/>
        <w:spacing w:line="560" w:lineRule="exact"/>
        <w:rPr>
          <w:rFonts w:ascii="宋体"/>
          <w:sz w:val="24"/>
        </w:rPr>
      </w:pPr>
      <w:r>
        <w:rPr>
          <w:rFonts w:ascii="宋体" w:hint="eastAsia"/>
          <w:sz w:val="24"/>
        </w:rPr>
        <w:t>监督检查“自检、互检、交接检”三检制度的落实情况，配合上级部门做好定期或不定期质安检查，及时办理验收手续。</w:t>
      </w:r>
    </w:p>
    <w:p w:rsidR="00C317FB">
      <w:pPr>
        <w:pStyle w:val="Normal0"/>
        <w:widowControl/>
        <w:numPr>
          <w:ilvl w:val="0"/>
          <w:numId w:val="11"/>
        </w:numPr>
        <w:snapToGrid w:val="0"/>
        <w:spacing w:line="560" w:lineRule="exact"/>
        <w:rPr>
          <w:rFonts w:ascii="宋体"/>
          <w:sz w:val="24"/>
        </w:rPr>
      </w:pPr>
      <w:r>
        <w:rPr>
          <w:rFonts w:ascii="宋体" w:hint="eastAsia"/>
          <w:sz w:val="24"/>
        </w:rPr>
        <w:t>发生工伤事故立即组织抢救，迅速上报</w:t>
      </w:r>
      <w:r>
        <w:rPr>
          <w:rFonts w:ascii="宋体" w:hint="eastAsia"/>
          <w:sz w:val="24"/>
        </w:rPr>
        <w:t>,</w:t>
      </w:r>
      <w:r>
        <w:rPr>
          <w:rFonts w:ascii="宋体" w:hint="eastAsia"/>
          <w:sz w:val="24"/>
        </w:rPr>
        <w:t>保护现场并实事求是向上级江报事故情况参加事故调查和处理。</w:t>
      </w:r>
    </w:p>
    <w:p w:rsidR="00C317FB">
      <w:pPr>
        <w:pStyle w:val="Normal0"/>
        <w:numPr>
          <w:ilvl w:val="1"/>
          <w:numId w:val="5"/>
        </w:numPr>
        <w:snapToGrid w:val="0"/>
        <w:spacing w:line="560" w:lineRule="exact"/>
        <w:rPr>
          <w:rFonts w:ascii="宋体"/>
          <w:b/>
          <w:sz w:val="24"/>
        </w:rPr>
      </w:pPr>
      <w:r>
        <w:rPr>
          <w:rFonts w:ascii="宋体" w:hint="eastAsia"/>
          <w:b/>
          <w:sz w:val="24"/>
        </w:rPr>
        <w:t>班组长安全生产职责</w:t>
      </w:r>
    </w:p>
    <w:p w:rsidR="00C317FB">
      <w:pPr>
        <w:pStyle w:val="Normal0"/>
        <w:widowControl/>
        <w:numPr>
          <w:ilvl w:val="0"/>
          <w:numId w:val="12"/>
        </w:numPr>
        <w:snapToGrid w:val="0"/>
        <w:spacing w:line="560" w:lineRule="exact"/>
        <w:rPr>
          <w:rFonts w:ascii="宋体"/>
          <w:sz w:val="24"/>
        </w:rPr>
      </w:pPr>
      <w:r>
        <w:rPr>
          <w:rFonts w:ascii="宋体" w:hint="eastAsia"/>
          <w:sz w:val="24"/>
        </w:rPr>
        <w:t>组织班组作业、模范遵守施工质量和安全生产规章制度。</w:t>
      </w:r>
    </w:p>
    <w:p w:rsidR="00C317FB">
      <w:pPr>
        <w:pStyle w:val="Normal0"/>
        <w:widowControl/>
        <w:numPr>
          <w:ilvl w:val="0"/>
          <w:numId w:val="12"/>
        </w:numPr>
        <w:snapToGrid w:val="0"/>
        <w:spacing w:line="560" w:lineRule="exact"/>
        <w:rPr>
          <w:rFonts w:ascii="宋体"/>
          <w:sz w:val="24"/>
        </w:rPr>
      </w:pPr>
      <w:r>
        <w:rPr>
          <w:rFonts w:ascii="宋体" w:hint="eastAsia"/>
          <w:sz w:val="24"/>
        </w:rPr>
        <w:t>安排生产任务时，认真进行质量安全技术交底严格执行本工程安全操作规程，有权拒绝违</w:t>
      </w:r>
      <w:r>
        <w:rPr>
          <w:rFonts w:ascii="宋体" w:hint="eastAsia"/>
          <w:sz w:val="24"/>
        </w:rPr>
        <w:t>章指挥。</w:t>
      </w:r>
    </w:p>
    <w:p w:rsidR="00C317FB">
      <w:pPr>
        <w:pStyle w:val="Normal0"/>
        <w:widowControl/>
        <w:numPr>
          <w:ilvl w:val="0"/>
          <w:numId w:val="12"/>
        </w:numPr>
        <w:snapToGrid w:val="0"/>
        <w:spacing w:line="560" w:lineRule="exact"/>
        <w:rPr>
          <w:rFonts w:ascii="宋体"/>
          <w:sz w:val="24"/>
        </w:rPr>
      </w:pPr>
      <w:r>
        <w:rPr>
          <w:rFonts w:ascii="宋体" w:hint="eastAsia"/>
          <w:sz w:val="24"/>
        </w:rPr>
        <w:t>班前班后要检查，发现问题立即采取整改措施，及时消除事故隐患。</w:t>
      </w:r>
    </w:p>
    <w:p w:rsidR="00C317FB">
      <w:pPr>
        <w:pStyle w:val="Normal0"/>
        <w:widowControl/>
        <w:numPr>
          <w:ilvl w:val="0"/>
          <w:numId w:val="12"/>
        </w:numPr>
        <w:snapToGrid w:val="0"/>
        <w:spacing w:line="560" w:lineRule="exact"/>
        <w:rPr>
          <w:rFonts w:ascii="宋体"/>
          <w:sz w:val="24"/>
        </w:rPr>
      </w:pPr>
      <w:r>
        <w:rPr>
          <w:rFonts w:ascii="宋体" w:hint="eastAsia"/>
          <w:sz w:val="24"/>
        </w:rPr>
        <w:t>切实抓好“自检、互检、交接检”三检制度工作，配合工长和上级部门做好定期或不定期质安检查，并及时办理验收手续。</w:t>
      </w:r>
    </w:p>
    <w:p w:rsidR="00C317FB">
      <w:pPr>
        <w:pStyle w:val="Normal0"/>
        <w:widowControl/>
        <w:numPr>
          <w:ilvl w:val="0"/>
          <w:numId w:val="12"/>
        </w:numPr>
        <w:snapToGrid w:val="0"/>
        <w:spacing w:line="560" w:lineRule="exact"/>
        <w:rPr>
          <w:rFonts w:ascii="宋体"/>
          <w:sz w:val="24"/>
        </w:rPr>
        <w:sectPr>
          <w:type w:val="nextPage"/>
          <w:pgSz w:w="11906" w:h="16838"/>
          <w:pgMar w:top="1247" w:right="1247" w:bottom="1247" w:left="1247" w:header="851" w:footer="794" w:gutter="284"/>
          <w:pgNumType w:fmt="numberInDash" w:start="4"/>
          <w:cols w:space="708"/>
          <w:titlePg w:val="0"/>
          <w:docGrid w:type="lines" w:linePitch="312"/>
        </w:sectPr>
      </w:pPr>
      <w:r>
        <w:rPr>
          <w:rFonts w:ascii="宋体" w:hint="eastAsia"/>
          <w:sz w:val="24"/>
        </w:rPr>
        <w:t>组织班组质量安全活动，开好班前生产会，并根据作业环境和职工的思想素质，技术状况合理分配生产任务。</w:t>
      </w:r>
    </w:p>
    <w:p w:rsidR="00C317FB">
      <w:pPr>
        <w:pStyle w:val="Normal0"/>
        <w:widowControl/>
        <w:numPr>
          <w:ilvl w:val="0"/>
          <w:numId w:val="12"/>
        </w:numPr>
        <w:snapToGrid w:val="0"/>
        <w:spacing w:line="560" w:lineRule="exact"/>
        <w:rPr>
          <w:rFonts w:ascii="宋体"/>
          <w:sz w:val="24"/>
        </w:rPr>
      </w:pPr>
      <w:r>
        <w:rPr>
          <w:rFonts w:ascii="宋体" w:hint="eastAsia"/>
          <w:sz w:val="24"/>
        </w:rPr>
        <w:t>发生工伤事故，立即抢救，及时报告并保护好现场。</w:t>
      </w:r>
    </w:p>
    <w:p w:rsidR="00C317FB">
      <w:pPr>
        <w:pStyle w:val="Normal0"/>
        <w:numPr>
          <w:ilvl w:val="1"/>
          <w:numId w:val="5"/>
        </w:numPr>
        <w:snapToGrid w:val="0"/>
        <w:spacing w:line="560" w:lineRule="exact"/>
        <w:rPr>
          <w:rFonts w:ascii="宋体"/>
          <w:b/>
          <w:sz w:val="24"/>
        </w:rPr>
      </w:pPr>
      <w:r>
        <w:rPr>
          <w:rFonts w:ascii="宋体" w:hint="eastAsia"/>
          <w:b/>
          <w:sz w:val="24"/>
        </w:rPr>
        <w:t>工人安全生产责任制</w:t>
      </w:r>
    </w:p>
    <w:p w:rsidR="00C317FB">
      <w:pPr>
        <w:pStyle w:val="Normal0"/>
        <w:widowControl/>
        <w:numPr>
          <w:ilvl w:val="0"/>
          <w:numId w:val="13"/>
        </w:numPr>
        <w:snapToGrid w:val="0"/>
        <w:spacing w:line="560" w:lineRule="exact"/>
        <w:rPr>
          <w:rFonts w:ascii="宋体"/>
          <w:sz w:val="24"/>
        </w:rPr>
      </w:pPr>
      <w:r>
        <w:rPr>
          <w:rFonts w:ascii="宋体" w:hint="eastAsia"/>
          <w:sz w:val="24"/>
        </w:rPr>
        <w:t>自觉遵守劳动纪律和各项安全生产规章制度。</w:t>
      </w:r>
    </w:p>
    <w:p w:rsidR="00C317FB">
      <w:pPr>
        <w:pStyle w:val="Normal0"/>
        <w:widowControl/>
        <w:numPr>
          <w:ilvl w:val="0"/>
          <w:numId w:val="13"/>
        </w:numPr>
        <w:snapToGrid w:val="0"/>
        <w:spacing w:line="560" w:lineRule="exact"/>
        <w:rPr>
          <w:rFonts w:ascii="宋体"/>
          <w:sz w:val="24"/>
        </w:rPr>
      </w:pPr>
      <w:r>
        <w:rPr>
          <w:rFonts w:ascii="宋体" w:hint="eastAsia"/>
          <w:sz w:val="24"/>
        </w:rPr>
        <w:t>严格执行安全操作规程，不违章作业，有权拒绝违章指挥。正确使用劳动保护用品和安全防护装置，注意爱护保养好工具设备。</w:t>
      </w:r>
    </w:p>
    <w:p w:rsidR="00C317FB">
      <w:pPr>
        <w:pStyle w:val="Normal0"/>
        <w:widowControl/>
        <w:numPr>
          <w:ilvl w:val="0"/>
          <w:numId w:val="13"/>
        </w:numPr>
        <w:snapToGrid w:val="0"/>
        <w:spacing w:line="560" w:lineRule="exact"/>
        <w:rPr>
          <w:rFonts w:ascii="宋体"/>
          <w:sz w:val="24"/>
        </w:rPr>
      </w:pPr>
      <w:r>
        <w:rPr>
          <w:rFonts w:ascii="宋体" w:hint="eastAsia"/>
          <w:sz w:val="24"/>
        </w:rPr>
        <w:t>认真做好“自检、互检、交接检”三检制度工作，配合组长和上级部门做好定期或不定期质安检查，并及时办理验收手续。</w:t>
      </w:r>
    </w:p>
    <w:p w:rsidR="00C317FB">
      <w:pPr>
        <w:pStyle w:val="Normal0"/>
        <w:widowControl/>
        <w:numPr>
          <w:ilvl w:val="0"/>
          <w:numId w:val="13"/>
        </w:numPr>
        <w:snapToGrid w:val="0"/>
        <w:spacing w:line="560" w:lineRule="exact"/>
        <w:rPr>
          <w:rFonts w:ascii="宋体"/>
          <w:sz w:val="24"/>
        </w:rPr>
      </w:pPr>
      <w:r>
        <w:rPr>
          <w:rFonts w:ascii="宋体" w:hint="eastAsia"/>
          <w:sz w:val="24"/>
        </w:rPr>
        <w:t>参加各项质量安全活动，提出改进质量安全管理，消除事故隐患和建议。</w:t>
      </w:r>
    </w:p>
    <w:p w:rsidR="00C317FB">
      <w:pPr>
        <w:pStyle w:val="Normal0"/>
        <w:widowControl/>
        <w:numPr>
          <w:ilvl w:val="0"/>
          <w:numId w:val="13"/>
        </w:numPr>
        <w:snapToGrid w:val="0"/>
        <w:spacing w:line="560" w:lineRule="exact"/>
        <w:rPr>
          <w:rFonts w:ascii="宋体"/>
          <w:sz w:val="24"/>
        </w:rPr>
      </w:pPr>
      <w:r>
        <w:rPr>
          <w:rFonts w:ascii="宋体" w:hint="eastAsia"/>
          <w:sz w:val="24"/>
        </w:rPr>
        <w:t>认真学习本工种安全操作规程和施工技术。</w:t>
      </w:r>
    </w:p>
    <w:p w:rsidR="00C317FB">
      <w:pPr>
        <w:pStyle w:val="Normal0"/>
        <w:widowControl/>
        <w:numPr>
          <w:ilvl w:val="0"/>
          <w:numId w:val="13"/>
        </w:numPr>
        <w:snapToGrid w:val="0"/>
        <w:spacing w:line="560" w:lineRule="exact"/>
        <w:rPr>
          <w:rFonts w:ascii="宋体"/>
          <w:sz w:val="24"/>
        </w:rPr>
      </w:pPr>
      <w:r>
        <w:rPr>
          <w:rFonts w:ascii="宋体" w:hint="eastAsia"/>
          <w:sz w:val="24"/>
        </w:rPr>
        <w:t>发生工伤事故，及时抢救并保护好现场，同时向上级汇报。</w:t>
      </w:r>
    </w:p>
    <w:p w:rsidR="00C317FB">
      <w:pPr>
        <w:pStyle w:val="Heading3"/>
        <w:numPr>
          <w:ilvl w:val="0"/>
          <w:numId w:val="4"/>
        </w:numPr>
        <w:snapToGrid w:val="0"/>
        <w:spacing w:before="120" w:after="120" w:line="412" w:lineRule="auto"/>
        <w:rPr>
          <w:sz w:val="28"/>
          <w:szCs w:val="28"/>
        </w:rPr>
      </w:pPr>
      <w:bookmarkStart w:id="378" w:name="_Toc318753419"/>
      <w:bookmarkStart w:id="379" w:name="_Toc318737208"/>
      <w:r>
        <w:rPr>
          <w:rFonts w:hint="eastAsia"/>
          <w:sz w:val="28"/>
          <w:szCs w:val="28"/>
        </w:rPr>
        <w:t>总体设计思路</w:t>
      </w:r>
      <w:bookmarkEnd w:id="378"/>
      <w:bookmarkEnd w:id="379"/>
    </w:p>
    <w:p w:rsidR="00C317FB">
      <w:pPr>
        <w:pStyle w:val="Normal0"/>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 xml:space="preserve">    </w:t>
      </w:r>
      <w:r>
        <w:rPr>
          <w:rFonts w:ascii="宋体" w:cs="宋体" w:hint="eastAsia"/>
          <w:color w:val="000000"/>
          <w:kern w:val="0"/>
          <w:sz w:val="24"/>
          <w:lang w:val="zh-CN"/>
        </w:rPr>
        <w:t>本工程考虑到施工工期、质量和安全要求，故在选择方案时，应充分考虑以下几点：</w:t>
      </w:r>
    </w:p>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架体的结构设计，力求做到结构要安全可靠，造价经济合理。</w:t>
      </w:r>
    </w:p>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在规定的条件下和规定的使用期限内，能够充分满足预期的安全性和耐久性。</w:t>
      </w:r>
    </w:p>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选用材料时，力求做到常见通用、可周转利用，便于保养维修。</w:t>
      </w:r>
    </w:p>
    <w:p w:rsidR="00C317FB">
      <w:pPr>
        <w:pStyle w:val="Normal0"/>
        <w:numPr>
          <w:ilvl w:val="0"/>
          <w:numId w:val="4"/>
        </w:numPr>
        <w:tabs>
          <w:tab w:val="left" w:pos="840"/>
          <w:tab w:val="left" w:pos="1560"/>
        </w:tabs>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结构选型时，力求做到受力明确，构造措施到位，升降搭拆方便，便于检查验收；</w:t>
      </w:r>
    </w:p>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综合以上几点，脚手架的搭设，还必须符合</w:t>
      </w:r>
      <w:r>
        <w:rPr>
          <w:rFonts w:ascii="宋体" w:cs="宋体" w:hint="eastAsia"/>
          <w:color w:val="000000"/>
          <w:kern w:val="0"/>
          <w:sz w:val="24"/>
          <w:lang w:val="zh-CN"/>
        </w:rPr>
        <w:t>JCJ59-99</w:t>
      </w:r>
      <w:r>
        <w:rPr>
          <w:rFonts w:ascii="宋体" w:cs="宋体" w:hint="eastAsia"/>
          <w:color w:val="000000"/>
          <w:kern w:val="0"/>
          <w:sz w:val="24"/>
          <w:lang w:val="zh-CN"/>
        </w:rPr>
        <w:t>检查标准要求，要符合省文明标化工地的有关标准。</w:t>
      </w:r>
    </w:p>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结合以上脚手架设计原则，同时结合本工程的实际情况，综合考虑了以往的施工经验，决定采用落地架和普通悬挑架相结合的搭设方案。</w:t>
      </w:r>
    </w:p>
    <w:p w:rsidR="00C317FB">
      <w:pPr>
        <w:pStyle w:val="Normal0"/>
        <w:numPr>
          <w:ilvl w:val="0"/>
          <w:numId w:val="4"/>
        </w:numPr>
        <w:tabs>
          <w:tab w:val="left" w:pos="840"/>
          <w:tab w:val="left" w:pos="1560"/>
        </w:tabs>
        <w:adjustRightInd w:val="0"/>
        <w:snapToGrid w:val="0"/>
        <w:spacing w:line="560" w:lineRule="exact"/>
        <w:jc w:val="left"/>
        <w:rPr>
          <w:rFonts w:ascii="宋体" w:cs="宋体"/>
          <w:color w:val="000000"/>
          <w:kern w:val="0"/>
          <w:sz w:val="24"/>
          <w:lang w:val="zh-CN"/>
        </w:rPr>
        <w:sectPr>
          <w:type w:val="nextPage"/>
          <w:pgSz w:w="11906" w:h="16838"/>
          <w:pgMar w:top="1247" w:right="1247" w:bottom="1247" w:left="1247" w:header="851" w:footer="794" w:gutter="284"/>
          <w:pgNumType w:fmt="numberInDash" w:start="5"/>
          <w:cols w:space="708"/>
          <w:titlePg w:val="0"/>
          <w:docGrid w:type="lines" w:linePitch="312"/>
        </w:sectPr>
      </w:pPr>
      <w:r>
        <w:rPr>
          <w:rFonts w:ascii="宋体" w:cs="宋体" w:hint="eastAsia"/>
          <w:color w:val="000000"/>
          <w:kern w:val="0"/>
          <w:sz w:val="24"/>
          <w:lang w:val="zh-CN"/>
        </w:rPr>
        <w:t>根据本工程建筑结构特点，结合我</w:t>
      </w:r>
      <w:r>
        <w:rPr>
          <w:rFonts w:ascii="宋体" w:cs="宋体" w:hint="eastAsia"/>
          <w:color w:val="000000"/>
          <w:kern w:val="0"/>
          <w:sz w:val="24"/>
          <w:lang w:val="zh-CN"/>
        </w:rPr>
        <w:t>公司设备技术条件，</w:t>
      </w:r>
      <w:r>
        <w:rPr>
          <w:rFonts w:ascii="宋体" w:cs="宋体" w:hint="eastAsia"/>
          <w:color w:val="000000"/>
          <w:kern w:val="0"/>
          <w:sz w:val="24"/>
          <w:lang w:val="zh-CN"/>
        </w:rPr>
        <w:t>1~6</w:t>
      </w:r>
      <w:r>
        <w:rPr>
          <w:rFonts w:ascii="宋体" w:cs="宋体" w:hint="eastAsia"/>
          <w:color w:val="000000"/>
          <w:kern w:val="0"/>
          <w:sz w:val="24"/>
          <w:lang w:val="zh-CN"/>
        </w:rPr>
        <w:t>层外墙脚手架最大搭设高度为</w:t>
      </w:r>
      <w:r>
        <w:rPr>
          <w:rFonts w:ascii="宋体" w:cs="宋体" w:hint="eastAsia"/>
          <w:color w:val="000000"/>
          <w:kern w:val="0"/>
          <w:sz w:val="24"/>
          <w:lang w:val="zh-CN"/>
        </w:rPr>
        <w:t>19.6m</w:t>
      </w:r>
      <w:r>
        <w:rPr>
          <w:rFonts w:ascii="宋体" w:cs="宋体" w:hint="eastAsia"/>
          <w:color w:val="000000"/>
          <w:kern w:val="0"/>
          <w:sz w:val="24"/>
          <w:lang w:val="zh-CN"/>
        </w:rPr>
        <w:t>，设计按落地式钢管脚手架</w:t>
      </w:r>
      <w:r>
        <w:rPr>
          <w:rFonts w:ascii="宋体" w:cs="宋体" w:hint="eastAsia"/>
          <w:color w:val="000000"/>
          <w:kern w:val="0"/>
          <w:sz w:val="24"/>
          <w:lang w:val="zh-CN"/>
        </w:rPr>
        <w:t>20m</w:t>
      </w:r>
      <w:r>
        <w:rPr>
          <w:rFonts w:ascii="宋体" w:cs="宋体" w:hint="eastAsia"/>
          <w:color w:val="000000"/>
          <w:kern w:val="0"/>
          <w:sz w:val="24"/>
          <w:lang w:val="zh-CN"/>
        </w:rPr>
        <w:t>计算；中部六层层均为</w:t>
      </w:r>
      <w:r>
        <w:rPr>
          <w:rFonts w:ascii="宋体" w:cs="宋体" w:hint="eastAsia"/>
          <w:color w:val="000000"/>
          <w:kern w:val="0"/>
          <w:sz w:val="24"/>
          <w:lang w:val="zh-CN"/>
        </w:rPr>
        <w:t>3m</w:t>
      </w:r>
      <w:r>
        <w:rPr>
          <w:rFonts w:ascii="宋体" w:cs="宋体" w:hint="eastAsia"/>
          <w:color w:val="000000"/>
          <w:kern w:val="0"/>
          <w:sz w:val="24"/>
          <w:lang w:val="zh-CN"/>
        </w:rPr>
        <w:t>，最大搭设高度为</w:t>
      </w:r>
      <w:r>
        <w:rPr>
          <w:rFonts w:ascii="宋体" w:cs="宋体" w:hint="eastAsia"/>
          <w:color w:val="000000"/>
          <w:kern w:val="0"/>
          <w:sz w:val="24"/>
          <w:lang w:val="zh-CN"/>
        </w:rPr>
        <w:t>18m</w:t>
      </w:r>
      <w:r>
        <w:rPr>
          <w:rFonts w:ascii="宋体" w:cs="宋体" w:hint="eastAsia"/>
          <w:color w:val="000000"/>
          <w:kern w:val="0"/>
          <w:sz w:val="24"/>
          <w:lang w:val="zh-CN"/>
        </w:rPr>
        <w:t>；顶部六层层均为</w:t>
      </w:r>
      <w:r>
        <w:rPr>
          <w:rFonts w:ascii="宋体" w:cs="宋体" w:hint="eastAsia"/>
          <w:color w:val="000000"/>
          <w:kern w:val="0"/>
          <w:sz w:val="24"/>
          <w:lang w:val="zh-CN"/>
        </w:rPr>
        <w:t>3m</w:t>
      </w:r>
      <w:r>
        <w:rPr>
          <w:rFonts w:ascii="宋体" w:cs="宋体" w:hint="eastAsia"/>
          <w:color w:val="000000"/>
          <w:kern w:val="0"/>
          <w:sz w:val="24"/>
          <w:lang w:val="zh-CN"/>
        </w:rPr>
        <w:t>，女儿墙高度</w:t>
      </w:r>
      <w:r>
        <w:rPr>
          <w:rFonts w:ascii="宋体" w:cs="宋体" w:hint="eastAsia"/>
          <w:color w:val="000000"/>
          <w:kern w:val="0"/>
          <w:sz w:val="24"/>
          <w:lang w:val="zh-CN"/>
        </w:rPr>
        <w:t>1.5~2m</w:t>
      </w:r>
      <w:r>
        <w:rPr>
          <w:rFonts w:ascii="宋体" w:cs="宋体" w:hint="eastAsia"/>
          <w:color w:val="000000"/>
          <w:kern w:val="0"/>
          <w:sz w:val="24"/>
          <w:lang w:val="zh-CN"/>
        </w:rPr>
        <w:t>，</w:t>
      </w:r>
    </w:p>
    <w:p w:rsidR="00C317FB">
      <w:pPr>
        <w:pStyle w:val="Normal0"/>
        <w:numPr>
          <w:ilvl w:val="0"/>
          <w:numId w:val="0"/>
        </w:numPr>
        <w:tabs>
          <w:tab w:val="left" w:pos="840"/>
          <w:tab w:val="left" w:pos="1560"/>
        </w:tabs>
        <w:adjustRightInd w:val="0"/>
        <w:snapToGrid w:val="0"/>
        <w:spacing w:line="560" w:lineRule="exact"/>
        <w:ind w:left="1560"/>
        <w:jc w:val="left"/>
        <w:rPr>
          <w:rFonts w:ascii="宋体" w:cs="宋体"/>
          <w:color w:val="000000"/>
          <w:kern w:val="0"/>
          <w:sz w:val="24"/>
          <w:lang w:val="zh-CN"/>
        </w:rPr>
      </w:pPr>
      <w:r>
        <w:rPr>
          <w:rFonts w:ascii="宋体" w:cs="宋体" w:hint="eastAsia"/>
          <w:color w:val="000000"/>
          <w:kern w:val="0"/>
          <w:sz w:val="24"/>
          <w:lang w:val="zh-CN"/>
        </w:rPr>
        <w:t>最大搭设高度为</w:t>
      </w:r>
      <w:r>
        <w:rPr>
          <w:rFonts w:ascii="宋体" w:cs="宋体" w:hint="eastAsia"/>
          <w:color w:val="000000"/>
          <w:kern w:val="0"/>
          <w:sz w:val="24"/>
          <w:lang w:val="zh-CN"/>
        </w:rPr>
        <w:t>20m</w:t>
      </w:r>
      <w:r>
        <w:rPr>
          <w:rFonts w:ascii="宋体" w:cs="宋体" w:hint="eastAsia"/>
          <w:color w:val="000000"/>
          <w:kern w:val="0"/>
          <w:sz w:val="24"/>
          <w:lang w:val="zh-CN"/>
        </w:rPr>
        <w:t>，设计按悬挑式钢管脚手架</w:t>
      </w:r>
      <w:r>
        <w:rPr>
          <w:rFonts w:ascii="宋体" w:cs="宋体" w:hint="eastAsia"/>
          <w:color w:val="000000"/>
          <w:kern w:val="0"/>
          <w:sz w:val="24"/>
          <w:lang w:val="zh-CN"/>
        </w:rPr>
        <w:t>20m</w:t>
      </w:r>
      <w:r>
        <w:rPr>
          <w:rFonts w:ascii="宋体" w:cs="宋体" w:hint="eastAsia"/>
          <w:color w:val="000000"/>
          <w:kern w:val="0"/>
          <w:sz w:val="24"/>
          <w:lang w:val="zh-CN"/>
        </w:rPr>
        <w:t>计算；其单体分栋号分段搭设高度如下表。</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720"/>
        <w:gridCol w:w="1440"/>
        <w:gridCol w:w="1140"/>
        <w:gridCol w:w="1380"/>
        <w:gridCol w:w="1200"/>
        <w:gridCol w:w="1500"/>
        <w:gridCol w:w="1080"/>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400" w:lineRule="exact"/>
              <w:jc w:val="center"/>
              <w:rPr>
                <w:rFonts w:ascii="宋体" w:cs="宋体"/>
                <w:color w:val="000000"/>
                <w:kern w:val="0"/>
                <w:sz w:val="24"/>
                <w:lang w:val="zh-CN"/>
              </w:rPr>
            </w:pPr>
            <w:r>
              <w:rPr>
                <w:rFonts w:ascii="宋体" w:cs="宋体" w:hint="eastAsia"/>
                <w:color w:val="000000"/>
                <w:kern w:val="0"/>
                <w:sz w:val="24"/>
                <w:lang w:val="zh-CN"/>
              </w:rPr>
              <w:t>序号</w:t>
            </w:r>
          </w:p>
        </w:tc>
        <w:tc>
          <w:tcPr>
            <w:tcW w:w="72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栋号</w:t>
            </w: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落地架</w:t>
            </w:r>
          </w:p>
        </w:tc>
        <w:tc>
          <w:tcPr>
            <w:tcW w:w="11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高度（</w:t>
            </w:r>
            <w:r>
              <w:rPr>
                <w:rFonts w:ascii="宋体" w:cs="宋体" w:hint="eastAsia"/>
                <w:color w:val="000000"/>
                <w:kern w:val="0"/>
                <w:sz w:val="24"/>
                <w:lang w:val="zh-CN"/>
              </w:rPr>
              <w:t>m</w:t>
            </w:r>
            <w:r>
              <w:rPr>
                <w:rFonts w:ascii="宋体" w:cs="宋体" w:hint="eastAsia"/>
                <w:color w:val="000000"/>
                <w:kern w:val="0"/>
                <w:sz w:val="24"/>
                <w:lang w:val="zh-CN"/>
              </w:rPr>
              <w:t>）</w:t>
            </w:r>
          </w:p>
        </w:tc>
        <w:tc>
          <w:tcPr>
            <w:tcW w:w="13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悬挑架</w:t>
            </w:r>
          </w:p>
        </w:tc>
        <w:tc>
          <w:tcPr>
            <w:tcW w:w="12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高度（</w:t>
            </w:r>
            <w:r>
              <w:rPr>
                <w:rFonts w:ascii="宋体" w:cs="宋体" w:hint="eastAsia"/>
                <w:color w:val="000000"/>
                <w:kern w:val="0"/>
                <w:sz w:val="24"/>
                <w:lang w:val="zh-CN"/>
              </w:rPr>
              <w:t>m</w:t>
            </w:r>
            <w:r>
              <w:rPr>
                <w:rFonts w:ascii="宋体" w:cs="宋体" w:hint="eastAsia"/>
                <w:color w:val="000000"/>
                <w:kern w:val="0"/>
                <w:sz w:val="24"/>
                <w:lang w:val="zh-CN"/>
              </w:rPr>
              <w:t>）</w:t>
            </w:r>
          </w:p>
        </w:tc>
        <w:tc>
          <w:tcPr>
            <w:tcW w:w="15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悬挑架</w:t>
            </w:r>
          </w:p>
        </w:tc>
        <w:tc>
          <w:tcPr>
            <w:tcW w:w="10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高度（</w:t>
            </w:r>
            <w:r>
              <w:rPr>
                <w:rFonts w:ascii="宋体" w:cs="宋体" w:hint="eastAsia"/>
                <w:color w:val="000000"/>
                <w:kern w:val="0"/>
                <w:sz w:val="24"/>
                <w:lang w:val="zh-CN"/>
              </w:rPr>
              <w:t>m</w:t>
            </w:r>
            <w:r>
              <w:rPr>
                <w:rFonts w:ascii="宋体" w:cs="宋体" w:hint="eastAsia"/>
                <w:color w:val="000000"/>
                <w:kern w:val="0"/>
                <w:sz w:val="24"/>
                <w:lang w:val="zh-CN"/>
              </w:rPr>
              <w:t>）</w:t>
            </w:r>
          </w:p>
        </w:tc>
      </w:tr>
      <w:tr>
        <w:tblPrEx>
          <w:tblW w:w="0" w:type="auto"/>
          <w:tblInd w:w="288" w:type="dxa"/>
          <w:tblLayout w:type="fixed"/>
          <w:tblLook w:val="0000"/>
        </w:tblPrEx>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1</w:t>
            </w:r>
          </w:p>
        </w:tc>
        <w:tc>
          <w:tcPr>
            <w:tcW w:w="72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12</w:t>
            </w: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负</w:t>
            </w:r>
            <w:r>
              <w:rPr>
                <w:rFonts w:ascii="宋体" w:cs="宋体" w:hint="eastAsia"/>
                <w:color w:val="000000"/>
                <w:kern w:val="0"/>
                <w:sz w:val="24"/>
                <w:lang w:val="zh-CN"/>
              </w:rPr>
              <w:t>1</w:t>
            </w:r>
            <w:r>
              <w:rPr>
                <w:rFonts w:ascii="宋体" w:cs="宋体" w:hint="eastAsia"/>
                <w:color w:val="000000"/>
                <w:kern w:val="0"/>
                <w:sz w:val="24"/>
                <w:lang w:val="zh-CN"/>
              </w:rPr>
              <w:t>～</w:t>
            </w:r>
            <w:r>
              <w:rPr>
                <w:rFonts w:ascii="宋体" w:cs="宋体" w:hint="eastAsia"/>
                <w:color w:val="000000"/>
                <w:kern w:val="0"/>
                <w:sz w:val="24"/>
                <w:lang w:val="zh-CN"/>
              </w:rPr>
              <w:t>6</w:t>
            </w:r>
            <w:r>
              <w:rPr>
                <w:rFonts w:ascii="宋体" w:cs="宋体" w:hint="eastAsia"/>
                <w:color w:val="000000"/>
                <w:kern w:val="0"/>
                <w:sz w:val="24"/>
                <w:lang w:val="zh-CN"/>
              </w:rPr>
              <w:t>层</w:t>
            </w:r>
          </w:p>
        </w:tc>
        <w:tc>
          <w:tcPr>
            <w:tcW w:w="11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21.2</w:t>
            </w:r>
          </w:p>
        </w:tc>
        <w:tc>
          <w:tcPr>
            <w:tcW w:w="13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rPr>
              <w:t>6-12</w:t>
            </w:r>
            <w:r>
              <w:rPr>
                <w:rFonts w:ascii="宋体" w:cs="宋体" w:hint="eastAsia"/>
                <w:color w:val="000000"/>
                <w:kern w:val="0"/>
                <w:sz w:val="24"/>
                <w:lang w:val="zh-CN"/>
              </w:rPr>
              <w:t>层</w:t>
            </w:r>
          </w:p>
        </w:tc>
        <w:tc>
          <w:tcPr>
            <w:tcW w:w="12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r>
              <w:rPr>
                <w:rFonts w:ascii="宋体" w:cs="宋体" w:hint="eastAsia"/>
                <w:color w:val="000000"/>
                <w:kern w:val="0"/>
                <w:sz w:val="24"/>
                <w:lang w:val="zh-CN"/>
              </w:rPr>
              <w:t>18</w:t>
            </w:r>
          </w:p>
        </w:tc>
        <w:tc>
          <w:tcPr>
            <w:tcW w:w="15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0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r>
      <w:tr>
        <w:tblPrEx>
          <w:tblW w:w="0" w:type="auto"/>
          <w:tblInd w:w="288" w:type="dxa"/>
          <w:tblLayout w:type="fixed"/>
          <w:tblLook w:val="0000"/>
        </w:tblPrEx>
        <w:tc>
          <w:tcPr>
            <w:tcW w:w="5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72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4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14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3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2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50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c>
          <w:tcPr>
            <w:tcW w:w="1080" w:type="dxa"/>
            <w:tcBorders>
              <w:top w:val="single" w:sz="4" w:space="0" w:color="auto"/>
              <w:left w:val="single" w:sz="4" w:space="0" w:color="auto"/>
              <w:bottom w:val="single" w:sz="4" w:space="0" w:color="auto"/>
              <w:right w:val="single" w:sz="4" w:space="0" w:color="auto"/>
            </w:tcBorders>
            <w:vAlign w:val="center"/>
          </w:tcPr>
          <w:p w:rsidR="00C317FB">
            <w:pPr>
              <w:pStyle w:val="Normal0"/>
              <w:adjustRightInd w:val="0"/>
              <w:spacing w:line="560" w:lineRule="exact"/>
              <w:jc w:val="center"/>
              <w:rPr>
                <w:rFonts w:ascii="宋体" w:cs="宋体"/>
                <w:color w:val="000000"/>
                <w:kern w:val="0"/>
                <w:sz w:val="24"/>
                <w:lang w:val="zh-CN"/>
              </w:rPr>
            </w:pPr>
          </w:p>
        </w:tc>
      </w:tr>
    </w:tbl>
    <w:p w:rsidR="00C317FB">
      <w:pPr>
        <w:pStyle w:val="Normal0"/>
        <w:numPr>
          <w:ilvl w:val="0"/>
          <w:numId w:val="4"/>
        </w:numPr>
        <w:adjustRightInd w:val="0"/>
        <w:snapToGrid w:val="0"/>
        <w:spacing w:line="560" w:lineRule="exact"/>
        <w:jc w:val="left"/>
        <w:rPr>
          <w:rFonts w:ascii="宋体" w:cs="宋体"/>
          <w:color w:val="000000"/>
          <w:kern w:val="0"/>
          <w:sz w:val="24"/>
          <w:lang w:val="zh-CN"/>
        </w:rPr>
      </w:pPr>
      <w:r>
        <w:rPr>
          <w:rFonts w:ascii="宋体" w:cs="宋体" w:hint="eastAsia"/>
          <w:color w:val="000000"/>
          <w:kern w:val="0"/>
          <w:sz w:val="24"/>
          <w:lang w:val="zh-CN"/>
        </w:rPr>
        <w:t>本工程外架搭设结构施工阶段主要用于安全防护，装修阶段用于装修施工同时兼作安全防护。此架为一架多用，由于工期较短，脚手架立体交叉使用频繁，应听众项目部统一调配，合理施工，不得有脚手架过载现象出现。悬挑架验算应满足此项要求，也作为施工和验收的依据。</w:t>
      </w:r>
    </w:p>
    <w:p w:rsidR="00C317FB">
      <w:pPr>
        <w:pStyle w:val="Heading2"/>
        <w:snapToGrid w:val="0"/>
        <w:jc w:val="center"/>
      </w:pPr>
      <w:bookmarkStart w:id="380" w:name="_Toc318753420"/>
      <w:bookmarkStart w:id="381" w:name="_Toc318753212"/>
      <w:bookmarkStart w:id="382" w:name="_Toc318751197"/>
      <w:bookmarkStart w:id="383" w:name="_Toc318737209"/>
      <w:bookmarkStart w:id="384" w:name="_Toc318365846"/>
      <w:r>
        <w:rPr>
          <w:rFonts w:hint="eastAsia"/>
        </w:rPr>
        <w:t>第三章、施工计划</w:t>
      </w:r>
      <w:bookmarkEnd w:id="380"/>
      <w:bookmarkEnd w:id="381"/>
      <w:bookmarkEnd w:id="382"/>
      <w:bookmarkEnd w:id="383"/>
      <w:bookmarkEnd w:id="384"/>
    </w:p>
    <w:p w:rsidR="00C317FB">
      <w:pPr>
        <w:pStyle w:val="Heading3"/>
        <w:numPr>
          <w:ilvl w:val="0"/>
          <w:numId w:val="14"/>
        </w:numPr>
        <w:snapToGrid w:val="0"/>
        <w:spacing w:before="120" w:after="120" w:line="412" w:lineRule="auto"/>
        <w:rPr>
          <w:sz w:val="28"/>
          <w:szCs w:val="28"/>
        </w:rPr>
      </w:pPr>
      <w:bookmarkStart w:id="385" w:name="_Toc318753421"/>
      <w:bookmarkStart w:id="386" w:name="_Toc318737210"/>
      <w:bookmarkStart w:id="387" w:name="_Toc318365847"/>
      <w:r>
        <w:rPr>
          <w:rFonts w:hint="eastAsia"/>
          <w:sz w:val="28"/>
          <w:szCs w:val="28"/>
        </w:rPr>
        <w:t>施工进度计划</w:t>
      </w:r>
      <w:bookmarkEnd w:id="385"/>
      <w:bookmarkEnd w:id="386"/>
      <w:bookmarkEnd w:id="387"/>
    </w:p>
    <w:p w:rsidR="00C317FB">
      <w:pPr>
        <w:pStyle w:val="Normal0"/>
        <w:adjustRightInd w:val="0"/>
        <w:snapToGrid w:val="0"/>
        <w:spacing w:line="600" w:lineRule="exact"/>
        <w:jc w:val="left"/>
        <w:rPr>
          <w:rFonts w:ascii="宋体" w:cs="宋体"/>
          <w:color w:val="000000"/>
          <w:kern w:val="0"/>
          <w:sz w:val="24"/>
        </w:rPr>
      </w:pPr>
      <w:r>
        <w:rPr>
          <w:rFonts w:hint="eastAsia"/>
          <w:kern w:val="0"/>
          <w:sz w:val="24"/>
        </w:rPr>
        <w:t>与项目部制定总体进度计划同步，并按周进度计划做出相应的调整。</w:t>
      </w:r>
    </w:p>
    <w:p w:rsidR="00C317FB">
      <w:pPr>
        <w:pStyle w:val="Heading3"/>
        <w:numPr>
          <w:ilvl w:val="0"/>
          <w:numId w:val="14"/>
        </w:numPr>
        <w:snapToGrid w:val="0"/>
        <w:spacing w:before="120" w:after="120" w:line="412" w:lineRule="auto"/>
        <w:rPr>
          <w:sz w:val="28"/>
          <w:szCs w:val="28"/>
        </w:rPr>
      </w:pPr>
      <w:bookmarkStart w:id="388" w:name="_Toc318753422"/>
      <w:bookmarkStart w:id="389" w:name="_Toc318737211"/>
      <w:bookmarkStart w:id="390" w:name="_Toc318365848"/>
      <w:r>
        <w:rPr>
          <w:rFonts w:hint="eastAsia"/>
          <w:sz w:val="28"/>
          <w:szCs w:val="28"/>
        </w:rPr>
        <w:t>材料与设备计划</w:t>
      </w:r>
      <w:bookmarkEnd w:id="388"/>
      <w:bookmarkEnd w:id="389"/>
      <w:bookmarkEnd w:id="390"/>
    </w:p>
    <w:p w:rsidR="00C317FB">
      <w:pPr>
        <w:pStyle w:val="Normal0"/>
        <w:numPr>
          <w:ilvl w:val="1"/>
          <w:numId w:val="15"/>
        </w:numPr>
        <w:tabs>
          <w:tab w:val="left" w:pos="0"/>
          <w:tab w:val="left" w:pos="780"/>
        </w:tabs>
        <w:adjustRightInd w:val="0"/>
        <w:snapToGrid w:val="0"/>
        <w:spacing w:line="600" w:lineRule="exact"/>
        <w:ind w:left="0" w:firstLine="420"/>
        <w:rPr>
          <w:rFonts w:ascii="宋体" w:cs="宋体"/>
          <w:kern w:val="0"/>
          <w:sz w:val="24"/>
        </w:rPr>
      </w:pPr>
      <w:r>
        <w:rPr>
          <w:rFonts w:ascii="宋体" w:cs="宋体" w:hint="eastAsia"/>
          <w:kern w:val="0"/>
          <w:sz w:val="24"/>
        </w:rPr>
        <w:t>用于制作悬挑及纵向承力钢梁的热轧型钢、钢板等应符合现行国家标准《碳素钢结构》</w:t>
      </w:r>
      <w:r>
        <w:rPr>
          <w:kern w:val="0"/>
          <w:sz w:val="24"/>
        </w:rPr>
        <w:t xml:space="preserve">GB/T 700 Q235A </w:t>
      </w:r>
      <w:r>
        <w:rPr>
          <w:rFonts w:hint="eastAsia"/>
          <w:kern w:val="0"/>
          <w:sz w:val="24"/>
        </w:rPr>
        <w:t>钢和</w:t>
      </w:r>
      <w:r>
        <w:rPr>
          <w:rFonts w:ascii="宋体" w:cs="宋体" w:hint="eastAsia"/>
          <w:kern w:val="0"/>
          <w:sz w:val="24"/>
        </w:rPr>
        <w:t>《低合金高强度结构钢》</w:t>
      </w:r>
      <w:r>
        <w:rPr>
          <w:kern w:val="0"/>
          <w:sz w:val="24"/>
        </w:rPr>
        <w:t xml:space="preserve">GB/T1591 Q345 </w:t>
      </w:r>
      <w:r>
        <w:rPr>
          <w:rFonts w:hint="eastAsia"/>
          <w:kern w:val="0"/>
          <w:sz w:val="24"/>
        </w:rPr>
        <w:t>钢的规定</w:t>
      </w:r>
    </w:p>
    <w:p w:rsidR="00C317FB">
      <w:pPr>
        <w:pStyle w:val="Normal0"/>
        <w:numPr>
          <w:ilvl w:val="1"/>
          <w:numId w:val="15"/>
        </w:numPr>
        <w:tabs>
          <w:tab w:val="left" w:pos="0"/>
          <w:tab w:val="left" w:pos="780"/>
        </w:tabs>
        <w:adjustRightInd w:val="0"/>
        <w:snapToGrid w:val="0"/>
        <w:spacing w:line="600" w:lineRule="exact"/>
        <w:ind w:left="0" w:firstLine="420"/>
        <w:rPr>
          <w:rFonts w:ascii="宋体" w:cs="宋体"/>
          <w:kern w:val="0"/>
          <w:sz w:val="24"/>
        </w:rPr>
        <w:sectPr>
          <w:type w:val="nextPage"/>
          <w:pgSz w:w="11906" w:h="16838"/>
          <w:pgMar w:top="1247" w:right="1247" w:bottom="1247" w:left="1247" w:header="851" w:footer="794" w:gutter="284"/>
          <w:pgNumType w:fmt="numberInDash" w:start="6"/>
          <w:cols w:space="708"/>
          <w:titlePg w:val="0"/>
          <w:docGrid w:type="lines" w:linePitch="312"/>
        </w:sectPr>
      </w:pPr>
      <w:r>
        <w:rPr>
          <w:rFonts w:ascii="宋体" w:cs="宋体" w:hint="eastAsia"/>
          <w:kern w:val="0"/>
          <w:sz w:val="24"/>
        </w:rPr>
        <w:t>搭设脚手架的钢管应采用现行国家标准《直缝电焊钢管》</w:t>
      </w:r>
      <w:r>
        <w:rPr>
          <w:kern w:val="0"/>
          <w:sz w:val="24"/>
        </w:rPr>
        <w:t>GB/T13793</w:t>
      </w:r>
      <w:r>
        <w:rPr>
          <w:rFonts w:ascii="宋体" w:cs="宋体" w:hint="eastAsia"/>
          <w:kern w:val="0"/>
          <w:sz w:val="24"/>
        </w:rPr>
        <w:t>或《低压流体输送用焊接钢管》</w:t>
      </w:r>
      <w:r>
        <w:rPr>
          <w:kern w:val="0"/>
          <w:sz w:val="24"/>
        </w:rPr>
        <w:t>GB/T3092</w:t>
      </w:r>
      <w:r>
        <w:rPr>
          <w:rFonts w:ascii="宋体" w:cs="宋体" w:hint="eastAsia"/>
          <w:kern w:val="0"/>
          <w:sz w:val="24"/>
        </w:rPr>
        <w:t>中规定的</w:t>
      </w:r>
      <w:r>
        <w:rPr>
          <w:kern w:val="0"/>
          <w:sz w:val="24"/>
        </w:rPr>
        <w:t>3</w:t>
      </w:r>
      <w:r>
        <w:rPr>
          <w:rFonts w:ascii="宋体" w:cs="宋体" w:hint="eastAsia"/>
          <w:kern w:val="0"/>
          <w:sz w:val="24"/>
        </w:rPr>
        <w:t>号普通钢管，其质量符合现行国家标准《碳素结构钢》</w:t>
      </w:r>
      <w:r>
        <w:rPr>
          <w:kern w:val="0"/>
          <w:sz w:val="24"/>
        </w:rPr>
        <w:t>GB/T700-2006</w:t>
      </w:r>
      <w:r>
        <w:rPr>
          <w:rFonts w:ascii="宋体" w:cs="宋体" w:hint="eastAsia"/>
          <w:kern w:val="0"/>
          <w:sz w:val="24"/>
        </w:rPr>
        <w:t>中</w:t>
      </w:r>
      <w:r>
        <w:rPr>
          <w:kern w:val="0"/>
          <w:sz w:val="24"/>
        </w:rPr>
        <w:t>Q235A</w:t>
      </w:r>
      <w:r>
        <w:rPr>
          <w:rFonts w:ascii="宋体" w:cs="宋体" w:hint="eastAsia"/>
          <w:kern w:val="0"/>
          <w:sz w:val="24"/>
        </w:rPr>
        <w:t>钢的规定，每根钢管的最大质量不应大于</w:t>
      </w:r>
      <w:r>
        <w:rPr>
          <w:kern w:val="0"/>
          <w:sz w:val="24"/>
        </w:rPr>
        <w:t>25kg</w:t>
      </w:r>
      <w:r>
        <w:rPr>
          <w:rFonts w:ascii="宋体" w:cs="宋体" w:hint="eastAsia"/>
          <w:kern w:val="0"/>
          <w:sz w:val="24"/>
        </w:rPr>
        <w:t>。新用的钢管表面应平直光滑，不应有裂缝、结疤、分层、错位、硬弯、毛刺、压痕和深的划道，钢管要有产品质量合格证、质量检验报告，钢管材质检验方法应符合现行国家标准《金属拉伸试验方法》</w:t>
      </w:r>
      <w:r>
        <w:rPr>
          <w:kern w:val="0"/>
          <w:sz w:val="24"/>
        </w:rPr>
        <w:t>GB/T228</w:t>
      </w:r>
      <w:r>
        <w:rPr>
          <w:rFonts w:ascii="宋体" w:cs="宋体" w:hint="eastAsia"/>
          <w:kern w:val="0"/>
          <w:sz w:val="24"/>
        </w:rPr>
        <w:t>的有关规定，质量和钢管外径、壁厚</w:t>
      </w:r>
      <w:r>
        <w:rPr>
          <w:rFonts w:ascii="宋体" w:cs="宋体" w:hint="eastAsia"/>
          <w:kern w:val="0"/>
          <w:sz w:val="24"/>
        </w:rPr>
        <w:t>、端面等的偏差应符合《建筑施工扣件式钢管脚手架安全技术规范》</w:t>
      </w:r>
      <w:r>
        <w:rPr>
          <w:kern w:val="0"/>
          <w:sz w:val="24"/>
        </w:rPr>
        <w:t>JGJ130-2011</w:t>
      </w:r>
      <w:r>
        <w:rPr>
          <w:rFonts w:ascii="宋体" w:cs="宋体" w:hint="eastAsia"/>
          <w:kern w:val="0"/>
          <w:sz w:val="24"/>
        </w:rPr>
        <w:t>的有关规定，必须涂有</w:t>
      </w:r>
    </w:p>
    <w:p w:rsidR="00C317FB">
      <w:pPr>
        <w:pStyle w:val="Normal0"/>
        <w:numPr>
          <w:ilvl w:val="0"/>
          <w:numId w:val="0"/>
        </w:numPr>
        <w:tabs>
          <w:tab w:val="left" w:pos="0"/>
          <w:tab w:val="left" w:pos="780"/>
        </w:tabs>
        <w:adjustRightInd w:val="0"/>
        <w:snapToGrid w:val="0"/>
        <w:spacing w:line="600" w:lineRule="exact"/>
        <w:ind w:left="780" w:firstLine="420"/>
        <w:rPr>
          <w:rFonts w:ascii="宋体" w:cs="宋体"/>
          <w:kern w:val="0"/>
          <w:sz w:val="24"/>
        </w:rPr>
      </w:pPr>
      <w:r>
        <w:rPr>
          <w:rFonts w:ascii="宋体" w:cs="宋体" w:hint="eastAsia"/>
          <w:kern w:val="0"/>
          <w:sz w:val="24"/>
        </w:rPr>
        <w:t>防锈漆。旧钢管表面锈蚀深度、和钢管的弯曲变形应符合《建筑施工扣件式钢管脚手架安全技术规范》</w:t>
      </w:r>
      <w:r>
        <w:rPr>
          <w:kern w:val="0"/>
          <w:sz w:val="24"/>
        </w:rPr>
        <w:t>JGJ130-2011</w:t>
      </w:r>
      <w:r>
        <w:rPr>
          <w:rFonts w:ascii="宋体" w:cs="宋体" w:hint="eastAsia"/>
          <w:kern w:val="0"/>
          <w:sz w:val="24"/>
        </w:rPr>
        <w:t>的有关规定。锈蚀检查应每年一次。检查时，应在锈蚀严重的钢管中抽取</w:t>
      </w:r>
      <w:r>
        <w:rPr>
          <w:kern w:val="0"/>
          <w:sz w:val="24"/>
        </w:rPr>
        <w:t>3</w:t>
      </w:r>
      <w:r>
        <w:rPr>
          <w:rFonts w:ascii="宋体" w:cs="宋体" w:hint="eastAsia"/>
          <w:kern w:val="0"/>
          <w:sz w:val="24"/>
        </w:rPr>
        <w:t>根，在每根锈蚀严重部位横向截断取样检查，当锈蚀深度超过规定值时不得使用。钢管上严禁打孔。</w:t>
      </w:r>
    </w:p>
    <w:p w:rsidR="00C317FB">
      <w:pPr>
        <w:pStyle w:val="Normal0"/>
        <w:numPr>
          <w:ilvl w:val="1"/>
          <w:numId w:val="15"/>
        </w:numPr>
        <w:tabs>
          <w:tab w:val="left" w:pos="0"/>
          <w:tab w:val="left" w:pos="780"/>
        </w:tabs>
        <w:adjustRightInd w:val="0"/>
        <w:snapToGrid w:val="0"/>
        <w:spacing w:line="600" w:lineRule="exact"/>
        <w:ind w:left="0" w:firstLine="420"/>
        <w:rPr>
          <w:rFonts w:ascii="宋体" w:cs="宋体"/>
          <w:kern w:val="0"/>
          <w:sz w:val="24"/>
        </w:rPr>
      </w:pPr>
      <w:r>
        <w:rPr>
          <w:rFonts w:ascii="宋体" w:cs="宋体" w:hint="eastAsia"/>
          <w:kern w:val="0"/>
          <w:sz w:val="24"/>
        </w:rPr>
        <w:t>扣件为可锻铸造扣件，其材质应符合建设部《钢管脚手架扣件》</w:t>
      </w:r>
      <w:r>
        <w:rPr>
          <w:kern w:val="0"/>
          <w:sz w:val="24"/>
        </w:rPr>
        <w:t>GB15831</w:t>
      </w:r>
      <w:r>
        <w:rPr>
          <w:rFonts w:ascii="宋体" w:cs="宋体" w:hint="eastAsia"/>
          <w:kern w:val="0"/>
          <w:sz w:val="24"/>
        </w:rPr>
        <w:t>的要求，由有扣件生产许可证的生产厂家提供，不得有裂纹、气孔、缩松、砂眼等</w:t>
      </w:r>
      <w:r>
        <w:rPr>
          <w:rFonts w:ascii="宋体" w:cs="宋体" w:hint="eastAsia"/>
          <w:kern w:val="0"/>
          <w:sz w:val="24"/>
        </w:rPr>
        <w:t>锻造缺陷，扣件的规格应与钢管相匹配，贴和面应平整，活动部位灵活，夹紧钢管时开口处最小距离不小于</w:t>
      </w:r>
      <w:r>
        <w:rPr>
          <w:kern w:val="0"/>
          <w:sz w:val="24"/>
        </w:rPr>
        <w:t>5mm</w:t>
      </w:r>
      <w:r>
        <w:rPr>
          <w:rFonts w:ascii="宋体" w:cs="宋体" w:hint="eastAsia"/>
          <w:kern w:val="0"/>
          <w:sz w:val="24"/>
        </w:rPr>
        <w:t>。钢管螺栓拧紧扭力矩达</w:t>
      </w:r>
      <w:r>
        <w:rPr>
          <w:kern w:val="0"/>
          <w:sz w:val="24"/>
        </w:rPr>
        <w:t>65N·m</w:t>
      </w:r>
      <w:r>
        <w:rPr>
          <w:rFonts w:ascii="宋体" w:cs="宋体" w:hint="eastAsia"/>
          <w:kern w:val="0"/>
          <w:sz w:val="24"/>
        </w:rPr>
        <w:t>时不得破坏。旧扣件在使用前应进行质量检查，有裂缝、变形的严禁使用，出现滑丝的螺栓必须更换。新、旧扣件均应进行防锈处理。</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color w:val="000000"/>
          <w:kern w:val="0"/>
          <w:sz w:val="24"/>
        </w:rPr>
      </w:pPr>
      <w:r>
        <w:rPr>
          <w:rFonts w:ascii="宋体" w:cs="宋体" w:hint="eastAsia"/>
          <w:color w:val="000000"/>
          <w:kern w:val="0"/>
          <w:sz w:val="24"/>
        </w:rPr>
        <w:t>搭设架子前应进行保养，除锈并统一涂色，力求环保美观。</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color w:val="000000"/>
          <w:kern w:val="0"/>
          <w:sz w:val="24"/>
        </w:rPr>
      </w:pPr>
      <w:r>
        <w:rPr>
          <w:rFonts w:ascii="宋体" w:cs="宋体" w:hint="eastAsia"/>
          <w:color w:val="000000"/>
          <w:kern w:val="0"/>
          <w:sz w:val="24"/>
        </w:rPr>
        <w:t>脚手板、脚手片采用符合有关要求。</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color w:val="000000"/>
          <w:kern w:val="0"/>
          <w:sz w:val="24"/>
        </w:rPr>
      </w:pPr>
      <w:r>
        <w:rPr>
          <w:rFonts w:ascii="宋体" w:cs="宋体" w:hint="eastAsia"/>
          <w:color w:val="000000"/>
          <w:kern w:val="0"/>
          <w:sz w:val="24"/>
        </w:rPr>
        <w:t>安全网采用密目式安全网，网目应满足</w:t>
      </w:r>
      <w:r>
        <w:rPr>
          <w:color w:val="000000"/>
          <w:kern w:val="0"/>
          <w:sz w:val="24"/>
        </w:rPr>
        <w:t>2000</w:t>
      </w:r>
      <w:r>
        <w:rPr>
          <w:rFonts w:ascii="宋体" w:cs="宋体" w:hint="eastAsia"/>
          <w:color w:val="000000"/>
          <w:kern w:val="0"/>
          <w:sz w:val="24"/>
        </w:rPr>
        <w:t>目</w:t>
      </w:r>
      <w:r>
        <w:rPr>
          <w:color w:val="000000"/>
          <w:kern w:val="0"/>
          <w:sz w:val="24"/>
        </w:rPr>
        <w:t>/100cm</w:t>
      </w:r>
      <w:r>
        <w:rPr>
          <w:color w:val="000000"/>
          <w:kern w:val="0"/>
          <w:sz w:val="24"/>
          <w:vertAlign w:val="superscript"/>
        </w:rPr>
        <w:t>2</w:t>
      </w:r>
      <w:r>
        <w:rPr>
          <w:rFonts w:ascii="宋体" w:cs="宋体" w:hint="eastAsia"/>
          <w:color w:val="000000"/>
          <w:kern w:val="0"/>
          <w:sz w:val="24"/>
        </w:rPr>
        <w:t>，做耐贯穿试验不穿透，</w:t>
      </w:r>
      <w:r>
        <w:rPr>
          <w:color w:val="000000"/>
          <w:kern w:val="0"/>
          <w:sz w:val="24"/>
        </w:rPr>
        <w:t>1.6×1.8m</w:t>
      </w:r>
      <w:r>
        <w:rPr>
          <w:rFonts w:ascii="宋体" w:cs="宋体" w:hint="eastAsia"/>
          <w:color w:val="000000"/>
          <w:kern w:val="0"/>
          <w:sz w:val="24"/>
        </w:rPr>
        <w:t>的单张网重量在</w:t>
      </w:r>
      <w:r>
        <w:rPr>
          <w:color w:val="000000"/>
          <w:kern w:val="0"/>
          <w:sz w:val="24"/>
        </w:rPr>
        <w:t>3kg</w:t>
      </w:r>
      <w:r>
        <w:rPr>
          <w:rFonts w:ascii="宋体" w:cs="宋体" w:hint="eastAsia"/>
          <w:color w:val="000000"/>
          <w:kern w:val="0"/>
          <w:sz w:val="24"/>
        </w:rPr>
        <w:t>以上，颜色应满足环境效果要求，选用绿色。要求阻燃，使用的安全网必须有产品生产许可证和质量合格证，以及由相关建筑安全监督管理部门发放的准用证。</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color w:val="000000"/>
          <w:kern w:val="0"/>
          <w:sz w:val="24"/>
        </w:rPr>
      </w:pPr>
      <w:r>
        <w:rPr>
          <w:rFonts w:ascii="宋体" w:cs="宋体" w:hint="eastAsia"/>
          <w:color w:val="000000"/>
          <w:kern w:val="0"/>
          <w:sz w:val="24"/>
        </w:rPr>
        <w:t>连墙件材料采用钢管、</w:t>
      </w:r>
      <w:r>
        <w:rPr>
          <w:rFonts w:ascii="宋体" w:cs="宋体" w:hint="eastAsia"/>
          <w:kern w:val="0"/>
          <w:sz w:val="24"/>
        </w:rPr>
        <w:t>角钢等型钢</w:t>
      </w:r>
      <w:r>
        <w:rPr>
          <w:rFonts w:ascii="宋体" w:cs="宋体" w:hint="eastAsia"/>
          <w:color w:val="000000"/>
          <w:kern w:val="0"/>
          <w:sz w:val="24"/>
        </w:rPr>
        <w:t>，其材质应符合现行国家标准《碳素钢结构》</w:t>
      </w:r>
      <w:r>
        <w:rPr>
          <w:color w:val="000000"/>
          <w:kern w:val="0"/>
          <w:sz w:val="24"/>
        </w:rPr>
        <w:t>GB/T700-2006</w:t>
      </w:r>
      <w:r>
        <w:rPr>
          <w:rFonts w:ascii="宋体" w:cs="宋体" w:hint="eastAsia"/>
          <w:color w:val="000000"/>
          <w:kern w:val="0"/>
          <w:sz w:val="24"/>
        </w:rPr>
        <w:t>中</w:t>
      </w:r>
      <w:r>
        <w:rPr>
          <w:color w:val="000000"/>
          <w:kern w:val="0"/>
          <w:sz w:val="24"/>
        </w:rPr>
        <w:t>Q235-A</w:t>
      </w:r>
      <w:r>
        <w:rPr>
          <w:rFonts w:ascii="宋体" w:cs="宋体" w:hint="eastAsia"/>
          <w:color w:val="000000"/>
          <w:kern w:val="0"/>
          <w:sz w:val="24"/>
        </w:rPr>
        <w:t>钢的要求。</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color w:val="000000"/>
          <w:kern w:val="0"/>
          <w:sz w:val="24"/>
        </w:rPr>
      </w:pPr>
      <w:r>
        <w:rPr>
          <w:rFonts w:ascii="宋体" w:cs="宋体" w:hint="eastAsia"/>
          <w:color w:val="000000"/>
          <w:kern w:val="0"/>
          <w:sz w:val="24"/>
        </w:rPr>
        <w:t>吊拉件采用钢丝绳其技术性能应符合现行国家标准</w:t>
      </w:r>
      <w:r>
        <w:rPr>
          <w:rFonts w:ascii="宋体" w:cs="宋体" w:hint="eastAsia"/>
          <w:kern w:val="0"/>
          <w:sz w:val="24"/>
        </w:rPr>
        <w:t>《一般性用途钢丝绳》</w:t>
      </w:r>
      <w:r>
        <w:rPr>
          <w:kern w:val="0"/>
          <w:sz w:val="24"/>
        </w:rPr>
        <w:t>GB/T20118</w:t>
      </w:r>
      <w:r>
        <w:rPr>
          <w:rFonts w:hint="eastAsia"/>
          <w:kern w:val="0"/>
          <w:sz w:val="24"/>
        </w:rPr>
        <w:t>的规定，钢丝绳的直径不小于</w:t>
      </w:r>
      <w:r>
        <w:rPr>
          <w:kern w:val="0"/>
          <w:sz w:val="24"/>
        </w:rPr>
        <w:t>12</w:t>
      </w:r>
      <w:r>
        <w:rPr>
          <w:kern w:val="0"/>
          <w:sz w:val="24"/>
          <w:lang w:val="el-GR"/>
        </w:rPr>
        <w:t xml:space="preserve"> mm</w:t>
      </w:r>
    </w:p>
    <w:p w:rsidR="00C317FB">
      <w:pPr>
        <w:pStyle w:val="Normal0"/>
        <w:numPr>
          <w:ilvl w:val="1"/>
          <w:numId w:val="15"/>
        </w:numPr>
        <w:tabs>
          <w:tab w:val="left" w:pos="0"/>
          <w:tab w:val="left" w:pos="780"/>
        </w:tabs>
        <w:adjustRightInd w:val="0"/>
        <w:snapToGrid w:val="0"/>
        <w:spacing w:line="600" w:lineRule="exact"/>
        <w:ind w:left="0" w:firstLine="420"/>
        <w:jc w:val="left"/>
        <w:rPr>
          <w:rFonts w:ascii="宋体" w:cs="宋体"/>
          <w:kern w:val="0"/>
          <w:sz w:val="24"/>
        </w:rPr>
      </w:pPr>
      <w:r>
        <w:rPr>
          <w:rFonts w:ascii="宋体" w:cs="宋体" w:hint="eastAsia"/>
          <w:kern w:val="0"/>
          <w:sz w:val="24"/>
        </w:rPr>
        <w:t>水平加固杆、封口杆、扫地杆、剪刀撑及脚手架转角处的连接杆等采用</w:t>
      </w:r>
      <w:r>
        <w:rPr>
          <w:kern w:val="0"/>
          <w:sz w:val="24"/>
          <w:lang w:val="el-GR"/>
        </w:rPr>
        <w:t>φ48</w:t>
      </w:r>
      <w:r>
        <w:rPr>
          <w:kern w:val="0"/>
          <w:sz w:val="24"/>
        </w:rPr>
        <w:t>×3mm</w:t>
      </w:r>
      <w:r>
        <w:rPr>
          <w:rFonts w:ascii="宋体" w:cs="宋体" w:hint="eastAsia"/>
          <w:kern w:val="0"/>
          <w:sz w:val="24"/>
        </w:rPr>
        <w:t>焊接钢管，其材质在保证可焊性的条件下应符合现行国家标准</w:t>
      </w:r>
      <w:r>
        <w:rPr>
          <w:rFonts w:ascii="宋体" w:cs="宋体" w:hint="eastAsia"/>
          <w:kern w:val="0"/>
          <w:sz w:val="24"/>
        </w:rPr>
        <w:t>《碳素结构钢》</w:t>
      </w:r>
      <w:r>
        <w:rPr>
          <w:kern w:val="0"/>
          <w:sz w:val="24"/>
        </w:rPr>
        <w:t>GB/T700-2006</w:t>
      </w:r>
      <w:r>
        <w:rPr>
          <w:rFonts w:ascii="宋体" w:cs="宋体" w:hint="eastAsia"/>
          <w:kern w:val="0"/>
          <w:sz w:val="24"/>
        </w:rPr>
        <w:t>中</w:t>
      </w:r>
      <w:r>
        <w:rPr>
          <w:kern w:val="0"/>
          <w:sz w:val="24"/>
        </w:rPr>
        <w:t>Q235A</w:t>
      </w:r>
      <w:r>
        <w:rPr>
          <w:rFonts w:ascii="宋体" w:cs="宋体" w:hint="eastAsia"/>
          <w:kern w:val="0"/>
          <w:sz w:val="24"/>
        </w:rPr>
        <w:t>钢的规定，相应的扣件规格</w:t>
      </w:r>
      <w:r>
        <w:rPr>
          <w:kern w:val="0"/>
          <w:sz w:val="24"/>
          <w:lang w:val="el-GR"/>
        </w:rPr>
        <w:t>φ48mm</w:t>
      </w:r>
      <w:r>
        <w:rPr>
          <w:rFonts w:ascii="宋体" w:cs="宋体" w:hint="eastAsia"/>
          <w:kern w:val="0"/>
          <w:sz w:val="24"/>
        </w:rPr>
        <w:t>。</w:t>
      </w:r>
    </w:p>
    <w:p w:rsidR="00C317FB">
      <w:pPr>
        <w:pStyle w:val="Normal0"/>
        <w:numPr>
          <w:ilvl w:val="1"/>
          <w:numId w:val="15"/>
        </w:numPr>
        <w:tabs>
          <w:tab w:val="left" w:pos="0"/>
          <w:tab w:val="left" w:pos="780"/>
        </w:tabs>
        <w:adjustRightInd w:val="0"/>
        <w:snapToGrid w:val="0"/>
        <w:spacing w:line="360" w:lineRule="auto"/>
        <w:ind w:left="0" w:firstLine="420"/>
        <w:jc w:val="left"/>
        <w:rPr>
          <w:rFonts w:ascii="宋体" w:cs="宋体"/>
          <w:kern w:val="0"/>
          <w:sz w:val="24"/>
        </w:rPr>
        <w:sectPr>
          <w:type w:val="nextPage"/>
          <w:pgSz w:w="11906" w:h="16838"/>
          <w:pgMar w:top="1247" w:right="1247" w:bottom="1247" w:left="1247" w:header="851" w:footer="794" w:gutter="284"/>
          <w:pgNumType w:fmt="numberInDash" w:start="7"/>
          <w:cols w:space="708"/>
          <w:titlePg w:val="0"/>
          <w:docGrid w:type="lines" w:linePitch="312"/>
        </w:sectPr>
      </w:pPr>
      <w:r>
        <w:rPr>
          <w:rFonts w:ascii="宋体" w:cs="宋体" w:hint="eastAsia"/>
          <w:kern w:val="0"/>
          <w:sz w:val="24"/>
        </w:rPr>
        <w:t>主要材料一览表</w:t>
      </w:r>
    </w:p>
    <w:p w:rsidR="00C317FB">
      <w:pPr>
        <w:pStyle w:val="Normal0"/>
        <w:adjustRightInd w:val="0"/>
        <w:snapToGrid w:val="0"/>
        <w:spacing w:line="360" w:lineRule="auto"/>
        <w:jc w:val="left"/>
        <w:rPr>
          <w:color w:val="000000"/>
          <w:kern w:val="0"/>
          <w:sz w:val="24"/>
        </w:rPr>
      </w:pPr>
    </w:p>
    <w:tbl>
      <w:tblPr>
        <w:tblStyle w:val="TableNormal"/>
        <w:tblW w:w="0" w:type="auto"/>
        <w:tblLayout w:type="fixed"/>
        <w:tblCellMar>
          <w:top w:w="45" w:type="dxa"/>
          <w:left w:w="45" w:type="dxa"/>
          <w:bottom w:w="45" w:type="dxa"/>
          <w:right w:w="45" w:type="dxa"/>
        </w:tblCellMar>
        <w:tblLook w:val="0000"/>
      </w:tblPr>
      <w:tblGrid>
        <w:gridCol w:w="963"/>
        <w:gridCol w:w="2868"/>
        <w:gridCol w:w="2516"/>
        <w:gridCol w:w="2698"/>
      </w:tblGrid>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rFonts w:hint="eastAsia"/>
                <w:color w:val="000000"/>
                <w:kern w:val="0"/>
                <w:szCs w:val="21"/>
              </w:rPr>
              <w:t>序号</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rFonts w:hint="eastAsia"/>
                <w:color w:val="000000"/>
                <w:kern w:val="0"/>
                <w:szCs w:val="21"/>
              </w:rPr>
              <w:t>名</w:t>
            </w:r>
            <w:r>
              <w:rPr>
                <w:color w:val="000000"/>
                <w:kern w:val="0"/>
                <w:szCs w:val="21"/>
              </w:rPr>
              <w:t xml:space="preserve"> </w:t>
            </w:r>
            <w:r>
              <w:rPr>
                <w:rFonts w:hint="eastAsia"/>
                <w:color w:val="000000"/>
                <w:kern w:val="0"/>
                <w:szCs w:val="21"/>
              </w:rPr>
              <w:t>称</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rFonts w:hint="eastAsia"/>
                <w:color w:val="000000"/>
                <w:kern w:val="0"/>
                <w:szCs w:val="21"/>
              </w:rPr>
              <w:t>规格型号</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rFonts w:hint="eastAsia"/>
                <w:color w:val="000000"/>
                <w:kern w:val="0"/>
                <w:szCs w:val="21"/>
              </w:rPr>
              <w:t>备</w:t>
            </w:r>
            <w:r>
              <w:rPr>
                <w:color w:val="000000"/>
                <w:kern w:val="0"/>
                <w:szCs w:val="21"/>
              </w:rPr>
              <w:t xml:space="preserve"> </w:t>
            </w:r>
            <w:r>
              <w:rPr>
                <w:rFonts w:hint="eastAsia"/>
                <w:color w:val="000000"/>
                <w:kern w:val="0"/>
                <w:szCs w:val="21"/>
              </w:rPr>
              <w:t>注</w:t>
            </w: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1</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钢梁</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工</w:t>
            </w:r>
            <w:r>
              <w:rPr>
                <w:color w:val="000000"/>
                <w:kern w:val="0"/>
                <w:szCs w:val="21"/>
              </w:rPr>
              <w:t>160</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2</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钢管</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color w:val="000000"/>
                <w:kern w:val="0"/>
                <w:szCs w:val="21"/>
              </w:rPr>
              <w:t>Ф48×3</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3</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扣件</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配套</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4</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钢丝绳</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color w:val="000000"/>
                <w:kern w:val="0"/>
                <w:szCs w:val="21"/>
              </w:rPr>
              <w:t>Ф14</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5</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脚手板</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竹串片脚手板</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r>
        <w:tblPrEx>
          <w:tblW w:w="0" w:type="auto"/>
          <w:tblLayout w:type="fixed"/>
          <w:tblCellMar>
            <w:top w:w="45" w:type="dxa"/>
            <w:left w:w="45" w:type="dxa"/>
            <w:bottom w:w="45" w:type="dxa"/>
            <w:right w:w="45" w:type="dxa"/>
          </w:tblCellMar>
          <w:tblLook w:val="0000"/>
        </w:tblPrEx>
        <w:trPr>
          <w:trHeight w:val="75"/>
        </w:trPr>
        <w:tc>
          <w:tcPr>
            <w:tcW w:w="96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center"/>
              <w:rPr>
                <w:color w:val="000000"/>
                <w:kern w:val="0"/>
                <w:szCs w:val="21"/>
              </w:rPr>
            </w:pPr>
            <w:r>
              <w:rPr>
                <w:color w:val="000000"/>
                <w:kern w:val="0"/>
                <w:szCs w:val="21"/>
              </w:rPr>
              <w:t>6</w:t>
            </w:r>
          </w:p>
        </w:tc>
        <w:tc>
          <w:tcPr>
            <w:tcW w:w="28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安全网</w:t>
            </w:r>
          </w:p>
        </w:tc>
        <w:tc>
          <w:tcPr>
            <w:tcW w:w="251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Cs w:val="21"/>
              </w:rPr>
            </w:pPr>
            <w:r>
              <w:rPr>
                <w:rFonts w:hint="eastAsia"/>
                <w:color w:val="000000"/>
                <w:kern w:val="0"/>
                <w:szCs w:val="21"/>
              </w:rPr>
              <w:t>全封闭</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360" w:lineRule="auto"/>
              <w:jc w:val="left"/>
              <w:rPr>
                <w:color w:val="000000"/>
                <w:kern w:val="0"/>
                <w:sz w:val="8"/>
                <w:szCs w:val="21"/>
              </w:rPr>
            </w:pPr>
          </w:p>
        </w:tc>
      </w:tr>
    </w:tbl>
    <w:p w:rsidR="00C317FB">
      <w:pPr>
        <w:pStyle w:val="Normal0"/>
        <w:adjustRightInd w:val="0"/>
        <w:snapToGrid w:val="0"/>
        <w:spacing w:line="360" w:lineRule="auto"/>
        <w:jc w:val="center"/>
        <w:rPr>
          <w:color w:val="000000"/>
          <w:kern w:val="0"/>
          <w:sz w:val="24"/>
        </w:rPr>
        <w:sectPr>
          <w:type w:val="nextPage"/>
          <w:pgSz w:w="11906" w:h="16838"/>
          <w:pgMar w:top="1247" w:right="1247" w:bottom="1247" w:left="1247" w:header="851" w:footer="794" w:gutter="284"/>
          <w:pgNumType w:fmt="numberInDash" w:start="8"/>
          <w:cols w:space="708"/>
          <w:titlePg w:val="0"/>
          <w:docGrid w:type="lines" w:linePitch="312"/>
        </w:sectPr>
      </w:pPr>
    </w:p>
    <w:p w:rsidR="00C317FB">
      <w:pPr>
        <w:pStyle w:val="Heading2"/>
        <w:snapToGrid w:val="0"/>
        <w:jc w:val="center"/>
      </w:pPr>
      <w:bookmarkStart w:id="391" w:name="_Toc318753423"/>
      <w:bookmarkStart w:id="392" w:name="_Toc318753213"/>
      <w:bookmarkStart w:id="393" w:name="_Toc318751198"/>
      <w:bookmarkStart w:id="394" w:name="_Toc318737212"/>
      <w:bookmarkStart w:id="395" w:name="_Toc318365849"/>
      <w:r>
        <w:rPr>
          <w:rFonts w:hint="eastAsia"/>
        </w:rPr>
        <w:t>第四章、施工工艺技术</w:t>
      </w:r>
      <w:bookmarkEnd w:id="391"/>
      <w:bookmarkEnd w:id="392"/>
      <w:bookmarkEnd w:id="393"/>
      <w:bookmarkEnd w:id="394"/>
      <w:bookmarkEnd w:id="395"/>
    </w:p>
    <w:p w:rsidR="00C317FB">
      <w:pPr>
        <w:pStyle w:val="Heading3"/>
        <w:numPr>
          <w:ilvl w:val="0"/>
          <w:numId w:val="38"/>
        </w:numPr>
        <w:snapToGrid w:val="0"/>
        <w:spacing w:before="120" w:after="120" w:line="412" w:lineRule="auto"/>
        <w:rPr>
          <w:sz w:val="28"/>
          <w:szCs w:val="28"/>
        </w:rPr>
      </w:pPr>
      <w:bookmarkStart w:id="396" w:name="_Toc318753424"/>
      <w:bookmarkStart w:id="397" w:name="_Toc318737213"/>
      <w:bookmarkStart w:id="398" w:name="_Toc318365850"/>
      <w:r>
        <w:rPr>
          <w:rFonts w:hint="eastAsia"/>
          <w:sz w:val="28"/>
          <w:szCs w:val="28"/>
        </w:rPr>
        <w:t>技术参数</w:t>
      </w:r>
      <w:bookmarkEnd w:id="396"/>
      <w:bookmarkEnd w:id="397"/>
      <w:bookmarkEnd w:id="398"/>
    </w:p>
    <w:p w:rsidR="00C317FB">
      <w:pPr>
        <w:pStyle w:val="Normal0"/>
        <w:numPr>
          <w:ilvl w:val="0"/>
          <w:numId w:val="17"/>
        </w:numPr>
        <w:adjustRightInd w:val="0"/>
        <w:snapToGrid w:val="0"/>
        <w:spacing w:line="360" w:lineRule="auto"/>
        <w:jc w:val="left"/>
        <w:rPr>
          <w:b/>
          <w:color w:val="000000"/>
          <w:kern w:val="0"/>
          <w:sz w:val="24"/>
        </w:rPr>
      </w:pPr>
      <w:r>
        <w:rPr>
          <w:rFonts w:hint="eastAsia"/>
          <w:b/>
          <w:color w:val="000000"/>
          <w:kern w:val="0"/>
          <w:sz w:val="24"/>
        </w:rPr>
        <w:t>钢管落地脚手架</w:t>
      </w:r>
    </w:p>
    <w:tbl>
      <w:tblPr>
        <w:tblStyle w:val="TableNormal"/>
        <w:tblW w:w="0" w:type="auto"/>
        <w:jc w:val="center"/>
        <w:tblLayout w:type="fixed"/>
        <w:tblCellMar>
          <w:top w:w="45" w:type="dxa"/>
          <w:left w:w="45" w:type="dxa"/>
          <w:bottom w:w="45" w:type="dxa"/>
          <w:right w:w="45" w:type="dxa"/>
        </w:tblCellMar>
        <w:tblLook w:val="0000"/>
      </w:tblPr>
      <w:tblGrid>
        <w:gridCol w:w="2982"/>
        <w:gridCol w:w="1590"/>
        <w:gridCol w:w="3077"/>
        <w:gridCol w:w="1593"/>
      </w:tblGrid>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脚手架排数</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双排脚手架</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纵、横向水平杆布置方式</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纵向水平杆在上</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搭设高度</w:t>
            </w:r>
            <w:r>
              <w:rPr>
                <w:color w:val="000000"/>
                <w:kern w:val="0"/>
                <w:sz w:val="18"/>
                <w:szCs w:val="18"/>
              </w:rPr>
              <w:t>(m)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22</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钢管类型</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Ф48×3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立杆纵距</w:t>
            </w:r>
            <w:r>
              <w:rPr>
                <w:color w:val="000000"/>
                <w:kern w:val="0"/>
                <w:sz w:val="18"/>
                <w:szCs w:val="18"/>
              </w:rPr>
              <w:t>(m)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w:t>
            </w:r>
            <w:r>
              <w:rPr>
                <w:rFonts w:hint="eastAsia"/>
                <w:color w:val="000000"/>
                <w:kern w:val="0"/>
                <w:sz w:val="18"/>
                <w:szCs w:val="18"/>
              </w:rPr>
              <w:t>5</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立杆横距</w:t>
            </w:r>
            <w:r>
              <w:rPr>
                <w:color w:val="000000"/>
                <w:kern w:val="0"/>
                <w:sz w:val="18"/>
                <w:szCs w:val="18"/>
              </w:rPr>
              <w:t>(m)</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0.9</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立杆步距</w:t>
            </w:r>
            <w:r>
              <w:rPr>
                <w:color w:val="000000"/>
                <w:kern w:val="0"/>
                <w:sz w:val="18"/>
                <w:szCs w:val="18"/>
              </w:rPr>
              <w:t>(m)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1.5</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双立杆计算方法</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不设置双立杆</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挡脚板</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脚手板</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横向斜撑</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4</w:t>
            </w:r>
            <w:r>
              <w:rPr>
                <w:rFonts w:hint="eastAsia"/>
                <w:color w:val="000000"/>
                <w:kern w:val="0"/>
                <w:sz w:val="18"/>
                <w:szCs w:val="18"/>
              </w:rPr>
              <w:t>跨</w:t>
            </w:r>
            <w:r>
              <w:rPr>
                <w:color w:val="000000"/>
                <w:kern w:val="0"/>
                <w:sz w:val="18"/>
                <w:szCs w:val="18"/>
              </w:rPr>
              <w:t>1</w:t>
            </w:r>
            <w:r>
              <w:rPr>
                <w:rFonts w:hint="eastAsia"/>
                <w:color w:val="000000"/>
                <w:kern w:val="0"/>
                <w:sz w:val="18"/>
                <w:szCs w:val="18"/>
              </w:rPr>
              <w:t>设</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连墙件布置方式</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两步三跨</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连墙件连接方式</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扣件连接</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地区</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怀化市溆浦县</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基本风压</w:t>
            </w:r>
            <w:r>
              <w:rPr>
                <w:color w:val="000000"/>
                <w:kern w:val="0"/>
                <w:sz w:val="18"/>
                <w:szCs w:val="18"/>
              </w:rPr>
              <w:t>(kN/m</w:t>
            </w:r>
            <w:r>
              <w:rPr>
                <w:color w:val="000000"/>
                <w:kern w:val="0"/>
                <w:sz w:val="24"/>
                <w:vertAlign w:val="superscript"/>
              </w:rPr>
              <w:t>2</w:t>
            </w:r>
            <w:r>
              <w:rPr>
                <w:color w:val="000000"/>
                <w:kern w:val="0"/>
                <w:sz w:val="18"/>
                <w:szCs w:val="18"/>
              </w:rPr>
              <w:t>)</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0.4</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安全网</w:t>
            </w:r>
          </w:p>
        </w:tc>
        <w:tc>
          <w:tcPr>
            <w:tcW w:w="1593"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全封闭</w:t>
            </w:r>
          </w:p>
        </w:tc>
      </w:tr>
    </w:tbl>
    <w:p w:rsidR="00C317FB">
      <w:pPr>
        <w:pStyle w:val="Normal0"/>
        <w:numPr>
          <w:ilvl w:val="0"/>
          <w:numId w:val="17"/>
        </w:numPr>
        <w:adjustRightInd w:val="0"/>
        <w:snapToGrid w:val="0"/>
        <w:spacing w:line="360" w:lineRule="auto"/>
        <w:jc w:val="left"/>
        <w:rPr>
          <w:b/>
          <w:color w:val="000000"/>
          <w:kern w:val="0"/>
          <w:sz w:val="24"/>
        </w:rPr>
      </w:pPr>
      <w:r>
        <w:rPr>
          <w:rFonts w:hint="eastAsia"/>
          <w:b/>
          <w:color w:val="000000"/>
          <w:kern w:val="0"/>
          <w:sz w:val="24"/>
        </w:rPr>
        <w:t>钢管悬挑脚手架</w:t>
      </w:r>
    </w:p>
    <w:tbl>
      <w:tblPr>
        <w:tblStyle w:val="TableNormal"/>
        <w:tblW w:w="0" w:type="auto"/>
        <w:jc w:val="center"/>
        <w:tblLayout w:type="fixed"/>
        <w:tblCellMar>
          <w:top w:w="45" w:type="dxa"/>
          <w:left w:w="45" w:type="dxa"/>
          <w:bottom w:w="45" w:type="dxa"/>
          <w:right w:w="45" w:type="dxa"/>
        </w:tblCellMar>
        <w:tblLook w:val="0000"/>
      </w:tblPr>
      <w:tblGrid>
        <w:gridCol w:w="2974"/>
        <w:gridCol w:w="1586"/>
        <w:gridCol w:w="3068"/>
        <w:gridCol w:w="1590"/>
      </w:tblGrid>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脚手架排数</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双排脚手架</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纵、横向水平杆布置方式</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纵向水平杆在上</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搭设高度</w:t>
            </w:r>
            <w:r>
              <w:rPr>
                <w:color w:val="000000"/>
                <w:kern w:val="0"/>
                <w:sz w:val="18"/>
                <w:szCs w:val="18"/>
              </w:rPr>
              <w:t>(m)</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20</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钢管类型</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Ф48×3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立杆纵距</w:t>
            </w:r>
            <w:r>
              <w:rPr>
                <w:color w:val="000000"/>
                <w:kern w:val="0"/>
                <w:sz w:val="18"/>
                <w:szCs w:val="18"/>
              </w:rPr>
              <w:t>(m)</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w:t>
            </w:r>
            <w:r>
              <w:rPr>
                <w:rFonts w:hint="eastAsia"/>
                <w:color w:val="000000"/>
                <w:kern w:val="0"/>
                <w:sz w:val="18"/>
                <w:szCs w:val="18"/>
              </w:rPr>
              <w:t>5</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立杆横距</w:t>
            </w:r>
            <w:r>
              <w:rPr>
                <w:color w:val="000000"/>
                <w:kern w:val="0"/>
                <w:sz w:val="18"/>
                <w:szCs w:val="18"/>
              </w:rPr>
              <w:t>(m)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0.9</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立杆步距</w:t>
            </w:r>
            <w:r>
              <w:rPr>
                <w:color w:val="000000"/>
                <w:kern w:val="0"/>
                <w:sz w:val="18"/>
                <w:szCs w:val="18"/>
              </w:rPr>
              <w:t>(m)</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1.5</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双立杆计算方法</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不设置双立杆</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挡脚板</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脚手板</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横向斜撑</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4</w:t>
            </w:r>
            <w:r>
              <w:rPr>
                <w:rFonts w:hint="eastAsia"/>
                <w:color w:val="000000"/>
                <w:kern w:val="0"/>
                <w:sz w:val="18"/>
                <w:szCs w:val="18"/>
              </w:rPr>
              <w:t>跨</w:t>
            </w:r>
            <w:r>
              <w:rPr>
                <w:color w:val="000000"/>
                <w:kern w:val="0"/>
                <w:sz w:val="18"/>
                <w:szCs w:val="18"/>
              </w:rPr>
              <w:t>1</w:t>
            </w:r>
            <w:r>
              <w:rPr>
                <w:rFonts w:hint="eastAsia"/>
                <w:color w:val="000000"/>
                <w:kern w:val="0"/>
                <w:sz w:val="18"/>
                <w:szCs w:val="18"/>
              </w:rPr>
              <w:t>设</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连墙件布置方式</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两步三跨</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连墙件连接方式</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扣件连接</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地区</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怀化市溆浦县</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基本风压</w:t>
            </w:r>
            <w:r>
              <w:rPr>
                <w:color w:val="000000"/>
                <w:kern w:val="0"/>
                <w:sz w:val="18"/>
                <w:szCs w:val="18"/>
              </w:rPr>
              <w:t>(kN/m</w:t>
            </w:r>
            <w:r>
              <w:rPr>
                <w:color w:val="000000"/>
                <w:kern w:val="0"/>
                <w:sz w:val="24"/>
                <w:vertAlign w:val="superscript"/>
              </w:rPr>
              <w:t>2</w:t>
            </w:r>
            <w:r>
              <w:rPr>
                <w:color w:val="000000"/>
                <w:kern w:val="0"/>
                <w:sz w:val="18"/>
                <w:szCs w:val="18"/>
              </w:rPr>
              <w:t>)</w:t>
            </w:r>
          </w:p>
        </w:tc>
        <w:tc>
          <w:tcPr>
            <w:tcW w:w="1586"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0.4</w:t>
            </w:r>
          </w:p>
        </w:tc>
        <w:tc>
          <w:tcPr>
            <w:tcW w:w="306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安全网</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全封闭</w:t>
            </w:r>
          </w:p>
        </w:tc>
      </w:tr>
    </w:tbl>
    <w:p w:rsidR="00C317FB">
      <w:pPr>
        <w:pStyle w:val="Normal0"/>
        <w:adjustRightInd w:val="0"/>
        <w:snapToGrid w:val="0"/>
        <w:spacing w:line="600" w:lineRule="exact"/>
        <w:jc w:val="center"/>
        <w:rPr>
          <w:color w:val="000000"/>
          <w:kern w:val="0"/>
          <w:sz w:val="24"/>
        </w:rPr>
      </w:pPr>
    </w:p>
    <w:p w:rsidR="00C317FB">
      <w:pPr>
        <w:pStyle w:val="Heading3"/>
        <w:numPr>
          <w:ilvl w:val="0"/>
          <w:numId w:val="38"/>
        </w:numPr>
        <w:snapToGrid w:val="0"/>
        <w:spacing w:before="120" w:after="120" w:line="412" w:lineRule="auto"/>
        <w:rPr>
          <w:sz w:val="28"/>
          <w:szCs w:val="28"/>
        </w:rPr>
      </w:pPr>
      <w:bookmarkStart w:id="399" w:name="_Toc318753425"/>
      <w:bookmarkStart w:id="400" w:name="_Toc318737214"/>
      <w:bookmarkStart w:id="401" w:name="_Toc318365851"/>
      <w:r>
        <w:rPr>
          <w:rFonts w:hint="eastAsia"/>
          <w:sz w:val="28"/>
          <w:szCs w:val="28"/>
        </w:rPr>
        <w:t>工艺流程</w:t>
      </w:r>
      <w:bookmarkEnd w:id="399"/>
      <w:bookmarkEnd w:id="400"/>
      <w:bookmarkEnd w:id="401"/>
    </w:p>
    <w:p w:rsidR="00C317FB">
      <w:pPr>
        <w:pStyle w:val="Normal0"/>
        <w:numPr>
          <w:ilvl w:val="0"/>
          <w:numId w:val="18"/>
        </w:numPr>
        <w:adjustRightInd w:val="0"/>
        <w:snapToGrid w:val="0"/>
        <w:spacing w:line="600" w:lineRule="exact"/>
        <w:ind w:hanging="709"/>
        <w:jc w:val="left"/>
        <w:rPr>
          <w:b/>
          <w:color w:val="000000"/>
          <w:kern w:val="0"/>
          <w:sz w:val="24"/>
        </w:rPr>
      </w:pPr>
      <w:r>
        <w:rPr>
          <w:rFonts w:hint="eastAsia"/>
          <w:b/>
          <w:color w:val="000000"/>
          <w:kern w:val="0"/>
          <w:sz w:val="24"/>
        </w:rPr>
        <w:t>钢管落地脚手架</w:t>
      </w:r>
    </w:p>
    <w:p w:rsidR="00C317FB">
      <w:pPr>
        <w:pStyle w:val="Normal0"/>
        <w:adjustRightInd w:val="0"/>
        <w:snapToGrid w:val="0"/>
        <w:spacing w:line="600" w:lineRule="exact"/>
        <w:rPr>
          <w:rFonts w:ascii="宋体" w:cs="宋体"/>
          <w:kern w:val="0"/>
          <w:sz w:val="24"/>
        </w:rPr>
      </w:pPr>
      <w:r>
        <w:rPr>
          <w:rFonts w:ascii="宋体" w:cs="宋体" w:hint="eastAsia"/>
          <w:kern w:val="0"/>
          <w:sz w:val="24"/>
        </w:rPr>
        <w:t>场地平整、夯实、硬化</w:t>
      </w:r>
      <w:r>
        <w:rPr>
          <w:kern w:val="0"/>
          <w:sz w:val="24"/>
        </w:rPr>
        <w:t>→</w:t>
      </w:r>
      <w:r>
        <w:rPr>
          <w:rFonts w:ascii="宋体" w:cs="宋体" w:hint="eastAsia"/>
          <w:kern w:val="0"/>
          <w:sz w:val="24"/>
        </w:rPr>
        <w:t>基础承载力实验、材料配备</w:t>
      </w:r>
      <w:r>
        <w:rPr>
          <w:kern w:val="0"/>
          <w:sz w:val="24"/>
        </w:rPr>
        <w:t>→</w:t>
      </w:r>
      <w:r>
        <w:rPr>
          <w:rFonts w:ascii="宋体" w:cs="宋体" w:hint="eastAsia"/>
          <w:kern w:val="0"/>
          <w:sz w:val="24"/>
        </w:rPr>
        <w:t>定位设置通长脚手板、底座</w:t>
      </w:r>
      <w:r>
        <w:rPr>
          <w:kern w:val="0"/>
          <w:sz w:val="24"/>
        </w:rPr>
        <w:t>→</w:t>
      </w:r>
      <w:r>
        <w:rPr>
          <w:rFonts w:ascii="宋体" w:cs="宋体" w:hint="eastAsia"/>
          <w:kern w:val="0"/>
          <w:sz w:val="24"/>
        </w:rPr>
        <w:t>纵向扫地杆</w:t>
      </w:r>
      <w:r>
        <w:rPr>
          <w:kern w:val="0"/>
          <w:sz w:val="24"/>
        </w:rPr>
        <w:t>→</w:t>
      </w:r>
      <w:r>
        <w:rPr>
          <w:rFonts w:ascii="宋体" w:cs="宋体" w:hint="eastAsia"/>
          <w:kern w:val="0"/>
          <w:sz w:val="24"/>
        </w:rPr>
        <w:t>立杆</w:t>
      </w:r>
      <w:r>
        <w:rPr>
          <w:kern w:val="0"/>
          <w:sz w:val="24"/>
        </w:rPr>
        <w:t>→</w:t>
      </w:r>
      <w:r>
        <w:rPr>
          <w:rFonts w:ascii="宋体" w:cs="宋体" w:hint="eastAsia"/>
          <w:kern w:val="0"/>
          <w:sz w:val="24"/>
        </w:rPr>
        <w:t>横向扫地杆</w:t>
      </w:r>
      <w:r>
        <w:rPr>
          <w:kern w:val="0"/>
          <w:sz w:val="24"/>
        </w:rPr>
        <w:t>→</w:t>
      </w:r>
      <w:r>
        <w:rPr>
          <w:rFonts w:ascii="宋体" w:cs="宋体" w:hint="eastAsia"/>
          <w:kern w:val="0"/>
          <w:sz w:val="24"/>
        </w:rPr>
        <w:t>小横杆</w:t>
      </w:r>
      <w:r>
        <w:rPr>
          <w:kern w:val="0"/>
          <w:sz w:val="24"/>
        </w:rPr>
        <w:t>→</w:t>
      </w:r>
      <w:r>
        <w:rPr>
          <w:rFonts w:ascii="宋体" w:cs="宋体" w:hint="eastAsia"/>
          <w:kern w:val="0"/>
          <w:sz w:val="24"/>
        </w:rPr>
        <w:t>大横杆</w:t>
      </w:r>
      <w:r>
        <w:rPr>
          <w:rFonts w:ascii="宋体" w:cs="宋体" w:hint="eastAsia"/>
          <w:kern w:val="0"/>
          <w:sz w:val="24"/>
        </w:rPr>
        <w:t>(</w:t>
      </w:r>
      <w:r>
        <w:rPr>
          <w:rFonts w:ascii="宋体" w:cs="宋体" w:hint="eastAsia"/>
          <w:kern w:val="0"/>
          <w:sz w:val="24"/>
        </w:rPr>
        <w:t>格栅</w:t>
      </w:r>
      <w:r>
        <w:rPr>
          <w:rFonts w:ascii="宋体" w:cs="宋体" w:hint="eastAsia"/>
          <w:kern w:val="0"/>
          <w:sz w:val="24"/>
        </w:rPr>
        <w:t>)</w:t>
      </w:r>
      <w:r>
        <w:rPr>
          <w:kern w:val="0"/>
          <w:sz w:val="24"/>
        </w:rPr>
        <w:t>→</w:t>
      </w:r>
      <w:r>
        <w:rPr>
          <w:rFonts w:ascii="宋体" w:cs="宋体" w:hint="eastAsia"/>
          <w:kern w:val="0"/>
          <w:sz w:val="24"/>
        </w:rPr>
        <w:t>剪刀撑</w:t>
      </w:r>
      <w:r>
        <w:rPr>
          <w:kern w:val="0"/>
          <w:sz w:val="24"/>
        </w:rPr>
        <w:t>→</w:t>
      </w:r>
      <w:r>
        <w:rPr>
          <w:rFonts w:ascii="宋体" w:cs="宋体" w:hint="eastAsia"/>
          <w:kern w:val="0"/>
          <w:sz w:val="24"/>
        </w:rPr>
        <w:t>连墙件</w:t>
      </w:r>
      <w:r>
        <w:rPr>
          <w:kern w:val="0"/>
          <w:sz w:val="24"/>
        </w:rPr>
        <w:t>→</w:t>
      </w:r>
      <w:r>
        <w:rPr>
          <w:rFonts w:ascii="宋体" w:cs="宋体" w:hint="eastAsia"/>
          <w:kern w:val="0"/>
          <w:sz w:val="24"/>
        </w:rPr>
        <w:t>铺脚手板</w:t>
      </w:r>
      <w:r>
        <w:rPr>
          <w:kern w:val="0"/>
          <w:sz w:val="24"/>
        </w:rPr>
        <w:t>→</w:t>
      </w:r>
      <w:r>
        <w:rPr>
          <w:rFonts w:ascii="宋体" w:cs="宋体" w:hint="eastAsia"/>
          <w:kern w:val="0"/>
          <w:sz w:val="24"/>
        </w:rPr>
        <w:t>扎防护栏杆</w:t>
      </w:r>
      <w:r>
        <w:rPr>
          <w:kern w:val="0"/>
          <w:sz w:val="24"/>
        </w:rPr>
        <w:t>→</w:t>
      </w:r>
      <w:r>
        <w:rPr>
          <w:rFonts w:ascii="宋体" w:cs="宋体" w:hint="eastAsia"/>
          <w:kern w:val="0"/>
          <w:sz w:val="24"/>
        </w:rPr>
        <w:t>扎安全网。</w:t>
      </w:r>
    </w:p>
    <w:p w:rsidR="00C317FB">
      <w:pPr>
        <w:pStyle w:val="Normal0"/>
        <w:numPr>
          <w:ilvl w:val="0"/>
          <w:numId w:val="18"/>
        </w:numPr>
        <w:adjustRightInd w:val="0"/>
        <w:snapToGrid w:val="0"/>
        <w:spacing w:line="600" w:lineRule="exact"/>
        <w:ind w:hanging="709"/>
        <w:jc w:val="left"/>
        <w:rPr>
          <w:b/>
          <w:color w:val="000000"/>
          <w:kern w:val="0"/>
          <w:sz w:val="24"/>
        </w:rPr>
        <w:sectPr>
          <w:type w:val="nextPage"/>
          <w:pgSz w:w="11906" w:h="16838"/>
          <w:pgMar w:top="1247" w:right="1247" w:bottom="1247" w:left="1247" w:header="851" w:footer="794" w:gutter="284"/>
          <w:pgNumType w:fmt="numberInDash" w:start="9"/>
          <w:cols w:space="708"/>
          <w:titlePg w:val="0"/>
          <w:docGrid w:type="lines" w:linePitch="312"/>
        </w:sectPr>
      </w:pPr>
      <w:r>
        <w:rPr>
          <w:rFonts w:hint="eastAsia"/>
          <w:b/>
          <w:color w:val="000000"/>
          <w:kern w:val="0"/>
          <w:sz w:val="24"/>
        </w:rPr>
        <w:t>钢管悬挑脚手架</w:t>
      </w:r>
    </w:p>
    <w:p w:rsidR="00C317FB">
      <w:pPr>
        <w:pStyle w:val="Normal0"/>
        <w:adjustRightInd w:val="0"/>
        <w:snapToGrid w:val="0"/>
        <w:spacing w:line="600" w:lineRule="exact"/>
        <w:rPr>
          <w:rFonts w:ascii="宋体" w:cs="宋体"/>
          <w:kern w:val="0"/>
          <w:sz w:val="24"/>
        </w:rPr>
      </w:pPr>
      <w:r>
        <w:rPr>
          <w:rFonts w:ascii="宋体" w:cs="宋体" w:hint="eastAsia"/>
          <w:kern w:val="0"/>
          <w:sz w:val="24"/>
        </w:rPr>
        <w:t>结构梁板钢筋绑扎</w:t>
      </w:r>
      <w:r>
        <w:rPr>
          <w:kern w:val="0"/>
          <w:sz w:val="24"/>
        </w:rPr>
        <w:t>→</w:t>
      </w:r>
      <w:r>
        <w:rPr>
          <w:rFonts w:ascii="宋体" w:cs="宋体" w:hint="eastAsia"/>
          <w:kern w:val="0"/>
          <w:sz w:val="24"/>
        </w:rPr>
        <w:t>预埋挑梁及吊拉环埋件</w:t>
      </w:r>
      <w:r>
        <w:rPr>
          <w:kern w:val="0"/>
          <w:sz w:val="24"/>
        </w:rPr>
        <w:t>→</w:t>
      </w:r>
      <w:r>
        <w:rPr>
          <w:rFonts w:ascii="宋体" w:cs="宋体" w:hint="eastAsia"/>
          <w:kern w:val="0"/>
          <w:sz w:val="24"/>
        </w:rPr>
        <w:t>结构梁板砼浇筑养护</w:t>
      </w:r>
      <w:r>
        <w:rPr>
          <w:kern w:val="0"/>
          <w:sz w:val="24"/>
        </w:rPr>
        <w:t>→</w:t>
      </w:r>
      <w:r>
        <w:rPr>
          <w:rFonts w:ascii="宋体" w:cs="宋体" w:hint="eastAsia"/>
          <w:kern w:val="0"/>
          <w:sz w:val="24"/>
        </w:rPr>
        <w:t>挑梁安装、校正</w:t>
      </w:r>
      <w:r>
        <w:rPr>
          <w:kern w:val="0"/>
          <w:sz w:val="24"/>
        </w:rPr>
        <w:t>→</w:t>
      </w:r>
      <w:r>
        <w:rPr>
          <w:rFonts w:ascii="宋体" w:cs="宋体" w:hint="eastAsia"/>
          <w:kern w:val="0"/>
          <w:sz w:val="24"/>
        </w:rPr>
        <w:t>立杆定位杆芯安装</w:t>
      </w:r>
      <w:r>
        <w:rPr>
          <w:kern w:val="0"/>
          <w:sz w:val="24"/>
        </w:rPr>
        <w:t>→</w:t>
      </w:r>
      <w:r>
        <w:rPr>
          <w:rFonts w:ascii="宋体" w:cs="宋体" w:hint="eastAsia"/>
          <w:kern w:val="0"/>
          <w:sz w:val="24"/>
        </w:rPr>
        <w:t>立杆搭设</w:t>
      </w:r>
      <w:r>
        <w:rPr>
          <w:kern w:val="0"/>
          <w:sz w:val="24"/>
        </w:rPr>
        <w:t>→</w:t>
      </w:r>
      <w:r>
        <w:rPr>
          <w:rFonts w:ascii="宋体" w:cs="宋体" w:hint="eastAsia"/>
          <w:kern w:val="0"/>
          <w:sz w:val="24"/>
        </w:rPr>
        <w:t>纵向扫地杆</w:t>
      </w:r>
      <w:r>
        <w:rPr>
          <w:kern w:val="0"/>
          <w:sz w:val="24"/>
        </w:rPr>
        <w:t>→</w:t>
      </w:r>
      <w:r>
        <w:rPr>
          <w:rFonts w:ascii="宋体" w:cs="宋体" w:hint="eastAsia"/>
          <w:kern w:val="0"/>
          <w:sz w:val="24"/>
        </w:rPr>
        <w:t>横向扫地杆</w:t>
      </w:r>
      <w:r>
        <w:rPr>
          <w:kern w:val="0"/>
          <w:sz w:val="24"/>
        </w:rPr>
        <w:t>→</w:t>
      </w:r>
      <w:r>
        <w:rPr>
          <w:rFonts w:ascii="宋体" w:cs="宋体" w:hint="eastAsia"/>
          <w:kern w:val="0"/>
          <w:sz w:val="24"/>
        </w:rPr>
        <w:t>小横杆</w:t>
      </w:r>
      <w:r>
        <w:rPr>
          <w:kern w:val="0"/>
          <w:sz w:val="24"/>
        </w:rPr>
        <w:t>→</w:t>
      </w:r>
      <w:r>
        <w:rPr>
          <w:rFonts w:ascii="宋体" w:cs="宋体" w:hint="eastAsia"/>
          <w:kern w:val="0"/>
          <w:sz w:val="24"/>
        </w:rPr>
        <w:t>大横杆</w:t>
      </w:r>
      <w:r>
        <w:rPr>
          <w:rFonts w:ascii="宋体" w:cs="宋体" w:hint="eastAsia"/>
          <w:kern w:val="0"/>
          <w:sz w:val="24"/>
        </w:rPr>
        <w:t>(</w:t>
      </w:r>
      <w:r>
        <w:rPr>
          <w:rFonts w:ascii="宋体" w:cs="宋体" w:hint="eastAsia"/>
          <w:kern w:val="0"/>
          <w:sz w:val="24"/>
        </w:rPr>
        <w:t>格栅</w:t>
      </w:r>
      <w:r>
        <w:rPr>
          <w:rFonts w:ascii="宋体" w:cs="宋体" w:hint="eastAsia"/>
          <w:kern w:val="0"/>
          <w:sz w:val="24"/>
        </w:rPr>
        <w:t>)</w:t>
      </w:r>
      <w:r>
        <w:rPr>
          <w:kern w:val="0"/>
          <w:sz w:val="24"/>
        </w:rPr>
        <w:t>→</w:t>
      </w:r>
      <w:r>
        <w:rPr>
          <w:rFonts w:ascii="宋体" w:cs="宋体" w:hint="eastAsia"/>
          <w:kern w:val="0"/>
          <w:sz w:val="24"/>
        </w:rPr>
        <w:t>防护栏杆</w:t>
      </w:r>
      <w:r>
        <w:rPr>
          <w:kern w:val="0"/>
          <w:sz w:val="24"/>
        </w:rPr>
        <w:t>→</w:t>
      </w:r>
      <w:r>
        <w:rPr>
          <w:rFonts w:hint="eastAsia"/>
          <w:kern w:val="0"/>
          <w:sz w:val="24"/>
        </w:rPr>
        <w:t>与内架相连的临时</w:t>
      </w:r>
      <w:r>
        <w:rPr>
          <w:rFonts w:ascii="宋体" w:cs="宋体" w:hint="eastAsia"/>
          <w:kern w:val="0"/>
          <w:sz w:val="24"/>
        </w:rPr>
        <w:t>连墙件</w:t>
      </w:r>
      <w:r>
        <w:rPr>
          <w:kern w:val="0"/>
          <w:sz w:val="24"/>
        </w:rPr>
        <w:t>→</w:t>
      </w:r>
      <w:r>
        <w:rPr>
          <w:rFonts w:ascii="宋体" w:cs="宋体" w:hint="eastAsia"/>
          <w:kern w:val="0"/>
          <w:sz w:val="24"/>
        </w:rPr>
        <w:t>剪刀撑</w:t>
      </w:r>
      <w:r>
        <w:rPr>
          <w:kern w:val="0"/>
          <w:sz w:val="24"/>
        </w:rPr>
        <w:t>→</w:t>
      </w:r>
      <w:r>
        <w:rPr>
          <w:rFonts w:ascii="宋体" w:cs="宋体" w:hint="eastAsia"/>
          <w:kern w:val="0"/>
          <w:sz w:val="24"/>
        </w:rPr>
        <w:t>铺脚手板</w:t>
      </w:r>
      <w:r>
        <w:rPr>
          <w:kern w:val="0"/>
          <w:sz w:val="24"/>
        </w:rPr>
        <w:t>→</w:t>
      </w:r>
      <w:r>
        <w:rPr>
          <w:rFonts w:ascii="宋体" w:cs="宋体" w:hint="eastAsia"/>
          <w:kern w:val="0"/>
          <w:sz w:val="24"/>
        </w:rPr>
        <w:t>扎安全网板</w:t>
      </w:r>
      <w:r>
        <w:rPr>
          <w:kern w:val="0"/>
          <w:sz w:val="24"/>
        </w:rPr>
        <w:t>→</w:t>
      </w:r>
      <w:r>
        <w:rPr>
          <w:rFonts w:ascii="宋体" w:cs="宋体" w:hint="eastAsia"/>
          <w:kern w:val="0"/>
          <w:sz w:val="24"/>
        </w:rPr>
        <w:t>施工上一层埋件拉环</w:t>
      </w:r>
      <w:r>
        <w:rPr>
          <w:kern w:val="0"/>
          <w:sz w:val="24"/>
        </w:rPr>
        <w:t>→</w:t>
      </w:r>
      <w:r>
        <w:rPr>
          <w:rFonts w:ascii="宋体" w:cs="宋体" w:hint="eastAsia"/>
          <w:kern w:val="0"/>
          <w:sz w:val="24"/>
        </w:rPr>
        <w:t>待上层外边梁侧模拆除后钢丝绳卸载，依次类推搭设。</w:t>
      </w:r>
    </w:p>
    <w:p w:rsidR="00C317FB">
      <w:pPr>
        <w:pStyle w:val="Heading3"/>
        <w:numPr>
          <w:ilvl w:val="0"/>
          <w:numId w:val="39"/>
        </w:numPr>
        <w:snapToGrid w:val="0"/>
        <w:spacing w:before="120" w:after="120" w:line="412" w:lineRule="auto"/>
        <w:rPr>
          <w:sz w:val="28"/>
          <w:szCs w:val="28"/>
        </w:rPr>
      </w:pPr>
      <w:bookmarkStart w:id="402" w:name="_Toc318753426"/>
      <w:bookmarkStart w:id="403" w:name="_Toc318737215"/>
      <w:bookmarkStart w:id="404" w:name="_Toc318365852"/>
      <w:r>
        <w:rPr>
          <w:rFonts w:hint="eastAsia"/>
          <w:sz w:val="28"/>
          <w:szCs w:val="28"/>
        </w:rPr>
        <w:t>施工方法</w:t>
      </w:r>
      <w:bookmarkEnd w:id="402"/>
      <w:bookmarkEnd w:id="403"/>
      <w:bookmarkEnd w:id="404"/>
    </w:p>
    <w:p w:rsidR="00C317FB">
      <w:pPr>
        <w:pStyle w:val="Normal0"/>
        <w:numPr>
          <w:ilvl w:val="0"/>
          <w:numId w:val="19"/>
        </w:numPr>
        <w:adjustRightInd w:val="0"/>
        <w:snapToGrid w:val="0"/>
        <w:spacing w:line="600" w:lineRule="exact"/>
        <w:ind w:left="720" w:hanging="720"/>
        <w:jc w:val="left"/>
        <w:rPr>
          <w:b/>
          <w:color w:val="000000"/>
          <w:kern w:val="0"/>
          <w:sz w:val="24"/>
        </w:rPr>
      </w:pPr>
      <w:r>
        <w:rPr>
          <w:rFonts w:hint="eastAsia"/>
          <w:b/>
          <w:color w:val="000000"/>
          <w:kern w:val="0"/>
          <w:sz w:val="24"/>
        </w:rPr>
        <w:t>钢管落地脚手架</w:t>
      </w:r>
    </w:p>
    <w:p w:rsidR="00C317FB">
      <w:pPr>
        <w:pStyle w:val="Normal0"/>
        <w:adjustRightInd w:val="0"/>
        <w:snapToGrid w:val="0"/>
        <w:spacing w:line="600" w:lineRule="exact"/>
        <w:ind w:firstLine="480"/>
        <w:rPr>
          <w:rFonts w:ascii="宋体" w:cs="宋体"/>
          <w:kern w:val="0"/>
          <w:sz w:val="24"/>
        </w:rPr>
      </w:pPr>
      <w:r>
        <w:rPr>
          <w:rFonts w:ascii="宋体" w:cs="宋体" w:hint="eastAsia"/>
          <w:kern w:val="0"/>
          <w:sz w:val="24"/>
        </w:rPr>
        <w:t>定距定位。根据构造要求在建筑物四角用尺量出内、外立杆离墙距离，并做好标记；用钢卷尺拉直，分出立杆位置，并用小竹片点出立杆标记；垫板、底座应准确地放在定位线上，垫板必须铺放平整，不得悬空。</w:t>
      </w:r>
    </w:p>
    <w:p w:rsidR="00C317FB">
      <w:pPr>
        <w:pStyle w:val="Normal0"/>
        <w:adjustRightInd w:val="0"/>
        <w:snapToGrid w:val="0"/>
        <w:spacing w:line="600" w:lineRule="exact"/>
        <w:ind w:firstLine="480"/>
        <w:rPr>
          <w:rFonts w:ascii="宋体" w:cs="宋体"/>
          <w:kern w:val="0"/>
          <w:sz w:val="24"/>
        </w:rPr>
      </w:pPr>
      <w:r>
        <w:rPr>
          <w:rFonts w:ascii="宋体" w:cs="宋体" w:hint="eastAsia"/>
          <w:kern w:val="0"/>
          <w:sz w:val="24"/>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C317FB">
      <w:pPr>
        <w:pStyle w:val="Normal0"/>
        <w:numPr>
          <w:ilvl w:val="0"/>
          <w:numId w:val="20"/>
        </w:numPr>
        <w:adjustRightInd w:val="0"/>
        <w:snapToGrid w:val="0"/>
        <w:spacing w:line="600" w:lineRule="exact"/>
        <w:ind w:hanging="60"/>
        <w:rPr>
          <w:rFonts w:ascii="宋体" w:cs="宋体"/>
          <w:kern w:val="0"/>
          <w:sz w:val="24"/>
        </w:rPr>
      </w:pPr>
      <w:r>
        <w:rPr>
          <w:rFonts w:ascii="宋体" w:cs="宋体" w:hint="eastAsia"/>
          <w:kern w:val="0"/>
          <w:sz w:val="24"/>
        </w:rPr>
        <w:t>地基基础</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本工程脚手架地基基础部位应在回填土完后夯实，采用强度等级不低于</w:t>
      </w:r>
      <w:r>
        <w:rPr>
          <w:kern w:val="0"/>
          <w:sz w:val="24"/>
        </w:rPr>
        <w:t>C15</w:t>
      </w:r>
      <w:r>
        <w:rPr>
          <w:rFonts w:ascii="宋体" w:cs="宋体" w:hint="eastAsia"/>
          <w:kern w:val="0"/>
          <w:sz w:val="24"/>
        </w:rPr>
        <w:t>的混凝土进行硬化，混凝土硬化厚度不小于</w:t>
      </w:r>
      <w:r>
        <w:rPr>
          <w:kern w:val="0"/>
          <w:sz w:val="24"/>
        </w:rPr>
        <w:t>10cm</w:t>
      </w:r>
      <w:r>
        <w:rPr>
          <w:rFonts w:ascii="宋体" w:cs="宋体" w:hint="eastAsia"/>
          <w:kern w:val="0"/>
          <w:sz w:val="24"/>
        </w:rPr>
        <w:t>。地基承载能力能够满足外脚手架的搭设要求（具体计算数据参阅脚手架计算书）。</w:t>
      </w:r>
    </w:p>
    <w:p w:rsidR="00C317FB">
      <w:pPr>
        <w:pStyle w:val="Normal0"/>
        <w:numPr>
          <w:ilvl w:val="0"/>
          <w:numId w:val="20"/>
        </w:numPr>
        <w:adjustRightInd w:val="0"/>
        <w:snapToGrid w:val="0"/>
        <w:spacing w:line="600" w:lineRule="exact"/>
        <w:ind w:hanging="60"/>
        <w:rPr>
          <w:rFonts w:ascii="宋体" w:cs="宋体"/>
          <w:kern w:val="0"/>
          <w:sz w:val="24"/>
        </w:rPr>
      </w:pPr>
      <w:r>
        <w:rPr>
          <w:rFonts w:ascii="宋体" w:cs="宋体" w:hint="eastAsia"/>
          <w:kern w:val="0"/>
          <w:sz w:val="24"/>
        </w:rPr>
        <w:t>立杆设置</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(1) </w:t>
      </w:r>
      <w:r>
        <w:rPr>
          <w:rFonts w:ascii="宋体" w:cs="宋体" w:hint="eastAsia"/>
          <w:kern w:val="0"/>
          <w:sz w:val="24"/>
        </w:rPr>
        <w:t>立杆接长除顶层顶步外，其余各层各步接头必须采用对接扣件连接，立杆与大横杆采用直角扣件连接。接头位置交错布置，两个相邻立杆接头避免出现在同步同跨内，并在高度方向错开的距离不小于</w:t>
      </w:r>
      <w:r>
        <w:rPr>
          <w:kern w:val="0"/>
          <w:sz w:val="24"/>
        </w:rPr>
        <w:t>50cm</w:t>
      </w:r>
      <w:r>
        <w:rPr>
          <w:rFonts w:ascii="宋体" w:cs="宋体" w:hint="eastAsia"/>
          <w:kern w:val="0"/>
          <w:sz w:val="24"/>
        </w:rPr>
        <w:t>；各接头中心距主节点的距离不大于步距的</w:t>
      </w:r>
      <w:r>
        <w:rPr>
          <w:kern w:val="0"/>
          <w:sz w:val="24"/>
        </w:rPr>
        <w:t>1/3</w:t>
      </w:r>
      <w:r>
        <w:rPr>
          <w:rFonts w:ascii="宋体" w:cs="宋体" w:hint="eastAsia"/>
          <w:kern w:val="0"/>
          <w:sz w:val="24"/>
        </w:rPr>
        <w:t>，顶层顶步采用搭接连接时，搭接部位扎结不少于</w:t>
      </w:r>
      <w:r>
        <w:rPr>
          <w:kern w:val="0"/>
          <w:sz w:val="24"/>
        </w:rPr>
        <w:t>2</w:t>
      </w:r>
      <w:r>
        <w:rPr>
          <w:rFonts w:ascii="宋体" w:cs="宋体" w:hint="eastAsia"/>
          <w:kern w:val="0"/>
          <w:sz w:val="24"/>
        </w:rPr>
        <w:t>道，立杆顶端亦高出女儿墙上皮</w:t>
      </w:r>
      <w:r>
        <w:rPr>
          <w:kern w:val="0"/>
          <w:sz w:val="24"/>
        </w:rPr>
        <w:t>1m</w:t>
      </w:r>
      <w:r>
        <w:rPr>
          <w:rFonts w:ascii="宋体" w:cs="宋体" w:hint="eastAsia"/>
          <w:kern w:val="0"/>
          <w:sz w:val="24"/>
        </w:rPr>
        <w:t>，高出檐口上皮</w:t>
      </w:r>
      <w:r>
        <w:rPr>
          <w:kern w:val="0"/>
          <w:sz w:val="24"/>
        </w:rPr>
        <w:t>1.5m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0"/>
          <w:cols w:space="708"/>
          <w:titlePg w:val="0"/>
          <w:docGrid w:type="lines" w:linePitch="312"/>
        </w:sectPr>
      </w:pPr>
      <w:r>
        <w:rPr>
          <w:kern w:val="0"/>
          <w:sz w:val="24"/>
        </w:rPr>
        <w:t xml:space="preserve">(2) </w:t>
      </w:r>
      <w:r>
        <w:rPr>
          <w:rFonts w:ascii="宋体" w:cs="宋体" w:hint="eastAsia"/>
          <w:kern w:val="0"/>
          <w:sz w:val="24"/>
        </w:rPr>
        <w:t>上部单立杆与下部双立杆交接处，采用单立杆与双立杆之中的一根对接连接。</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主立</w:t>
      </w:r>
      <w:r>
        <w:rPr>
          <w:rFonts w:ascii="宋体" w:cs="宋体" w:hint="eastAsia"/>
          <w:kern w:val="0"/>
          <w:sz w:val="24"/>
        </w:rPr>
        <w:t>杆与辅立杆采用旋转扣件连接，扣件数量不应少于</w:t>
      </w:r>
      <w:r>
        <w:rPr>
          <w:kern w:val="0"/>
          <w:sz w:val="24"/>
        </w:rPr>
        <w:t>2</w:t>
      </w:r>
      <w:r>
        <w:rPr>
          <w:rFonts w:ascii="宋体" w:cs="宋体" w:hint="eastAsia"/>
          <w:kern w:val="0"/>
          <w:sz w:val="24"/>
        </w:rPr>
        <w:t>个。每根立杆底部应设置垫块，并且必须设置纵、横向扫地杆。纵横向扫地杆应采用直角扣件固定在距底座上皮不大于</w:t>
      </w:r>
      <w:r>
        <w:rPr>
          <w:kern w:val="0"/>
          <w:sz w:val="24"/>
        </w:rPr>
        <w:t>200mm</w:t>
      </w:r>
      <w:r>
        <w:rPr>
          <w:rFonts w:ascii="宋体" w:cs="宋体" w:hint="eastAsia"/>
          <w:kern w:val="0"/>
          <w:sz w:val="24"/>
        </w:rPr>
        <w:t>处立杆上。横向扫地杆亦应采用直角扣件固定在紧靠纵向扫地杆下方立杆上。当立杆基础不在同一高度上时，必须将高处的纵向扫地杆向低处延长两跨与立杆固定，高低差不应大于</w:t>
      </w:r>
      <w:r>
        <w:rPr>
          <w:kern w:val="0"/>
          <w:sz w:val="24"/>
        </w:rPr>
        <w:t>1m</w:t>
      </w:r>
      <w:r>
        <w:rPr>
          <w:rFonts w:ascii="宋体" w:cs="宋体" w:hint="eastAsia"/>
          <w:kern w:val="0"/>
          <w:sz w:val="24"/>
        </w:rPr>
        <w:t>。靠边坡上方的立杆轴线到边坡的距离不应小于</w:t>
      </w:r>
      <w:r>
        <w:rPr>
          <w:kern w:val="0"/>
          <w:sz w:val="24"/>
        </w:rPr>
        <w:t>500mm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(3) </w:t>
      </w:r>
      <w:r>
        <w:rPr>
          <w:rFonts w:ascii="宋体" w:cs="宋体" w:hint="eastAsia"/>
          <w:kern w:val="0"/>
          <w:sz w:val="24"/>
        </w:rPr>
        <w:t>立杆的垂直偏差应控制在不大于架高的</w:t>
      </w:r>
      <w:r>
        <w:rPr>
          <w:kern w:val="0"/>
          <w:sz w:val="24"/>
        </w:rPr>
        <w:t>1/400</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(4) </w:t>
      </w:r>
      <w:r>
        <w:rPr>
          <w:rFonts w:ascii="宋体" w:cs="宋体" w:hint="eastAsia"/>
          <w:kern w:val="0"/>
          <w:sz w:val="24"/>
        </w:rPr>
        <w:t>立杆及纵横向水平杆构造要求见下图。</w:t>
      </w:r>
    </w:p>
    <w:p w:rsidR="00C317FB">
      <w:pPr>
        <w:pStyle w:val="Normal0"/>
        <w:adjustRightInd w:val="0"/>
        <w:snapToGrid w:val="0"/>
        <w:rPr>
          <w:rFonts w:ascii="宋体" w:cs="宋体"/>
          <w:kern w:val="0"/>
          <w:sz w:val="24"/>
        </w:rPr>
      </w:pPr>
      <w:r>
        <w:rPr>
          <w:rFonts w:ascii="宋体" w:cs="宋体"/>
          <w:kern w:val="0"/>
          <w:sz w:val="24"/>
        </w:rPr>
        <w:pict>
          <v:shape id="_x0000_i1026" type="#_x0000_t75" style="width:477pt;height:312.75pt;mso-position-horizontal-relative:page;mso-position-vertical-relative:page;mso-wrap-style:square">
            <v:imagedata r:id="rId6" o:title=""/>
          </v:shape>
        </w:pict>
      </w:r>
    </w:p>
    <w:p w:rsidR="00C317FB">
      <w:pPr>
        <w:pStyle w:val="Normal0"/>
        <w:numPr>
          <w:ilvl w:val="0"/>
          <w:numId w:val="40"/>
        </w:numPr>
        <w:adjustRightInd w:val="0"/>
        <w:snapToGrid w:val="0"/>
        <w:spacing w:line="600" w:lineRule="exact"/>
        <w:ind w:hanging="60"/>
        <w:rPr>
          <w:rFonts w:ascii="宋体" w:cs="宋体"/>
          <w:kern w:val="0"/>
          <w:sz w:val="24"/>
        </w:rPr>
      </w:pPr>
      <w:r>
        <w:rPr>
          <w:rFonts w:ascii="宋体" w:cs="宋体" w:hint="eastAsia"/>
          <w:kern w:val="0"/>
          <w:sz w:val="24"/>
        </w:rPr>
        <w:t>大横杆、小横杆、剪刀撑设置</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1"/>
          <w:cols w:space="708"/>
          <w:titlePg w:val="0"/>
          <w:docGrid w:type="lines" w:linePitch="312"/>
        </w:sectPr>
      </w:pPr>
      <w:r>
        <w:rPr>
          <w:kern w:val="0"/>
          <w:sz w:val="24"/>
        </w:rPr>
        <w:t>(</w:t>
      </w:r>
      <w:r>
        <w:rPr>
          <w:kern w:val="0"/>
          <w:sz w:val="24"/>
        </w:rPr>
        <w:t>1)</w:t>
      </w:r>
      <w:r>
        <w:rPr>
          <w:rFonts w:ascii="宋体" w:cs="宋体" w:hint="eastAsia"/>
          <w:kern w:val="0"/>
          <w:sz w:val="24"/>
        </w:rPr>
        <w:t>纵向水平杆宜设置在立杆内侧，其长度不宜小于</w:t>
      </w:r>
      <w:r>
        <w:rPr>
          <w:kern w:val="0"/>
          <w:sz w:val="24"/>
        </w:rPr>
        <w:t>3</w:t>
      </w:r>
      <w:r>
        <w:rPr>
          <w:rFonts w:ascii="宋体" w:cs="宋体" w:hint="eastAsia"/>
          <w:kern w:val="0"/>
          <w:sz w:val="24"/>
        </w:rPr>
        <w:t>跨。纵向水平杆接长宜采用对接扣件连接，也可采用搭接。其要求如下：当采用对接时，对接扣件应该交错布置，两根相邻纵向水平杆接头不宜设置在同步或同跨；不同步或不同跨两相邻接头在水平方向错开距离不应小于</w:t>
      </w:r>
      <w:r>
        <w:rPr>
          <w:kern w:val="0"/>
          <w:sz w:val="24"/>
        </w:rPr>
        <w:t>500mm</w:t>
      </w:r>
      <w:r>
        <w:rPr>
          <w:rFonts w:ascii="宋体" w:cs="宋体" w:hint="eastAsia"/>
          <w:kern w:val="0"/>
          <w:sz w:val="24"/>
        </w:rPr>
        <w:t>；各接头中心至最近主节点的距离不宜大于纵距的</w:t>
      </w:r>
      <w:r>
        <w:rPr>
          <w:kern w:val="0"/>
          <w:sz w:val="24"/>
        </w:rPr>
        <w:t>1/3</w:t>
      </w:r>
      <w:r>
        <w:rPr>
          <w:rFonts w:ascii="宋体" w:cs="宋体" w:hint="eastAsia"/>
          <w:kern w:val="0"/>
          <w:sz w:val="24"/>
        </w:rPr>
        <w:t>。当采用搭接时，搭接长度不应小于</w:t>
      </w:r>
      <w:r>
        <w:rPr>
          <w:kern w:val="0"/>
          <w:sz w:val="24"/>
        </w:rPr>
        <w:t>1m</w:t>
      </w:r>
      <w:r>
        <w:rPr>
          <w:rFonts w:ascii="宋体" w:cs="宋体" w:hint="eastAsia"/>
          <w:kern w:val="0"/>
          <w:sz w:val="24"/>
        </w:rPr>
        <w:t>，应等间距设置</w:t>
      </w:r>
      <w:r>
        <w:rPr>
          <w:kern w:val="0"/>
          <w:sz w:val="24"/>
        </w:rPr>
        <w:t>3</w:t>
      </w:r>
      <w:r>
        <w:rPr>
          <w:rFonts w:ascii="宋体" w:cs="宋体" w:hint="eastAsia"/>
          <w:kern w:val="0"/>
          <w:sz w:val="24"/>
        </w:rPr>
        <w:t>个旋转扣件固定，端部扣件盖板边缘</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至搭接纵向水平杆杆端的距离不应小于</w:t>
      </w:r>
      <w:r>
        <w:rPr>
          <w:kern w:val="0"/>
          <w:sz w:val="24"/>
        </w:rPr>
        <w:t>100mm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当使用冲压钢脚手板、木脚手板、竹串片脚手板时，纵向水平杆应作为横向水平杆的支座</w:t>
      </w:r>
      <w:r>
        <w:rPr>
          <w:rFonts w:ascii="宋体" w:cs="宋体" w:hint="eastAsia"/>
          <w:kern w:val="0"/>
          <w:sz w:val="24"/>
        </w:rPr>
        <w:t>，用直角扣件固定在立杆上；当使用竹笆脚手板时，纵向水平杆应采用直角扣件固定在横向水平杆上，并应等间距设置，间距不应大于</w:t>
      </w:r>
      <w:r>
        <w:rPr>
          <w:kern w:val="0"/>
          <w:sz w:val="24"/>
        </w:rPr>
        <w:t>400mm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(2)</w:t>
      </w:r>
      <w:r>
        <w:rPr>
          <w:rFonts w:ascii="宋体" w:cs="宋体" w:hint="eastAsia"/>
          <w:kern w:val="0"/>
          <w:sz w:val="24"/>
        </w:rPr>
        <w:t>外架子按立杆与大横杆交点处设置小横杆，两端固定在立杆，以形成空间结构整体受力。主节点处必须设置一根横向水平杆，用直角扣件扣接且严禁拆除；并且作业层上非主节点处的横向水平杆，宜根据支承脚手板的需要等间距设置，最大间距不应大于纵距的</w:t>
      </w:r>
      <w:r>
        <w:rPr>
          <w:rFonts w:ascii="宋体" w:cs="宋体" w:hint="eastAsia"/>
          <w:kern w:val="0"/>
          <w:sz w:val="24"/>
        </w:rPr>
        <w:t>1/2</w:t>
      </w:r>
      <w:r>
        <w:rPr>
          <w:rFonts w:ascii="宋体" w:cs="宋体" w:hint="eastAsia"/>
          <w:kern w:val="0"/>
          <w:sz w:val="24"/>
        </w:rPr>
        <w:t>；</w:t>
      </w:r>
    </w:p>
    <w:p w:rsidR="00C317FB">
      <w:pPr>
        <w:pStyle w:val="Normal0"/>
        <w:adjustRightInd w:val="0"/>
        <w:snapToGrid w:val="0"/>
        <w:spacing w:line="600" w:lineRule="exact"/>
        <w:ind w:firstLine="480" w:firstLineChars="200"/>
        <w:jc w:val="left"/>
        <w:rPr>
          <w:rFonts w:ascii="宋体" w:cs="宋体"/>
          <w:kern w:val="0"/>
          <w:sz w:val="24"/>
        </w:rPr>
      </w:pPr>
      <w:r>
        <w:rPr>
          <w:rFonts w:ascii="宋体" w:cs="宋体" w:hint="eastAsia"/>
          <w:kern w:val="0"/>
          <w:sz w:val="24"/>
        </w:rPr>
        <w:t>当使用冲压钢脚手板、木脚手板、竹串片脚手板时，双排脚手架的横向水平杆两端均应采用直角扣件固定在纵向水平杆上；单排脚手架的横向水平杆的一端</w:t>
      </w:r>
      <w:r>
        <w:rPr>
          <w:rFonts w:ascii="宋体" w:cs="宋体" w:hint="eastAsia"/>
          <w:kern w:val="0"/>
          <w:sz w:val="24"/>
        </w:rPr>
        <w:t>，应用直角扣件固定在纵向水平杆上，另一端应插入墙内，插入长度不应小于</w:t>
      </w:r>
      <w:r>
        <w:rPr>
          <w:kern w:val="0"/>
          <w:sz w:val="24"/>
        </w:rPr>
        <w:t>180mm</w:t>
      </w:r>
      <w:r>
        <w:rPr>
          <w:rFonts w:ascii="宋体" w:cs="宋体" w:hint="eastAsia"/>
          <w:kern w:val="0"/>
          <w:sz w:val="24"/>
        </w:rPr>
        <w:t>。</w:t>
      </w:r>
    </w:p>
    <w:p w:rsidR="00C317FB">
      <w:pPr>
        <w:pStyle w:val="Normal0"/>
        <w:adjustRightInd w:val="0"/>
        <w:snapToGrid w:val="0"/>
        <w:spacing w:line="600" w:lineRule="exact"/>
        <w:ind w:firstLine="480" w:firstLineChars="200"/>
        <w:jc w:val="left"/>
        <w:rPr>
          <w:kern w:val="0"/>
          <w:sz w:val="24"/>
        </w:rPr>
      </w:pPr>
      <w:r>
        <w:rPr>
          <w:rFonts w:ascii="宋体" w:cs="宋体" w:hint="eastAsia"/>
          <w:kern w:val="0"/>
          <w:sz w:val="24"/>
        </w:rPr>
        <w:t>使用竹笆脚手板时，双排脚手架的横向水平杆两端。应用直角扣件固定在立杆上；单排脚手架的横向水平杆的一端，应用直角扣件固定在立杆上，另一端应插入墙内，插入长度亦不应小于</w:t>
      </w:r>
      <w:r>
        <w:rPr>
          <w:kern w:val="0"/>
          <w:sz w:val="24"/>
        </w:rPr>
        <w:t>180mm</w:t>
      </w:r>
      <w:r>
        <w:rPr>
          <w:rFonts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(3)</w:t>
      </w:r>
      <w:r>
        <w:rPr>
          <w:rFonts w:ascii="宋体" w:cs="宋体" w:hint="eastAsia"/>
          <w:kern w:val="0"/>
          <w:sz w:val="24"/>
        </w:rPr>
        <w:t>高度在</w:t>
      </w:r>
      <w:r>
        <w:rPr>
          <w:kern w:val="0"/>
          <w:sz w:val="24"/>
        </w:rPr>
        <w:t>24m</w:t>
      </w:r>
      <w:r>
        <w:rPr>
          <w:rFonts w:ascii="宋体" w:cs="宋体" w:hint="eastAsia"/>
          <w:kern w:val="0"/>
          <w:sz w:val="24"/>
        </w:rPr>
        <w:t>以下的单、双排脚手架均必须在脚手架外侧立面的两端各设置一道剪刀撑，并应由底至顶连续设置；每道剪刀撑宽度不应小于</w:t>
      </w:r>
      <w:r>
        <w:rPr>
          <w:rFonts w:ascii="宋体" w:cs="宋体" w:hint="eastAsia"/>
          <w:kern w:val="0"/>
          <w:sz w:val="24"/>
        </w:rPr>
        <w:t>4</w:t>
      </w:r>
      <w:r>
        <w:rPr>
          <w:rFonts w:ascii="宋体" w:cs="宋体" w:hint="eastAsia"/>
          <w:kern w:val="0"/>
          <w:sz w:val="24"/>
        </w:rPr>
        <w:t>跨，且不应小于</w:t>
      </w:r>
      <w:r>
        <w:rPr>
          <w:rFonts w:ascii="宋体" w:cs="宋体" w:hint="eastAsia"/>
          <w:kern w:val="0"/>
          <w:sz w:val="24"/>
        </w:rPr>
        <w:t>6m</w:t>
      </w:r>
      <w:r>
        <w:rPr>
          <w:rFonts w:ascii="宋体" w:cs="宋体" w:hint="eastAsia"/>
          <w:kern w:val="0"/>
          <w:sz w:val="24"/>
        </w:rPr>
        <w:t>，斜杆与地面的倾角宜在</w:t>
      </w:r>
      <w:r>
        <w:rPr>
          <w:kern w:val="0"/>
          <w:sz w:val="24"/>
        </w:rPr>
        <w:t>45°~60°</w:t>
      </w:r>
      <w:r>
        <w:rPr>
          <w:rFonts w:ascii="宋体" w:cs="宋体" w:hint="eastAsia"/>
          <w:kern w:val="0"/>
          <w:sz w:val="24"/>
        </w:rPr>
        <w:t>之间。高度在</w:t>
      </w:r>
      <w:r>
        <w:rPr>
          <w:rFonts w:ascii="宋体" w:cs="宋体" w:hint="eastAsia"/>
          <w:kern w:val="0"/>
          <w:sz w:val="24"/>
        </w:rPr>
        <w:t>24m</w:t>
      </w:r>
      <w:r>
        <w:rPr>
          <w:rFonts w:ascii="宋体" w:cs="宋体" w:hint="eastAsia"/>
          <w:kern w:val="0"/>
          <w:sz w:val="24"/>
        </w:rPr>
        <w:t>以上的双排脚手架应在外侧立面整个长度和高度上连续设</w:t>
      </w:r>
      <w:r>
        <w:rPr>
          <w:rFonts w:ascii="宋体" w:cs="宋体" w:hint="eastAsia"/>
          <w:kern w:val="0"/>
          <w:sz w:val="24"/>
        </w:rPr>
        <w:t>置剪刀撑。剪刀撑斜杆的接长宜采用搭接，搭接长度不小于</w:t>
      </w:r>
      <w:r>
        <w:rPr>
          <w:kern w:val="0"/>
          <w:sz w:val="24"/>
        </w:rPr>
        <w:t>1m</w:t>
      </w:r>
      <w:r>
        <w:rPr>
          <w:rFonts w:ascii="宋体" w:cs="宋体" w:hint="eastAsia"/>
          <w:kern w:val="0"/>
          <w:sz w:val="24"/>
        </w:rPr>
        <w:t>，应采用不少于</w:t>
      </w:r>
      <w:r>
        <w:rPr>
          <w:kern w:val="0"/>
          <w:sz w:val="24"/>
        </w:rPr>
        <w:t>2</w:t>
      </w:r>
      <w:r>
        <w:rPr>
          <w:rFonts w:ascii="宋体" w:cs="宋体" w:hint="eastAsia"/>
          <w:kern w:val="0"/>
          <w:sz w:val="24"/>
        </w:rPr>
        <w:t>个旋转扣件固定。剪刀撑斜杆应用旋转扣件固定在与之相交的横向水平杆的伸出端或立杆上，旋转扣件中心线离主节点的距离不宜大于</w:t>
      </w:r>
      <w:r>
        <w:rPr>
          <w:kern w:val="0"/>
          <w:sz w:val="24"/>
        </w:rPr>
        <w:t>150mm</w:t>
      </w:r>
      <w:r>
        <w:rPr>
          <w:rFonts w:ascii="宋体" w:cs="宋体" w:hint="eastAsia"/>
          <w:kern w:val="0"/>
          <w:sz w:val="24"/>
        </w:rPr>
        <w:t>。</w:t>
      </w:r>
    </w:p>
    <w:p w:rsidR="00C317FB">
      <w:pPr>
        <w:pStyle w:val="Normal0"/>
        <w:numPr>
          <w:ilvl w:val="0"/>
          <w:numId w:val="20"/>
        </w:numPr>
        <w:adjustRightInd w:val="0"/>
        <w:snapToGrid w:val="0"/>
        <w:spacing w:line="600" w:lineRule="exact"/>
        <w:ind w:hanging="60"/>
        <w:rPr>
          <w:rFonts w:ascii="宋体" w:cs="宋体"/>
          <w:kern w:val="0"/>
          <w:sz w:val="24"/>
        </w:rPr>
      </w:pPr>
      <w:r>
        <w:rPr>
          <w:rFonts w:ascii="宋体" w:cs="宋体" w:hint="eastAsia"/>
          <w:kern w:val="0"/>
          <w:sz w:val="24"/>
        </w:rPr>
        <w:t>脚手板、脚手片的铺设要求</w:t>
      </w:r>
    </w:p>
    <w:p w:rsidR="00C317FB">
      <w:pPr>
        <w:pStyle w:val="Normal0"/>
        <w:adjustRightInd w:val="0"/>
        <w:snapToGrid w:val="0"/>
        <w:spacing w:line="600" w:lineRule="exact"/>
        <w:ind w:firstLine="480" w:firstLineChars="200"/>
        <w:rPr>
          <w:rFonts w:ascii="宋体" w:cs="宋体"/>
          <w:kern w:val="0"/>
          <w:sz w:val="24"/>
        </w:rPr>
      </w:pPr>
      <w:r>
        <w:rPr>
          <w:kern w:val="0"/>
          <w:sz w:val="24"/>
        </w:rPr>
        <w:t>(1)</w:t>
      </w:r>
      <w:r>
        <w:rPr>
          <w:rFonts w:ascii="宋体" w:cs="宋体" w:hint="eastAsia"/>
          <w:kern w:val="0"/>
          <w:sz w:val="24"/>
        </w:rPr>
        <w:t>作业层脚手板应铺满、铺稳，离开墙面</w:t>
      </w:r>
      <w:r>
        <w:rPr>
          <w:kern w:val="0"/>
          <w:sz w:val="24"/>
        </w:rPr>
        <w:t>120~150mm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2"/>
          <w:cols w:space="708"/>
          <w:titlePg w:val="0"/>
          <w:docGrid w:type="lines" w:linePitch="312"/>
        </w:sectPr>
      </w:pPr>
      <w:r>
        <w:rPr>
          <w:kern w:val="0"/>
          <w:sz w:val="24"/>
        </w:rPr>
        <w:t>(2)</w:t>
      </w:r>
      <w:r>
        <w:rPr>
          <w:rFonts w:ascii="宋体" w:cs="宋体" w:hint="eastAsia"/>
          <w:kern w:val="0"/>
          <w:sz w:val="24"/>
        </w:rPr>
        <w:t>冲压钢脚手板、木脚手板、竹串片脚手板等，应设置在三根横向水平杆上。当脚</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手板长度小于</w:t>
      </w:r>
      <w:r>
        <w:rPr>
          <w:kern w:val="0"/>
          <w:sz w:val="24"/>
        </w:rPr>
        <w:t>2m</w:t>
      </w:r>
      <w:r>
        <w:rPr>
          <w:rFonts w:ascii="宋体" w:cs="宋体" w:hint="eastAsia"/>
          <w:kern w:val="0"/>
          <w:sz w:val="24"/>
        </w:rPr>
        <w:t>时，可采用两根横向水平杆支承，但应将脚手板两端与其可靠固定，严防倾翻。此三种脚手板的铺设可采用对接平铺，亦可采用搭接铺设。脚手板对接平铺时，接头处必须设两根横向水平杆，脚手板外伸长应取</w:t>
      </w:r>
      <w:r>
        <w:rPr>
          <w:kern w:val="0"/>
          <w:sz w:val="24"/>
        </w:rPr>
        <w:t>130~150mm</w:t>
      </w:r>
      <w:r>
        <w:rPr>
          <w:rFonts w:ascii="宋体" w:cs="宋体" w:hint="eastAsia"/>
          <w:kern w:val="0"/>
          <w:sz w:val="24"/>
        </w:rPr>
        <w:t>，两块脚手板外伸长度的和不应大于</w:t>
      </w:r>
      <w:r>
        <w:rPr>
          <w:kern w:val="0"/>
          <w:sz w:val="24"/>
        </w:rPr>
        <w:t>300mm(</w:t>
      </w:r>
      <w:r>
        <w:rPr>
          <w:rFonts w:ascii="宋体" w:cs="宋体" w:hint="eastAsia"/>
          <w:kern w:val="0"/>
          <w:sz w:val="24"/>
        </w:rPr>
        <w:t>如图</w:t>
      </w:r>
      <w:r>
        <w:rPr>
          <w:rFonts w:ascii="宋体" w:cs="宋体" w:hint="eastAsia"/>
          <w:kern w:val="0"/>
          <w:sz w:val="24"/>
        </w:rPr>
        <w:t>a)</w:t>
      </w:r>
      <w:r>
        <w:rPr>
          <w:rFonts w:ascii="宋体" w:cs="宋体" w:hint="eastAsia"/>
          <w:kern w:val="0"/>
          <w:sz w:val="24"/>
        </w:rPr>
        <w:t>；脚手板搭接铺设时，接头必须支在横向水平杆上，搭接长度应大于</w:t>
      </w:r>
      <w:r>
        <w:rPr>
          <w:kern w:val="0"/>
          <w:sz w:val="24"/>
        </w:rPr>
        <w:t>200mm</w:t>
      </w:r>
      <w:r>
        <w:rPr>
          <w:rFonts w:ascii="宋体" w:cs="宋体" w:hint="eastAsia"/>
          <w:kern w:val="0"/>
          <w:sz w:val="24"/>
        </w:rPr>
        <w:t>，其伸出横向水平杆的长度不应小于</w:t>
      </w:r>
      <w:r>
        <w:rPr>
          <w:kern w:val="0"/>
          <w:sz w:val="24"/>
        </w:rPr>
        <w:t>100mm(</w:t>
      </w:r>
      <w:r>
        <w:rPr>
          <w:rFonts w:ascii="宋体" w:cs="宋体" w:hint="eastAsia"/>
          <w:kern w:val="0"/>
          <w:sz w:val="24"/>
        </w:rPr>
        <w:t>如图</w:t>
      </w:r>
      <w:r>
        <w:rPr>
          <w:rFonts w:ascii="宋体" w:cs="宋体" w:hint="eastAsia"/>
          <w:kern w:val="0"/>
          <w:sz w:val="24"/>
        </w:rPr>
        <w:t>b)</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(3)</w:t>
      </w:r>
      <w:r>
        <w:rPr>
          <w:rFonts w:ascii="宋体" w:cs="宋体" w:hint="eastAsia"/>
          <w:kern w:val="0"/>
          <w:sz w:val="24"/>
        </w:rPr>
        <w:t>竹笆脚手板应按其主竹筋垂直于纵向水平杆方向铺设，且采用对接平铺，四个角应用直径</w:t>
      </w:r>
      <w:r>
        <w:rPr>
          <w:kern w:val="0"/>
          <w:sz w:val="24"/>
        </w:rPr>
        <w:t>1.2mm</w:t>
      </w:r>
      <w:r>
        <w:rPr>
          <w:rFonts w:ascii="宋体" w:cs="宋体" w:hint="eastAsia"/>
          <w:kern w:val="0"/>
          <w:sz w:val="24"/>
        </w:rPr>
        <w:t>的镀锌钢丝固定在纵向水平杆上。</w:t>
      </w:r>
    </w:p>
    <w:p w:rsidR="00C317FB">
      <w:pPr>
        <w:pStyle w:val="Normal0"/>
        <w:adjustRightInd w:val="0"/>
        <w:snapToGrid w:val="0"/>
        <w:spacing w:line="600" w:lineRule="exact"/>
        <w:ind w:firstLine="480" w:firstLineChars="200"/>
        <w:rPr>
          <w:kern w:val="0"/>
          <w:sz w:val="24"/>
        </w:rPr>
      </w:pPr>
      <w:r>
        <w:rPr>
          <w:kern w:val="0"/>
          <w:sz w:val="24"/>
        </w:rPr>
        <w:t>(4)</w:t>
      </w:r>
      <w:r>
        <w:rPr>
          <w:rFonts w:ascii="宋体" w:cs="宋体" w:hint="eastAsia"/>
          <w:kern w:val="0"/>
          <w:sz w:val="24"/>
        </w:rPr>
        <w:t>作业层端部脚手板探头长度应取</w:t>
      </w:r>
      <w:r>
        <w:rPr>
          <w:kern w:val="0"/>
          <w:sz w:val="24"/>
        </w:rPr>
        <w:t>150mm</w:t>
      </w:r>
      <w:r>
        <w:rPr>
          <w:rFonts w:ascii="宋体" w:cs="宋体" w:hint="eastAsia"/>
          <w:kern w:val="0"/>
          <w:sz w:val="24"/>
        </w:rPr>
        <w:t>，其板长两端均应与支承杆可靠地固定。脚手板探头应用直径</w:t>
      </w:r>
      <w:r>
        <w:rPr>
          <w:rFonts w:ascii="宋体" w:cs="宋体" w:hint="eastAsia"/>
          <w:kern w:val="0"/>
          <w:sz w:val="24"/>
        </w:rPr>
        <w:t>3.2mm</w:t>
      </w:r>
      <w:r>
        <w:rPr>
          <w:rFonts w:ascii="宋体" w:cs="宋体" w:hint="eastAsia"/>
          <w:kern w:val="0"/>
          <w:sz w:val="24"/>
        </w:rPr>
        <w:t>镀锌钢丝固定在支承杆件上；</w:t>
      </w:r>
      <w:r>
        <w:rPr>
          <w:rFonts w:ascii="宋体" w:cs="宋体" w:hint="eastAsia"/>
          <w:kern w:val="0"/>
          <w:sz w:val="24"/>
        </w:rPr>
        <w:br/>
      </w:r>
      <w:r>
        <w:rPr>
          <w:rFonts w:ascii="宋体" w:cs="宋体" w:hint="eastAsia"/>
          <w:kern w:val="0"/>
          <w:sz w:val="24"/>
        </w:rPr>
        <w:br/>
      </w:r>
    </w:p>
    <w:p w:rsidR="00C317FB">
      <w:pPr>
        <w:pStyle w:val="Normal0"/>
        <w:adjustRightInd w:val="0"/>
        <w:snapToGrid w:val="0"/>
        <w:jc w:val="center"/>
        <w:rPr>
          <w:kern w:val="0"/>
          <w:sz w:val="24"/>
        </w:rPr>
      </w:pPr>
      <w:r>
        <w:rPr>
          <w:kern w:val="0"/>
          <w:sz w:val="24"/>
        </w:rPr>
        <w:pict>
          <v:shape id="_x0000_i1027" type="#_x0000_t75" style="width:417pt;height:99pt;mso-position-horizontal-relative:page;mso-position-vertical-relative:page;mso-wrap-style:square">
            <v:imagedata r:id="rId7" o:title=""/>
          </v:shape>
        </w:pict>
      </w:r>
    </w:p>
    <w:p w:rsidR="00C317FB">
      <w:pPr>
        <w:pStyle w:val="Normal0"/>
        <w:adjustRightInd w:val="0"/>
        <w:snapToGrid w:val="0"/>
        <w:spacing w:line="600" w:lineRule="exact"/>
        <w:ind w:left="2" w:hanging="180" w:leftChars="-85" w:hangingChars="75"/>
        <w:jc w:val="left"/>
        <w:rPr>
          <w:rFonts w:ascii="宋体" w:cs="宋体"/>
          <w:b/>
          <w:bCs/>
          <w:kern w:val="0"/>
          <w:sz w:val="24"/>
        </w:rPr>
      </w:pPr>
      <w:r>
        <w:rPr>
          <w:rFonts w:ascii="宋体" w:cs="宋体" w:hint="eastAsia"/>
          <w:kern w:val="0"/>
          <w:sz w:val="24"/>
        </w:rPr>
        <w:t xml:space="preserve">             (a)</w:t>
      </w:r>
      <w:r>
        <w:rPr>
          <w:rFonts w:ascii="宋体" w:cs="宋体" w:hint="eastAsia"/>
          <w:kern w:val="0"/>
          <w:sz w:val="24"/>
        </w:rPr>
        <w:t>脚手板对接；</w:t>
      </w:r>
      <w:r>
        <w:rPr>
          <w:rFonts w:ascii="宋体" w:cs="宋体" w:hint="eastAsia"/>
          <w:kern w:val="0"/>
          <w:sz w:val="24"/>
        </w:rPr>
        <w:t xml:space="preserve">                        (b)</w:t>
      </w:r>
      <w:r>
        <w:rPr>
          <w:rFonts w:ascii="宋体" w:cs="宋体" w:hint="eastAsia"/>
          <w:kern w:val="0"/>
          <w:sz w:val="24"/>
        </w:rPr>
        <w:t>脚手板搭接</w:t>
      </w:r>
    </w:p>
    <w:p w:rsidR="00C317FB">
      <w:pPr>
        <w:pStyle w:val="Normal0"/>
        <w:adjustRightInd w:val="0"/>
        <w:snapToGrid w:val="0"/>
        <w:spacing w:line="600" w:lineRule="exact"/>
        <w:ind w:firstLine="480" w:firstLineChars="200"/>
        <w:jc w:val="left"/>
        <w:rPr>
          <w:rFonts w:ascii="宋体" w:cs="宋体"/>
          <w:kern w:val="0"/>
          <w:sz w:val="24"/>
        </w:rPr>
      </w:pPr>
      <w:r>
        <w:rPr>
          <w:kern w:val="0"/>
          <w:sz w:val="24"/>
        </w:rPr>
        <w:t xml:space="preserve">(5) </w:t>
      </w:r>
      <w:r>
        <w:rPr>
          <w:rFonts w:ascii="宋体" w:cs="宋体" w:hint="eastAsia"/>
          <w:kern w:val="0"/>
          <w:sz w:val="24"/>
        </w:rPr>
        <w:t>在拐角、斜道平台口处的脚手板，应与横向水平杆可靠连接，防止滑动；</w:t>
      </w:r>
    </w:p>
    <w:p w:rsidR="00C317FB">
      <w:pPr>
        <w:pStyle w:val="Normal0"/>
        <w:adjustRightInd w:val="0"/>
        <w:snapToGrid w:val="0"/>
        <w:spacing w:line="600" w:lineRule="exact"/>
        <w:ind w:firstLine="480" w:firstLineChars="200"/>
        <w:rPr>
          <w:rFonts w:ascii="宋体" w:cs="宋体"/>
          <w:b/>
          <w:bCs/>
          <w:kern w:val="0"/>
          <w:sz w:val="24"/>
        </w:rPr>
      </w:pPr>
      <w:r>
        <w:rPr>
          <w:kern w:val="0"/>
          <w:sz w:val="24"/>
        </w:rPr>
        <w:t xml:space="preserve">(6) </w:t>
      </w:r>
      <w:r>
        <w:rPr>
          <w:rFonts w:ascii="宋体" w:cs="宋体" w:hint="eastAsia"/>
          <w:kern w:val="0"/>
          <w:sz w:val="24"/>
        </w:rPr>
        <w:t>自顶层作业层的脚手板下计，宜每隔</w:t>
      </w:r>
      <w:r>
        <w:rPr>
          <w:rFonts w:ascii="宋体" w:cs="宋体" w:hint="eastAsia"/>
          <w:kern w:val="0"/>
          <w:sz w:val="24"/>
        </w:rPr>
        <w:t>8m</w:t>
      </w:r>
      <w:r>
        <w:rPr>
          <w:rFonts w:ascii="宋体" w:cs="宋体" w:hint="eastAsia"/>
          <w:kern w:val="0"/>
          <w:sz w:val="24"/>
        </w:rPr>
        <w:t>满铺一层脚手板</w:t>
      </w:r>
      <w:r>
        <w:rPr>
          <w:rFonts w:ascii="宋体" w:cs="宋体" w:hint="eastAsia"/>
          <w:b/>
          <w:bCs/>
          <w:kern w:val="0"/>
          <w:sz w:val="24"/>
        </w:rPr>
        <w:t>。</w:t>
      </w:r>
    </w:p>
    <w:p w:rsidR="00C317FB">
      <w:pPr>
        <w:pStyle w:val="Normal0"/>
        <w:numPr>
          <w:ilvl w:val="0"/>
          <w:numId w:val="20"/>
        </w:numPr>
        <w:adjustRightInd w:val="0"/>
        <w:snapToGrid w:val="0"/>
        <w:spacing w:line="600" w:lineRule="exact"/>
        <w:ind w:hanging="60"/>
        <w:rPr>
          <w:rFonts w:ascii="宋体" w:cs="宋体"/>
          <w:kern w:val="0"/>
          <w:sz w:val="24"/>
        </w:rPr>
      </w:pPr>
      <w:r>
        <w:rPr>
          <w:rFonts w:ascii="宋体" w:cs="宋体" w:hint="eastAsia"/>
          <w:kern w:val="0"/>
          <w:sz w:val="24"/>
        </w:rPr>
        <w:t>防护栏杆</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(1) </w:t>
      </w:r>
      <w:r>
        <w:rPr>
          <w:rFonts w:ascii="宋体" w:cs="宋体" w:hint="eastAsia"/>
          <w:kern w:val="0"/>
          <w:sz w:val="24"/>
        </w:rPr>
        <w:t>脚手架外侧使用建设主管部门认证的合格绿色密目式安全网封闭，且将安全网固定在脚手架外立杆里侧。</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(2) </w:t>
      </w:r>
      <w:r>
        <w:rPr>
          <w:rFonts w:ascii="宋体" w:cs="宋体" w:hint="eastAsia"/>
          <w:kern w:val="0"/>
          <w:sz w:val="24"/>
        </w:rPr>
        <w:t>选用</w:t>
      </w:r>
      <w:r>
        <w:rPr>
          <w:kern w:val="0"/>
          <w:sz w:val="24"/>
        </w:rPr>
        <w:t>18</w:t>
      </w:r>
      <w:r>
        <w:rPr>
          <w:kern w:val="0"/>
          <w:sz w:val="24"/>
        </w:rPr>
        <w:t>#</w:t>
      </w:r>
      <w:r>
        <w:rPr>
          <w:rFonts w:ascii="宋体" w:cs="宋体" w:hint="eastAsia"/>
          <w:kern w:val="0"/>
          <w:sz w:val="24"/>
        </w:rPr>
        <w:t>铅丝张挂安全网，要求严密、平整。</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3"/>
          <w:cols w:space="708"/>
          <w:titlePg w:val="0"/>
          <w:docGrid w:type="lines" w:linePitch="312"/>
        </w:sectPr>
      </w:pPr>
      <w:r>
        <w:rPr>
          <w:kern w:val="0"/>
          <w:sz w:val="24"/>
        </w:rPr>
        <w:t xml:space="preserve">(3) </w:t>
      </w:r>
      <w:r>
        <w:rPr>
          <w:rFonts w:ascii="宋体" w:cs="宋体" w:hint="eastAsia"/>
          <w:kern w:val="0"/>
          <w:sz w:val="24"/>
        </w:rPr>
        <w:t>脚手架外侧必须设</w:t>
      </w:r>
      <w:r>
        <w:rPr>
          <w:kern w:val="0"/>
          <w:sz w:val="24"/>
        </w:rPr>
        <w:t>1.2m</w:t>
      </w:r>
      <w:r>
        <w:rPr>
          <w:rFonts w:ascii="宋体" w:cs="宋体" w:hint="eastAsia"/>
          <w:kern w:val="0"/>
          <w:sz w:val="24"/>
        </w:rPr>
        <w:t>高的防护栏杆和</w:t>
      </w:r>
      <w:r>
        <w:rPr>
          <w:kern w:val="0"/>
          <w:sz w:val="24"/>
        </w:rPr>
        <w:t>30cm</w:t>
      </w:r>
      <w:r>
        <w:rPr>
          <w:rFonts w:ascii="宋体" w:cs="宋体" w:hint="eastAsia"/>
          <w:kern w:val="0"/>
          <w:sz w:val="24"/>
        </w:rPr>
        <w:t>高踢脚杆，顶排防护栏杆不少于</w:t>
      </w:r>
      <w:r>
        <w:rPr>
          <w:kern w:val="0"/>
          <w:sz w:val="24"/>
        </w:rPr>
        <w:t>2</w:t>
      </w:r>
      <w:r>
        <w:rPr>
          <w:rFonts w:ascii="宋体" w:cs="宋体" w:hint="eastAsia"/>
          <w:kern w:val="0"/>
          <w:sz w:val="24"/>
        </w:rPr>
        <w:t>道，高度分别为</w:t>
      </w:r>
      <w:r>
        <w:rPr>
          <w:kern w:val="0"/>
          <w:sz w:val="24"/>
        </w:rPr>
        <w:t>0.9m</w:t>
      </w:r>
      <w:r>
        <w:rPr>
          <w:rFonts w:ascii="宋体" w:cs="宋体" w:hint="eastAsia"/>
          <w:kern w:val="0"/>
          <w:sz w:val="24"/>
        </w:rPr>
        <w:t>和</w:t>
      </w:r>
      <w:r>
        <w:rPr>
          <w:kern w:val="0"/>
          <w:sz w:val="24"/>
        </w:rPr>
        <w:t>1.3m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(4) </w:t>
      </w:r>
      <w:r>
        <w:rPr>
          <w:rFonts w:ascii="宋体" w:cs="宋体" w:hint="eastAsia"/>
          <w:kern w:val="0"/>
          <w:sz w:val="24"/>
        </w:rPr>
        <w:t>脚手架内侧形成临边的</w:t>
      </w:r>
      <w:r>
        <w:rPr>
          <w:kern w:val="0"/>
          <w:sz w:val="24"/>
        </w:rPr>
        <w:t>(</w:t>
      </w:r>
      <w:r>
        <w:rPr>
          <w:rFonts w:ascii="宋体" w:cs="宋体" w:hint="eastAsia"/>
          <w:kern w:val="0"/>
          <w:sz w:val="24"/>
        </w:rPr>
        <w:t>如遇大开间门窗洞等</w:t>
      </w:r>
      <w:r>
        <w:rPr>
          <w:kern w:val="0"/>
          <w:sz w:val="24"/>
        </w:rPr>
        <w:t>)</w:t>
      </w:r>
      <w:r>
        <w:rPr>
          <w:rFonts w:ascii="宋体" w:cs="宋体" w:hint="eastAsia"/>
          <w:kern w:val="0"/>
          <w:sz w:val="24"/>
        </w:rPr>
        <w:t>，在脚手架内侧设</w:t>
      </w:r>
      <w:r>
        <w:rPr>
          <w:kern w:val="0"/>
          <w:sz w:val="24"/>
        </w:rPr>
        <w:t>1.2m</w:t>
      </w:r>
      <w:r>
        <w:rPr>
          <w:rFonts w:ascii="宋体" w:cs="宋体" w:hint="eastAsia"/>
          <w:kern w:val="0"/>
          <w:sz w:val="24"/>
        </w:rPr>
        <w:t>的防护栏杆和</w:t>
      </w:r>
      <w:r>
        <w:rPr>
          <w:kern w:val="0"/>
          <w:sz w:val="24"/>
        </w:rPr>
        <w:t>30cm</w:t>
      </w:r>
      <w:r>
        <w:rPr>
          <w:rFonts w:ascii="宋体" w:cs="宋体" w:hint="eastAsia"/>
          <w:kern w:val="0"/>
          <w:sz w:val="24"/>
        </w:rPr>
        <w:t>高踢脚杆。</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(5) </w:t>
      </w:r>
      <w:r>
        <w:rPr>
          <w:rFonts w:ascii="宋体" w:cs="宋体" w:hint="eastAsia"/>
          <w:kern w:val="0"/>
          <w:sz w:val="24"/>
        </w:rPr>
        <w:t>脚手架上门洞、出入口构造示意图</w:t>
      </w:r>
    </w:p>
    <w:p w:rsidR="00C317FB">
      <w:pPr>
        <w:pStyle w:val="Normal0"/>
        <w:adjustRightInd w:val="0"/>
        <w:snapToGrid w:val="0"/>
        <w:rPr>
          <w:rFonts w:ascii="宋体" w:cs="宋体"/>
          <w:kern w:val="0"/>
          <w:sz w:val="24"/>
        </w:rPr>
      </w:pPr>
      <w:r>
        <w:rPr>
          <w:rFonts w:ascii="宋体" w:cs="宋体"/>
          <w:kern w:val="0"/>
          <w:sz w:val="24"/>
        </w:rPr>
        <w:pict>
          <v:shape id="_x0000_i1028" type="#_x0000_t75" style="width:426.75pt;height:291pt;mso-position-horizontal-relative:page;mso-position-vertical-relative:page;mso-wrap-style:square">
            <v:imagedata r:id="rId8" o:title=""/>
          </v:shape>
        </w:pict>
      </w:r>
    </w:p>
    <w:p w:rsidR="00C317FB">
      <w:pPr>
        <w:pStyle w:val="Normal0"/>
        <w:numPr>
          <w:ilvl w:val="0"/>
          <w:numId w:val="41"/>
        </w:numPr>
        <w:adjustRightInd w:val="0"/>
        <w:snapToGrid w:val="0"/>
        <w:spacing w:line="600" w:lineRule="exact"/>
        <w:ind w:hanging="60"/>
        <w:rPr>
          <w:rFonts w:ascii="宋体" w:cs="宋体"/>
          <w:kern w:val="0"/>
          <w:sz w:val="24"/>
        </w:rPr>
      </w:pPr>
      <w:r>
        <w:rPr>
          <w:rFonts w:ascii="宋体" w:cs="宋体" w:hint="eastAsia"/>
          <w:kern w:val="0"/>
          <w:sz w:val="24"/>
        </w:rPr>
        <w:t>连墙件</w:t>
      </w:r>
    </w:p>
    <w:p w:rsidR="00C317FB">
      <w:pPr>
        <w:pStyle w:val="Normal0"/>
        <w:adjustRightInd w:val="0"/>
        <w:snapToGrid w:val="0"/>
        <w:ind w:firstLine="480" w:firstLineChars="200"/>
        <w:rPr>
          <w:rFonts w:ascii="宋体" w:cs="宋体"/>
          <w:kern w:val="0"/>
          <w:sz w:val="24"/>
        </w:rPr>
      </w:pPr>
      <w:r>
        <w:rPr>
          <w:kern w:val="0"/>
          <w:sz w:val="24"/>
        </w:rPr>
        <w:t xml:space="preserve">(1) </w:t>
      </w:r>
      <w:r>
        <w:rPr>
          <w:rFonts w:ascii="宋体" w:cs="宋体" w:hint="eastAsia"/>
          <w:kern w:val="0"/>
          <w:sz w:val="24"/>
        </w:rPr>
        <w:t>连墙件数量的设置除应满足本规范计算要求外，尚应符合表</w:t>
      </w:r>
      <w:r>
        <w:rPr>
          <w:rFonts w:ascii="宋体" w:cs="宋体" w:hint="eastAsia"/>
          <w:kern w:val="0"/>
          <w:sz w:val="24"/>
        </w:rPr>
        <w:t>6.4.1</w:t>
      </w:r>
      <w:r>
        <w:rPr>
          <w:rFonts w:ascii="宋体" w:cs="宋体" w:hint="eastAsia"/>
          <w:kern w:val="0"/>
          <w:sz w:val="24"/>
        </w:rPr>
        <w:t>的规定。</w:t>
      </w:r>
      <w:r>
        <w:rPr>
          <w:rFonts w:ascii="宋体" w:cs="宋体" w:hint="eastAsia"/>
          <w:kern w:val="0"/>
          <w:sz w:val="24"/>
        </w:rPr>
        <w:br/>
      </w:r>
      <w:r>
        <w:rPr>
          <w:rFonts w:ascii="宋体" w:cs="宋体" w:hint="eastAsia"/>
          <w:kern w:val="0"/>
          <w:sz w:val="24"/>
        </w:rPr>
        <w:br/>
      </w:r>
    </w:p>
    <w:p w:rsidR="00C317FB">
      <w:pPr>
        <w:pStyle w:val="Normal0"/>
        <w:adjustRightInd w:val="0"/>
        <w:snapToGrid w:val="0"/>
        <w:jc w:val="center"/>
        <w:rPr>
          <w:rFonts w:ascii="宋体" w:cs="宋体"/>
          <w:b/>
          <w:bCs/>
          <w:kern w:val="0"/>
          <w:sz w:val="24"/>
        </w:rPr>
      </w:pPr>
      <w:r>
        <w:rPr>
          <w:rFonts w:ascii="宋体" w:cs="宋体" w:hint="eastAsia"/>
          <w:b/>
          <w:bCs/>
          <w:kern w:val="0"/>
          <w:sz w:val="24"/>
        </w:rPr>
        <w:t>表</w:t>
      </w:r>
      <w:r>
        <w:rPr>
          <w:rFonts w:ascii="宋体" w:cs="宋体" w:hint="eastAsia"/>
          <w:b/>
          <w:bCs/>
          <w:kern w:val="0"/>
          <w:sz w:val="24"/>
        </w:rPr>
        <w:t>6.4.1</w:t>
      </w:r>
      <w:r>
        <w:rPr>
          <w:rFonts w:ascii="宋体" w:cs="宋体" w:hint="eastAsia"/>
          <w:b/>
          <w:bCs/>
          <w:kern w:val="0"/>
          <w:sz w:val="24"/>
        </w:rPr>
        <w:t>　　连墙件布置最大间距</w:t>
      </w:r>
    </w:p>
    <w:p w:rsidR="00C317FB">
      <w:pPr>
        <w:pStyle w:val="Normal0"/>
        <w:adjustRightInd w:val="0"/>
        <w:snapToGrid w:val="0"/>
        <w:jc w:val="center"/>
        <w:rPr>
          <w:rFonts w:ascii="宋体" w:cs="宋体"/>
          <w:b/>
          <w:bCs/>
          <w:kern w:val="0"/>
          <w:sz w:val="24"/>
        </w:rPr>
      </w:pPr>
      <w:r>
        <w:rPr>
          <w:rFonts w:ascii="宋体" w:cs="宋体"/>
          <w:b/>
          <w:bCs/>
          <w:kern w:val="0"/>
          <w:sz w:val="24"/>
        </w:rPr>
        <w:pict>
          <v:shape id="_x0000_i1029" type="#_x0000_t75" style="width:471.75pt;height:114.75pt;mso-position-horizontal-relative:page;mso-position-vertical-relative:page;mso-wrap-style:square">
            <v:imagedata r:id="rId9" o:title=""/>
          </v:shape>
        </w:pict>
      </w:r>
    </w:p>
    <w:p w:rsidR="00C317FB">
      <w:pPr>
        <w:pStyle w:val="Normal0"/>
        <w:adjustRightInd w:val="0"/>
        <w:snapToGrid w:val="0"/>
        <w:spacing w:line="600" w:lineRule="exact"/>
        <w:ind w:firstLine="900" w:firstLineChars="375"/>
        <w:rPr>
          <w:rFonts w:ascii="宋体" w:cs="宋体"/>
          <w:kern w:val="0"/>
          <w:sz w:val="24"/>
        </w:rPr>
      </w:pPr>
      <w:r>
        <w:rPr>
          <w:rFonts w:ascii="宋体" w:cs="宋体" w:hint="eastAsia"/>
          <w:kern w:val="0"/>
          <w:sz w:val="24"/>
        </w:rPr>
        <w:t>注：</w:t>
      </w:r>
      <w:r>
        <w:rPr>
          <w:rFonts w:ascii="宋体" w:cs="宋体" w:hint="eastAsia"/>
          <w:kern w:val="0"/>
          <w:sz w:val="24"/>
        </w:rPr>
        <w:t>h</w:t>
      </w:r>
      <w:r>
        <w:rPr>
          <w:rFonts w:ascii="宋体" w:cs="宋体"/>
          <w:kern w:val="0"/>
          <w:sz w:val="24"/>
        </w:rPr>
        <w:t>——</w:t>
      </w:r>
      <w:r>
        <w:rPr>
          <w:rFonts w:ascii="宋体" w:cs="宋体" w:hint="eastAsia"/>
          <w:kern w:val="0"/>
          <w:sz w:val="24"/>
        </w:rPr>
        <w:t>步距；</w:t>
      </w:r>
      <w:r>
        <w:rPr>
          <w:rFonts w:ascii="宋体" w:cs="宋体" w:hint="eastAsia"/>
          <w:kern w:val="0"/>
          <w:sz w:val="24"/>
        </w:rPr>
        <w:t>l</w:t>
      </w:r>
      <w:r>
        <w:rPr>
          <w:rFonts w:ascii="宋体" w:cs="宋体" w:hint="eastAsia"/>
          <w:kern w:val="0"/>
          <w:sz w:val="24"/>
          <w:vertAlign w:val="subscript"/>
        </w:rPr>
        <w:t>a</w:t>
      </w:r>
      <w:r>
        <w:rPr>
          <w:rFonts w:ascii="宋体" w:cs="宋体"/>
          <w:kern w:val="0"/>
          <w:sz w:val="24"/>
        </w:rPr>
        <w:t>——</w:t>
      </w:r>
      <w:r>
        <w:rPr>
          <w:rFonts w:ascii="宋体" w:cs="宋体" w:hint="eastAsia"/>
          <w:kern w:val="0"/>
          <w:sz w:val="24"/>
        </w:rPr>
        <w:t>纵距。</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(2) </w:t>
      </w:r>
      <w:r>
        <w:rPr>
          <w:rFonts w:ascii="宋体" w:cs="宋体" w:hint="eastAsia"/>
          <w:kern w:val="0"/>
          <w:sz w:val="24"/>
        </w:rPr>
        <w:t>连墙件的布置应符合下列规定：</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①</w:t>
      </w:r>
      <w:r>
        <w:rPr>
          <w:rFonts w:ascii="宋体" w:cs="宋体" w:hint="eastAsia"/>
          <w:kern w:val="0"/>
          <w:sz w:val="24"/>
        </w:rPr>
        <w:t xml:space="preserve"> </w:t>
      </w:r>
      <w:r>
        <w:rPr>
          <w:rFonts w:ascii="宋体" w:cs="宋体" w:hint="eastAsia"/>
          <w:kern w:val="0"/>
          <w:sz w:val="24"/>
        </w:rPr>
        <w:t>宜靠近主节点设置，偏离主节点的距离不应大于</w:t>
      </w:r>
      <w:r>
        <w:rPr>
          <w:rFonts w:ascii="宋体" w:cs="宋体" w:hint="eastAsia"/>
          <w:kern w:val="0"/>
          <w:sz w:val="24"/>
        </w:rPr>
        <w:t>300mm</w:t>
      </w:r>
      <w:r>
        <w:rPr>
          <w:rFonts w:ascii="宋体" w:cs="宋体" w:hint="eastAsia"/>
          <w:kern w:val="0"/>
          <w:sz w:val="24"/>
        </w:rPr>
        <w:t>；</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4"/>
          <w:cols w:space="708"/>
          <w:titlePg w:val="0"/>
          <w:docGrid w:type="lines" w:linePitch="312"/>
        </w:sectPr>
      </w:pPr>
      <w:r>
        <w:rPr>
          <w:rFonts w:ascii="宋体" w:cs="宋体" w:hint="eastAsia"/>
          <w:kern w:val="0"/>
          <w:sz w:val="24"/>
        </w:rPr>
        <w:t>②</w:t>
      </w:r>
      <w:r>
        <w:rPr>
          <w:rFonts w:ascii="宋体" w:cs="宋体" w:hint="eastAsia"/>
          <w:kern w:val="0"/>
          <w:sz w:val="24"/>
        </w:rPr>
        <w:t xml:space="preserve"> </w:t>
      </w:r>
      <w:r>
        <w:rPr>
          <w:rFonts w:ascii="宋体" w:cs="宋体" w:hint="eastAsia"/>
          <w:kern w:val="0"/>
          <w:sz w:val="24"/>
        </w:rPr>
        <w:t>应从底层第一步纵向水平杆处开始设置，当该处设置有困难时，应采用其它可靠</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措施固定；</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③</w:t>
      </w:r>
      <w:r>
        <w:rPr>
          <w:rFonts w:ascii="宋体" w:cs="宋体" w:hint="eastAsia"/>
          <w:kern w:val="0"/>
          <w:sz w:val="24"/>
        </w:rPr>
        <w:t xml:space="preserve"> </w:t>
      </w:r>
      <w:r>
        <w:rPr>
          <w:rFonts w:ascii="宋体" w:cs="宋体" w:hint="eastAsia"/>
          <w:kern w:val="0"/>
          <w:sz w:val="24"/>
        </w:rPr>
        <w:t>宜优先采用菱形布置，也可采用方形、矩形布置；</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④</w:t>
      </w:r>
      <w:r>
        <w:rPr>
          <w:rFonts w:ascii="宋体" w:cs="宋体" w:hint="eastAsia"/>
          <w:kern w:val="0"/>
          <w:sz w:val="24"/>
        </w:rPr>
        <w:t xml:space="preserve"> </w:t>
      </w:r>
      <w:r>
        <w:rPr>
          <w:rFonts w:ascii="宋体" w:cs="宋体" w:hint="eastAsia"/>
          <w:kern w:val="0"/>
          <w:sz w:val="24"/>
        </w:rPr>
        <w:t>一字型、开口型脚手架的两端必须设置连墙件，连墙件的垂直间距不应大于建筑物的层高，并不应大于</w:t>
      </w:r>
      <w:r>
        <w:rPr>
          <w:rFonts w:ascii="宋体" w:cs="宋体" w:hint="eastAsia"/>
          <w:kern w:val="0"/>
          <w:sz w:val="24"/>
        </w:rPr>
        <w:t>4m</w:t>
      </w:r>
      <w:r>
        <w:rPr>
          <w:rFonts w:ascii="宋体" w:cs="宋体" w:hint="eastAsia"/>
          <w:kern w:val="0"/>
          <w:sz w:val="24"/>
        </w:rPr>
        <w:t>（</w:t>
      </w:r>
      <w:r>
        <w:rPr>
          <w:rFonts w:ascii="宋体" w:cs="宋体" w:hint="eastAsia"/>
          <w:kern w:val="0"/>
          <w:sz w:val="24"/>
        </w:rPr>
        <w:t>2</w:t>
      </w:r>
      <w:r>
        <w:rPr>
          <w:rFonts w:ascii="宋体" w:cs="宋体" w:hint="eastAsia"/>
          <w:kern w:val="0"/>
          <w:sz w:val="24"/>
        </w:rPr>
        <w:t>步）。</w:t>
      </w:r>
    </w:p>
    <w:p w:rsidR="00C317FB">
      <w:pPr>
        <w:pStyle w:val="Normal0"/>
        <w:adjustRightInd w:val="0"/>
        <w:snapToGrid w:val="0"/>
        <w:spacing w:line="600" w:lineRule="exact"/>
        <w:ind w:firstLine="480" w:firstLineChars="200"/>
        <w:rPr>
          <w:rFonts w:ascii="宋体" w:cs="宋体"/>
          <w:kern w:val="0"/>
          <w:sz w:val="24"/>
        </w:rPr>
      </w:pPr>
      <w:r>
        <w:rPr>
          <w:kern w:val="0"/>
          <w:sz w:val="24"/>
        </w:rPr>
        <w:t>(3)</w:t>
      </w:r>
      <w:r>
        <w:rPr>
          <w:rFonts w:ascii="宋体" w:cs="宋体" w:hint="eastAsia"/>
          <w:kern w:val="0"/>
          <w:sz w:val="24"/>
        </w:rPr>
        <w:t>对高度在</w:t>
      </w:r>
      <w:r>
        <w:rPr>
          <w:rFonts w:ascii="宋体" w:cs="宋体" w:hint="eastAsia"/>
          <w:kern w:val="0"/>
          <w:sz w:val="24"/>
        </w:rPr>
        <w:t>24m</w:t>
      </w:r>
      <w:r>
        <w:rPr>
          <w:rFonts w:ascii="宋体" w:cs="宋体" w:hint="eastAsia"/>
          <w:kern w:val="0"/>
          <w:sz w:val="24"/>
        </w:rPr>
        <w:t>以下的单、双排脚手架，宜采用刚性连墙件与建筑物可靠连接，亦可采用拉筋和顶撑配合使用的附墙连接方式。严禁使用仅有拉筋的柔性连墙件。对高度</w:t>
      </w:r>
      <w:r>
        <w:rPr>
          <w:rFonts w:ascii="宋体" w:cs="宋体" w:hint="eastAsia"/>
          <w:kern w:val="0"/>
          <w:sz w:val="24"/>
        </w:rPr>
        <w:t>24m</w:t>
      </w:r>
      <w:r>
        <w:rPr>
          <w:rFonts w:ascii="宋体" w:cs="宋体" w:hint="eastAsia"/>
          <w:kern w:val="0"/>
          <w:sz w:val="24"/>
        </w:rPr>
        <w:t>以上的双排脚手架</w:t>
      </w:r>
      <w:r>
        <w:rPr>
          <w:rFonts w:ascii="宋体" w:cs="宋体" w:hint="eastAsia"/>
          <w:kern w:val="0"/>
          <w:sz w:val="24"/>
        </w:rPr>
        <w:t>，必须采用刚性连墙件与建筑物可靠连接。</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(4) </w:t>
      </w:r>
      <w:r>
        <w:rPr>
          <w:rFonts w:ascii="宋体" w:cs="宋体" w:hint="eastAsia"/>
          <w:kern w:val="0"/>
          <w:sz w:val="24"/>
        </w:rPr>
        <w:t>连墙件的构造应符合下列规定：</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①连墙件中的连墙杆或拉筋宜呈水平设置，当不能水平设置时，与脚手架连接的一端应下斜连接，不应采用上斜连接；</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②连墙件必须采用可承受拉力和压力的构造。采用拉筋必须配用顶撑，顶撑应可靠地顶在混凝土圈梁、柱等结构部位。拉筋应采用两根以上直径</w:t>
      </w:r>
      <w:r>
        <w:rPr>
          <w:rFonts w:ascii="宋体" w:cs="宋体" w:hint="eastAsia"/>
          <w:kern w:val="0"/>
          <w:sz w:val="24"/>
        </w:rPr>
        <w:t>4mm</w:t>
      </w:r>
      <w:r>
        <w:rPr>
          <w:rFonts w:ascii="宋体" w:cs="宋体" w:hint="eastAsia"/>
          <w:kern w:val="0"/>
          <w:sz w:val="24"/>
        </w:rPr>
        <w:t>的钢丝拧成一股，使用的不应少于</w:t>
      </w:r>
      <w:r>
        <w:rPr>
          <w:rFonts w:ascii="宋体" w:cs="宋体" w:hint="eastAsia"/>
          <w:kern w:val="0"/>
          <w:sz w:val="24"/>
        </w:rPr>
        <w:t>2</w:t>
      </w:r>
      <w:r>
        <w:rPr>
          <w:rFonts w:ascii="宋体" w:cs="宋体" w:hint="eastAsia"/>
          <w:kern w:val="0"/>
          <w:sz w:val="24"/>
        </w:rPr>
        <w:t>股；亦可采用直径不小于</w:t>
      </w:r>
      <w:r>
        <w:rPr>
          <w:rFonts w:ascii="宋体" w:cs="宋体" w:hint="eastAsia"/>
          <w:kern w:val="0"/>
          <w:sz w:val="24"/>
        </w:rPr>
        <w:t>6mm</w:t>
      </w:r>
      <w:r>
        <w:rPr>
          <w:rFonts w:ascii="宋体" w:cs="宋体" w:hint="eastAsia"/>
          <w:kern w:val="0"/>
          <w:sz w:val="24"/>
        </w:rPr>
        <w:t>的钢筋。</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(5) </w:t>
      </w:r>
      <w:r>
        <w:rPr>
          <w:rFonts w:ascii="宋体" w:cs="宋体" w:hint="eastAsia"/>
          <w:kern w:val="0"/>
          <w:sz w:val="24"/>
        </w:rPr>
        <w:t>当脚手架下部暂不能设连墙件时可搭设抛撑。抛撑应采用通长杆件与脚手架可靠连接，与地面的倾角应在</w:t>
      </w:r>
      <w:r>
        <w:rPr>
          <w:rFonts w:ascii="宋体" w:cs="宋体" w:hint="eastAsia"/>
          <w:kern w:val="0"/>
          <w:sz w:val="24"/>
        </w:rPr>
        <w:t>45</w:t>
      </w:r>
      <w:r>
        <w:rPr>
          <w:rFonts w:ascii="宋体" w:cs="宋体" w:hint="eastAsia"/>
          <w:kern w:val="0"/>
          <w:sz w:val="24"/>
        </w:rPr>
        <w:t>°</w:t>
      </w:r>
      <w:r>
        <w:rPr>
          <w:kern w:val="0"/>
          <w:sz w:val="24"/>
        </w:rPr>
        <w:t>~</w:t>
      </w:r>
      <w:r>
        <w:rPr>
          <w:rFonts w:ascii="宋体" w:cs="宋体" w:hint="eastAsia"/>
          <w:kern w:val="0"/>
          <w:sz w:val="24"/>
        </w:rPr>
        <w:t>60</w:t>
      </w:r>
      <w:r>
        <w:rPr>
          <w:rFonts w:ascii="宋体" w:cs="宋体" w:hint="eastAsia"/>
          <w:kern w:val="0"/>
          <w:sz w:val="24"/>
        </w:rPr>
        <w:t>°之间；连接点中心至主节点的距离不应大于</w:t>
      </w:r>
      <w:r>
        <w:rPr>
          <w:rFonts w:ascii="宋体" w:cs="宋体" w:hint="eastAsia"/>
          <w:kern w:val="0"/>
          <w:sz w:val="24"/>
        </w:rPr>
        <w:t>300mm</w:t>
      </w:r>
      <w:r>
        <w:rPr>
          <w:rFonts w:ascii="宋体" w:cs="宋体" w:hint="eastAsia"/>
          <w:kern w:val="0"/>
          <w:sz w:val="24"/>
        </w:rPr>
        <w:t>。抛撑应在连墙件搭设后方可拆除。架高超过</w:t>
      </w:r>
      <w:r>
        <w:rPr>
          <w:rFonts w:ascii="宋体" w:cs="宋体" w:hint="eastAsia"/>
          <w:kern w:val="0"/>
          <w:sz w:val="24"/>
        </w:rPr>
        <w:t>40m</w:t>
      </w:r>
      <w:r>
        <w:rPr>
          <w:rFonts w:ascii="宋体" w:cs="宋体" w:hint="eastAsia"/>
          <w:kern w:val="0"/>
          <w:sz w:val="24"/>
        </w:rPr>
        <w:t>且有风涡流作用时，应采取抗上升翻流作用的连墙措施。</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5"/>
          <w:cols w:space="708"/>
          <w:titlePg w:val="0"/>
          <w:docGrid w:type="lines" w:linePitch="312"/>
        </w:sectPr>
      </w:pPr>
      <w:r>
        <w:rPr>
          <w:kern w:val="0"/>
          <w:sz w:val="24"/>
        </w:rPr>
        <w:t xml:space="preserve">(6) </w:t>
      </w:r>
      <w:r>
        <w:rPr>
          <w:rFonts w:ascii="宋体" w:cs="宋体" w:hint="eastAsia"/>
          <w:kern w:val="0"/>
          <w:sz w:val="24"/>
        </w:rPr>
        <w:t>连墙件构造示意图</w:t>
      </w:r>
    </w:p>
    <w:p w:rsidR="00C317FB">
      <w:pPr>
        <w:pStyle w:val="Normal0"/>
        <w:adjustRightInd w:val="0"/>
        <w:snapToGrid w:val="0"/>
        <w:ind w:firstLine="480"/>
        <w:rPr>
          <w:rFonts w:ascii="宋体" w:cs="宋体"/>
          <w:kern w:val="0"/>
          <w:sz w:val="24"/>
        </w:rPr>
      </w:pPr>
      <w:r>
        <w:rPr>
          <w:rFonts w:ascii="宋体" w:cs="宋体"/>
          <w:kern w:val="0"/>
          <w:sz w:val="24"/>
        </w:rPr>
        <w:pict>
          <v:shape id="_x0000_i1030" type="#_x0000_t75" style="width:376.5pt;height:416.25pt;mso-position-horizontal-relative:page;mso-position-vertical-relative:page;mso-wrap-style:square">
            <v:imagedata r:id="rId10" o:title=""/>
          </v:shape>
        </w:pict>
      </w:r>
    </w:p>
    <w:p w:rsidR="00C317FB">
      <w:pPr>
        <w:pStyle w:val="Normal0"/>
        <w:numPr>
          <w:ilvl w:val="0"/>
          <w:numId w:val="20"/>
        </w:numPr>
        <w:adjustRightInd w:val="0"/>
        <w:snapToGrid w:val="0"/>
        <w:spacing w:line="600" w:lineRule="exact"/>
        <w:ind w:hanging="60"/>
        <w:rPr>
          <w:rFonts w:ascii="宋体" w:cs="宋体"/>
          <w:kern w:val="0"/>
          <w:sz w:val="24"/>
        </w:rPr>
      </w:pPr>
      <w:r>
        <w:rPr>
          <w:rFonts w:ascii="宋体" w:cs="宋体" w:hint="eastAsia"/>
          <w:kern w:val="0"/>
          <w:sz w:val="24"/>
        </w:rPr>
        <w:t>架体内封闭</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(1) </w:t>
      </w:r>
      <w:r>
        <w:rPr>
          <w:rFonts w:ascii="宋体" w:cs="宋体" w:hint="eastAsia"/>
          <w:kern w:val="0"/>
          <w:sz w:val="24"/>
        </w:rPr>
        <w:t>脚手架的架体里立杆距墙体净距最多为</w:t>
      </w:r>
      <w:r>
        <w:rPr>
          <w:kern w:val="0"/>
          <w:sz w:val="24"/>
        </w:rPr>
        <w:t>200mm</w:t>
      </w:r>
      <w:r>
        <w:rPr>
          <w:rFonts w:ascii="宋体" w:cs="宋体" w:hint="eastAsia"/>
          <w:kern w:val="0"/>
          <w:sz w:val="24"/>
        </w:rPr>
        <w:t>，如因结构设计的限制大于</w:t>
      </w:r>
      <w:r>
        <w:rPr>
          <w:kern w:val="0"/>
          <w:sz w:val="24"/>
        </w:rPr>
        <w:t>200mm</w:t>
      </w:r>
      <w:r>
        <w:rPr>
          <w:rFonts w:ascii="宋体" w:cs="宋体" w:hint="eastAsia"/>
          <w:kern w:val="0"/>
          <w:sz w:val="24"/>
        </w:rPr>
        <w:t>的必须铺设站人板，站人板设置平整牢固。</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(2) </w:t>
      </w:r>
      <w:r>
        <w:rPr>
          <w:rFonts w:ascii="宋体" w:cs="宋体" w:hint="eastAsia"/>
          <w:kern w:val="0"/>
          <w:sz w:val="24"/>
        </w:rPr>
        <w:t>脚手架施工层里立杆与建筑物之间应采用脚手片或木板进行封闭。</w:t>
      </w:r>
    </w:p>
    <w:p w:rsidR="00C317FB">
      <w:pPr>
        <w:pStyle w:val="Normal0"/>
        <w:adjustRightInd w:val="0"/>
        <w:snapToGrid w:val="0"/>
        <w:spacing w:line="600" w:lineRule="exact"/>
        <w:ind w:firstLine="480" w:firstLineChars="200"/>
        <w:rPr>
          <w:rFonts w:ascii="宋体" w:cs="宋体"/>
          <w:kern w:val="0"/>
          <w:sz w:val="24"/>
        </w:rPr>
      </w:pPr>
      <w:r>
        <w:rPr>
          <w:kern w:val="0"/>
          <w:sz w:val="24"/>
        </w:rPr>
        <w:t xml:space="preserve">(3) </w:t>
      </w:r>
      <w:r>
        <w:rPr>
          <w:rFonts w:ascii="宋体" w:cs="宋体" w:hint="eastAsia"/>
          <w:kern w:val="0"/>
          <w:sz w:val="24"/>
        </w:rPr>
        <w:t>施工层以下外架每</w:t>
      </w:r>
      <w:r>
        <w:rPr>
          <w:rFonts w:ascii="宋体" w:cs="宋体" w:hint="eastAsia"/>
          <w:kern w:val="0"/>
          <w:sz w:val="24"/>
        </w:rPr>
        <w:t>隔</w:t>
      </w:r>
      <w:r>
        <w:rPr>
          <w:kern w:val="0"/>
          <w:sz w:val="24"/>
        </w:rPr>
        <w:t>3</w:t>
      </w:r>
      <w:r>
        <w:rPr>
          <w:rFonts w:ascii="宋体" w:cs="宋体" w:hint="eastAsia"/>
          <w:kern w:val="0"/>
          <w:sz w:val="24"/>
        </w:rPr>
        <w:t>步以及底部用密目网或其他措施进行封闭。</w:t>
      </w:r>
    </w:p>
    <w:p w:rsidR="00C317FB">
      <w:pPr>
        <w:pStyle w:val="Normal0"/>
        <w:numPr>
          <w:ilvl w:val="0"/>
          <w:numId w:val="19"/>
        </w:numPr>
        <w:adjustRightInd w:val="0"/>
        <w:snapToGrid w:val="0"/>
        <w:spacing w:line="600" w:lineRule="exact"/>
        <w:ind w:left="720" w:hanging="720"/>
        <w:jc w:val="left"/>
        <w:rPr>
          <w:b/>
          <w:color w:val="000000"/>
          <w:kern w:val="0"/>
          <w:sz w:val="24"/>
        </w:rPr>
      </w:pPr>
      <w:r>
        <w:rPr>
          <w:rFonts w:hint="eastAsia"/>
          <w:b/>
          <w:color w:val="000000"/>
          <w:kern w:val="0"/>
          <w:sz w:val="24"/>
        </w:rPr>
        <w:t>钢管悬挑脚手架</w:t>
      </w:r>
    </w:p>
    <w:p w:rsidR="00C317FB">
      <w:pPr>
        <w:pStyle w:val="Normal0"/>
        <w:adjustRightInd w:val="0"/>
        <w:snapToGrid w:val="0"/>
        <w:spacing w:line="60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16"/>
          <w:cols w:space="708"/>
          <w:titlePg w:val="0"/>
          <w:docGrid w:type="lines" w:linePitch="312"/>
        </w:sectPr>
      </w:pPr>
      <w:r>
        <w:rPr>
          <w:rFonts w:ascii="宋体" w:cs="宋体" w:hint="eastAsia"/>
          <w:kern w:val="0"/>
          <w:sz w:val="24"/>
        </w:rPr>
        <w:t>悬挑脚手架定距定位。根据构造要求在建筑物四角用尺量出内、根据外立杆间距及离墙距离，在模板上做好悬挑钢梁及钢丝绳锚固预埋件位置标记，与主体结构钢筋绑扎同时安装；用钢卷尺拉直，分出钢梁及拉杆的固定位置，待砼浇筑完成达到一定强度后，及安装钢梁，固定间距符合设计要求且不大于</w:t>
      </w:r>
      <w:r>
        <w:rPr>
          <w:rFonts w:ascii="宋体" w:cs="宋体" w:hint="eastAsia"/>
          <w:kern w:val="0"/>
          <w:sz w:val="24"/>
        </w:rPr>
        <w:t>1500mm</w:t>
      </w:r>
      <w:r>
        <w:rPr>
          <w:rFonts w:ascii="宋体" w:cs="宋体" w:hint="eastAsia"/>
          <w:kern w:val="0"/>
          <w:sz w:val="24"/>
        </w:rPr>
        <w:t>；垫板、底座应准确地放在定位线</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上，垫板必须铺放平整，不得悬空。</w:t>
      </w:r>
    </w:p>
    <w:p w:rsidR="00C317FB">
      <w:pPr>
        <w:pStyle w:val="Normal0"/>
        <w:adjustRightInd w:val="0"/>
        <w:snapToGrid w:val="0"/>
        <w:spacing w:line="600" w:lineRule="exact"/>
        <w:ind w:firstLine="480" w:firstLineChars="200"/>
        <w:rPr>
          <w:rFonts w:ascii="宋体" w:cs="宋体"/>
          <w:kern w:val="0"/>
          <w:sz w:val="24"/>
        </w:rPr>
      </w:pPr>
      <w:r>
        <w:rPr>
          <w:rFonts w:ascii="宋体" w:cs="宋体" w:hint="eastAsia"/>
          <w:kern w:val="0"/>
          <w:sz w:val="24"/>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C317FB">
      <w:pPr>
        <w:pStyle w:val="Normal0"/>
        <w:numPr>
          <w:ilvl w:val="0"/>
          <w:numId w:val="42"/>
        </w:numPr>
        <w:tabs>
          <w:tab w:val="left" w:pos="0"/>
          <w:tab w:val="left" w:pos="993"/>
        </w:tabs>
        <w:adjustRightInd w:val="0"/>
        <w:snapToGrid w:val="0"/>
        <w:spacing w:line="600" w:lineRule="exact"/>
        <w:ind w:left="0" w:firstLine="573"/>
        <w:rPr>
          <w:rFonts w:ascii="宋体" w:cs="宋体"/>
          <w:kern w:val="0"/>
          <w:sz w:val="24"/>
        </w:rPr>
      </w:pPr>
      <w:r>
        <w:rPr>
          <w:rFonts w:ascii="宋体" w:cs="宋体" w:hint="eastAsia"/>
          <w:kern w:val="0"/>
          <w:sz w:val="24"/>
        </w:rPr>
        <w:t>悬挑式钢管脚手架底部承力架采用工字型钢，其截面高度不小于</w:t>
      </w:r>
      <w:r>
        <w:rPr>
          <w:rFonts w:ascii="宋体" w:cs="宋体" w:hint="eastAsia"/>
          <w:kern w:val="0"/>
          <w:sz w:val="24"/>
        </w:rPr>
        <w:t>160mm</w:t>
      </w:r>
      <w:r>
        <w:rPr>
          <w:rFonts w:ascii="宋体" w:cs="宋体" w:hint="eastAsia"/>
          <w:kern w:val="0"/>
          <w:sz w:val="24"/>
        </w:rPr>
        <w:t>。</w:t>
      </w:r>
    </w:p>
    <w:p w:rsidR="00C317FB">
      <w:pPr>
        <w:pStyle w:val="Normal0"/>
        <w:numPr>
          <w:ilvl w:val="0"/>
          <w:numId w:val="42"/>
        </w:numPr>
        <w:tabs>
          <w:tab w:val="left" w:pos="0"/>
          <w:tab w:val="left" w:pos="993"/>
        </w:tabs>
        <w:adjustRightInd w:val="0"/>
        <w:snapToGrid w:val="0"/>
        <w:spacing w:line="600" w:lineRule="exact"/>
        <w:ind w:left="0" w:firstLine="573"/>
        <w:rPr>
          <w:rFonts w:ascii="宋体" w:cs="宋体"/>
          <w:kern w:val="0"/>
          <w:sz w:val="24"/>
        </w:rPr>
      </w:pPr>
      <w:r>
        <w:rPr>
          <w:rFonts w:ascii="宋体" w:cs="宋体" w:hint="eastAsia"/>
          <w:kern w:val="0"/>
          <w:sz w:val="24"/>
        </w:rPr>
        <w:t>锚固于楼面结构悬挑钢梁尾端设置两道</w:t>
      </w:r>
      <w:r>
        <w:rPr>
          <w:rFonts w:ascii="宋体" w:cs="宋体" w:hint="eastAsia"/>
          <w:kern w:val="0"/>
          <w:sz w:val="24"/>
        </w:rPr>
        <w:t>U</w:t>
      </w:r>
      <w:r>
        <w:rPr>
          <w:rFonts w:ascii="宋体" w:cs="宋体" w:hint="eastAsia"/>
          <w:kern w:val="0"/>
          <w:sz w:val="24"/>
        </w:rPr>
        <w:t>形钢筋或</w:t>
      </w:r>
      <w:r>
        <w:rPr>
          <w:rFonts w:ascii="宋体" w:cs="宋体" w:hint="eastAsia"/>
          <w:kern w:val="0"/>
          <w:sz w:val="24"/>
        </w:rPr>
        <w:t>U</w:t>
      </w:r>
      <w:r>
        <w:rPr>
          <w:rFonts w:ascii="宋体" w:cs="宋体" w:hint="eastAsia"/>
          <w:kern w:val="0"/>
          <w:sz w:val="24"/>
        </w:rPr>
        <w:t>形螺栓，其直径应按设计确定，但不应小于</w:t>
      </w:r>
      <w:r>
        <w:rPr>
          <w:rFonts w:ascii="宋体" w:cs="宋体" w:hint="eastAsia"/>
          <w:kern w:val="0"/>
          <w:sz w:val="24"/>
        </w:rPr>
        <w:t>16mm</w:t>
      </w:r>
      <w:r>
        <w:rPr>
          <w:rFonts w:ascii="宋体" w:cs="宋体" w:hint="eastAsia"/>
          <w:kern w:val="0"/>
          <w:sz w:val="24"/>
        </w:rPr>
        <w:t>；相连间距为</w:t>
      </w:r>
      <w:r>
        <w:rPr>
          <w:rFonts w:ascii="宋体" w:cs="宋体" w:hint="eastAsia"/>
          <w:kern w:val="0"/>
          <w:sz w:val="24"/>
        </w:rPr>
        <w:t>150~200mm</w:t>
      </w:r>
      <w:r>
        <w:rPr>
          <w:rFonts w:ascii="宋体" w:cs="宋体" w:hint="eastAsia"/>
          <w:kern w:val="0"/>
          <w:sz w:val="24"/>
        </w:rPr>
        <w:t>，距尾部应留出</w:t>
      </w:r>
      <w:r>
        <w:rPr>
          <w:rFonts w:ascii="宋体" w:cs="宋体" w:hint="eastAsia"/>
          <w:kern w:val="0"/>
          <w:sz w:val="24"/>
        </w:rPr>
        <w:t>200mm</w:t>
      </w:r>
      <w:r>
        <w:rPr>
          <w:rFonts w:ascii="宋体" w:cs="宋体" w:hint="eastAsia"/>
          <w:kern w:val="0"/>
          <w:sz w:val="24"/>
        </w:rPr>
        <w:t>。</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pPr>
      <w:r>
        <w:rPr>
          <w:rFonts w:ascii="宋体" w:cs="宋体" w:hint="eastAsia"/>
          <w:kern w:val="0"/>
          <w:sz w:val="24"/>
        </w:rPr>
        <w:t>预埋于主体结构</w:t>
      </w:r>
      <w:r>
        <w:rPr>
          <w:rFonts w:ascii="宋体" w:cs="宋体" w:hint="eastAsia"/>
          <w:kern w:val="0"/>
          <w:sz w:val="24"/>
        </w:rPr>
        <w:t>U</w:t>
      </w:r>
      <w:r>
        <w:rPr>
          <w:rFonts w:ascii="宋体" w:cs="宋体" w:hint="eastAsia"/>
          <w:kern w:val="0"/>
          <w:sz w:val="24"/>
        </w:rPr>
        <w:t>形钢筋锚环，应伸入主体结构钢筋骨架（或钢筋网）内，并与其绑扎牢固，其直</w:t>
      </w:r>
      <w:r>
        <w:rPr>
          <w:rFonts w:ascii="宋体" w:cs="宋体" w:hint="eastAsia"/>
          <w:kern w:val="0"/>
          <w:sz w:val="24"/>
        </w:rPr>
        <w:t>径不小于</w:t>
      </w:r>
      <w:r>
        <w:rPr>
          <w:rFonts w:ascii="宋体" w:cs="宋体" w:hint="eastAsia"/>
          <w:kern w:val="0"/>
          <w:sz w:val="24"/>
        </w:rPr>
        <w:t>16mm,</w:t>
      </w:r>
      <w:r>
        <w:rPr>
          <w:rFonts w:ascii="宋体" w:cs="宋体" w:hint="eastAsia"/>
          <w:kern w:val="0"/>
          <w:sz w:val="24"/>
        </w:rPr>
        <w:t>锚固长度应符合国家标准《混凝土结构设计规范》</w:t>
      </w:r>
      <w:r>
        <w:rPr>
          <w:color w:val="000000"/>
          <w:kern w:val="0"/>
          <w:sz w:val="24"/>
        </w:rPr>
        <w:t>GB50010</w:t>
      </w:r>
      <w:r>
        <w:rPr>
          <w:rFonts w:hint="eastAsia"/>
          <w:color w:val="000000"/>
          <w:kern w:val="0"/>
          <w:sz w:val="24"/>
        </w:rPr>
        <w:t>中钢筋锚固的规定。</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以钢丝绳、钢筋等作为吊拉构件的悬挑式脚手架，应保证其有可靠的调紧装置，吊拉构件的作用位置宜与悬挑构件轴线一致。</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钢丝绳与悬挑钢梁和主体连接的</w:t>
      </w:r>
      <w:r>
        <w:rPr>
          <w:color w:val="000000"/>
          <w:kern w:val="0"/>
          <w:sz w:val="24"/>
        </w:rPr>
        <w:t>U</w:t>
      </w:r>
      <w:r>
        <w:rPr>
          <w:rFonts w:hint="eastAsia"/>
          <w:color w:val="000000"/>
          <w:kern w:val="0"/>
          <w:sz w:val="24"/>
        </w:rPr>
        <w:t>形钢筋拉环应设置钢丝绳鸡心环，钢丝绳线夹的设置应按国家现行标准《建筑机械使用安全操作规程》</w:t>
      </w:r>
      <w:r>
        <w:rPr>
          <w:color w:val="000000"/>
          <w:kern w:val="0"/>
          <w:sz w:val="24"/>
        </w:rPr>
        <w:t>JGJ33</w:t>
      </w:r>
      <w:r>
        <w:rPr>
          <w:rFonts w:hint="eastAsia"/>
          <w:color w:val="000000"/>
          <w:kern w:val="0"/>
          <w:sz w:val="24"/>
        </w:rPr>
        <w:t>的规定执行，钢丝绳与钢梁水平夹角应不小于</w:t>
      </w:r>
      <w:r>
        <w:rPr>
          <w:color w:val="000000"/>
          <w:kern w:val="0"/>
          <w:sz w:val="24"/>
        </w:rPr>
        <w:t>45</w:t>
      </w:r>
      <w:r>
        <w:rPr>
          <w:rFonts w:hint="eastAsia"/>
          <w:color w:val="000000"/>
          <w:kern w:val="0"/>
          <w:sz w:val="24"/>
        </w:rPr>
        <w:t>度。</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采用钢拉杆吊拉悬挑钢梁时，悬挑承力架内侧端部和钢拉杆上端的吊挂支座，锚固采用锚固螺栓与建筑物连接，锚固螺栓不应少于两个，螺栓</w:t>
      </w:r>
      <w:r>
        <w:rPr>
          <w:rFonts w:hint="eastAsia"/>
          <w:color w:val="000000"/>
          <w:kern w:val="0"/>
          <w:sz w:val="24"/>
        </w:rPr>
        <w:t>直径由设计确定；螺杆露出螺母应不少于</w:t>
      </w:r>
      <w:r>
        <w:rPr>
          <w:color w:val="000000"/>
          <w:kern w:val="0"/>
          <w:sz w:val="24"/>
        </w:rPr>
        <w:t>3</w:t>
      </w:r>
      <w:r>
        <w:rPr>
          <w:rFonts w:hint="eastAsia"/>
          <w:color w:val="000000"/>
          <w:kern w:val="0"/>
          <w:sz w:val="24"/>
        </w:rPr>
        <w:t>扣和</w:t>
      </w:r>
      <w:r>
        <w:rPr>
          <w:color w:val="000000"/>
          <w:kern w:val="0"/>
          <w:sz w:val="24"/>
        </w:rPr>
        <w:t>10mm</w:t>
      </w:r>
      <w:r>
        <w:rPr>
          <w:rFonts w:hint="eastAsia"/>
          <w:color w:val="000000"/>
          <w:kern w:val="0"/>
          <w:sz w:val="24"/>
        </w:rPr>
        <w:t>，垫板尺寸应由设计确定，且不得少于</w:t>
      </w:r>
      <w:r>
        <w:rPr>
          <w:color w:val="000000"/>
          <w:kern w:val="0"/>
          <w:sz w:val="24"/>
        </w:rPr>
        <w:t>80mm*80mm*8mm</w:t>
      </w:r>
      <w:r>
        <w:rPr>
          <w:rFonts w:hint="eastAsia"/>
          <w:color w:val="000000"/>
          <w:kern w:val="0"/>
          <w:sz w:val="24"/>
        </w:rPr>
        <w:t>。</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钢筋拉杆两端宜焊接耳板，并采用螺栓与钢梁外侧端部和固定于建筑物的吊挂支座固定，耳板的尺寸和焊缝由设计确定。</w:t>
      </w:r>
    </w:p>
    <w:p w:rsidR="00C317FB">
      <w:pPr>
        <w:pStyle w:val="Normal0"/>
        <w:numPr>
          <w:ilvl w:val="0"/>
          <w:numId w:val="42"/>
        </w:numPr>
        <w:tabs>
          <w:tab w:val="left" w:pos="0"/>
          <w:tab w:val="left" w:pos="993"/>
        </w:tabs>
        <w:adjustRightInd w:val="0"/>
        <w:snapToGrid w:val="0"/>
        <w:spacing w:line="600" w:lineRule="exact"/>
        <w:ind w:left="0" w:firstLine="573"/>
        <w:rPr>
          <w:color w:val="000000"/>
          <w:kern w:val="0"/>
          <w:sz w:val="24"/>
        </w:rPr>
        <w:sectPr>
          <w:type w:val="nextPage"/>
          <w:pgSz w:w="11906" w:h="16838"/>
          <w:pgMar w:top="1247" w:right="1247" w:bottom="1247" w:left="1247" w:header="851" w:footer="794" w:gutter="284"/>
          <w:pgNumType w:fmt="numberInDash" w:start="17"/>
          <w:cols w:space="708"/>
          <w:titlePg w:val="0"/>
          <w:docGrid w:type="lines" w:linePitch="312"/>
        </w:sectPr>
      </w:pPr>
      <w:r>
        <w:rPr>
          <w:rFonts w:hint="eastAsia"/>
          <w:color w:val="000000"/>
          <w:kern w:val="0"/>
          <w:sz w:val="24"/>
        </w:rPr>
        <w:t>耳板应设置在悬挑钢梁承受集中力作用的附近，悬挑钢梁悬挑长度小于或等于</w:t>
      </w:r>
      <w:r>
        <w:rPr>
          <w:color w:val="000000"/>
          <w:kern w:val="0"/>
          <w:sz w:val="24"/>
        </w:rPr>
        <w:t>1800</w:t>
      </w:r>
      <w:r>
        <w:rPr>
          <w:rFonts w:hint="eastAsia"/>
          <w:color w:val="000000"/>
          <w:kern w:val="0"/>
          <w:sz w:val="24"/>
        </w:rPr>
        <w:t>时，宜设置一根钢筋拉杆；悬挑长度大于</w:t>
      </w:r>
      <w:r>
        <w:rPr>
          <w:color w:val="000000"/>
          <w:kern w:val="0"/>
          <w:sz w:val="24"/>
        </w:rPr>
        <w:t>1800</w:t>
      </w:r>
      <w:r>
        <w:rPr>
          <w:rFonts w:hint="eastAsia"/>
          <w:color w:val="000000"/>
          <w:kern w:val="0"/>
          <w:sz w:val="24"/>
        </w:rPr>
        <w:t>，小于</w:t>
      </w:r>
      <w:r>
        <w:rPr>
          <w:color w:val="000000"/>
          <w:kern w:val="0"/>
          <w:sz w:val="24"/>
        </w:rPr>
        <w:t>3000</w:t>
      </w:r>
      <w:r>
        <w:rPr>
          <w:rFonts w:hint="eastAsia"/>
          <w:color w:val="000000"/>
          <w:kern w:val="0"/>
          <w:sz w:val="24"/>
        </w:rPr>
        <w:t>时，宜设置内外两根钢筋拉杆，拉杆水平夹角小于</w:t>
      </w:r>
      <w:r>
        <w:rPr>
          <w:color w:val="000000"/>
          <w:kern w:val="0"/>
          <w:sz w:val="24"/>
        </w:rPr>
        <w:t>45</w:t>
      </w:r>
      <w:r>
        <w:rPr>
          <w:rFonts w:hint="eastAsia"/>
          <w:color w:val="000000"/>
          <w:kern w:val="0"/>
          <w:sz w:val="24"/>
        </w:rPr>
        <w:t>度。</w:t>
      </w:r>
    </w:p>
    <w:p w:rsidR="00C317FB">
      <w:pPr>
        <w:pStyle w:val="Normal0"/>
        <w:numPr>
          <w:ilvl w:val="0"/>
          <w:numId w:val="21"/>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脚手架立杆应支承于悬挑承力架或纵向承力架上，承力架上应设置钢管脚手架立杆定位件，位置符合设计要求。</w:t>
      </w:r>
    </w:p>
    <w:p w:rsidR="00C317FB">
      <w:pPr>
        <w:pStyle w:val="Normal0"/>
        <w:numPr>
          <w:ilvl w:val="0"/>
          <w:numId w:val="21"/>
        </w:numPr>
        <w:tabs>
          <w:tab w:val="left" w:pos="0"/>
          <w:tab w:val="left" w:pos="993"/>
        </w:tabs>
        <w:adjustRightInd w:val="0"/>
        <w:snapToGrid w:val="0"/>
        <w:spacing w:line="600" w:lineRule="exact"/>
        <w:ind w:left="0" w:firstLine="573"/>
        <w:rPr>
          <w:color w:val="000000"/>
          <w:kern w:val="0"/>
          <w:sz w:val="24"/>
        </w:rPr>
      </w:pPr>
      <w:r>
        <w:rPr>
          <w:rFonts w:hint="eastAsia"/>
          <w:color w:val="000000"/>
          <w:kern w:val="0"/>
          <w:sz w:val="24"/>
        </w:rPr>
        <w:t>未作说明的同落地钢管脚手架施工方法。</w:t>
      </w:r>
    </w:p>
    <w:p w:rsidR="00C317FB">
      <w:pPr>
        <w:pStyle w:val="Normal0"/>
        <w:adjustRightInd w:val="0"/>
        <w:snapToGrid w:val="0"/>
        <w:spacing w:line="600" w:lineRule="exact"/>
        <w:rPr>
          <w:color w:val="000000"/>
          <w:kern w:val="0"/>
          <w:sz w:val="24"/>
        </w:rPr>
      </w:pPr>
    </w:p>
    <w:p w:rsidR="00C317FB">
      <w:pPr>
        <w:pStyle w:val="Heading3"/>
        <w:numPr>
          <w:ilvl w:val="0"/>
          <w:numId w:val="16"/>
        </w:numPr>
        <w:snapToGrid w:val="0"/>
        <w:spacing w:before="120" w:after="120" w:line="412" w:lineRule="auto"/>
        <w:rPr>
          <w:sz w:val="28"/>
          <w:szCs w:val="28"/>
        </w:rPr>
      </w:pPr>
      <w:bookmarkStart w:id="405" w:name="_Toc318753427"/>
      <w:bookmarkStart w:id="406" w:name="_Toc318737216"/>
      <w:bookmarkStart w:id="407" w:name="_Toc318365853"/>
      <w:r>
        <w:rPr>
          <w:rFonts w:hint="eastAsia"/>
          <w:sz w:val="28"/>
          <w:szCs w:val="28"/>
        </w:rPr>
        <w:t>检查验收</w:t>
      </w:r>
      <w:bookmarkEnd w:id="405"/>
      <w:bookmarkEnd w:id="406"/>
      <w:bookmarkEnd w:id="407"/>
    </w:p>
    <w:p w:rsidR="00C317FB">
      <w:pPr>
        <w:pStyle w:val="Normal0"/>
        <w:adjustRightInd w:val="0"/>
        <w:snapToGrid w:val="0"/>
        <w:spacing w:line="560" w:lineRule="exact"/>
        <w:ind w:firstLine="538" w:firstLineChars="224"/>
        <w:rPr>
          <w:rFonts w:ascii="宋体" w:cs="宋体"/>
          <w:b/>
          <w:kern w:val="0"/>
          <w:sz w:val="24"/>
        </w:rPr>
      </w:pPr>
      <w:r>
        <w:rPr>
          <w:b/>
          <w:kern w:val="0"/>
          <w:sz w:val="24"/>
        </w:rPr>
        <w:t>1</w:t>
      </w:r>
      <w:r>
        <w:rPr>
          <w:rFonts w:ascii="宋体" w:cs="宋体" w:hint="eastAsia"/>
          <w:b/>
          <w:kern w:val="0"/>
          <w:sz w:val="24"/>
        </w:rPr>
        <w:t>、脚手架搭设完毕或分段搭设完毕，应按规定对脚手架工程的质量进行检查，经检查合格后方可交付使用。</w:t>
      </w:r>
    </w:p>
    <w:p w:rsidR="00C317FB">
      <w:pPr>
        <w:pStyle w:val="Normal0"/>
        <w:adjustRightInd w:val="0"/>
        <w:snapToGrid w:val="0"/>
        <w:spacing w:line="560" w:lineRule="exact"/>
        <w:ind w:firstLine="538" w:firstLineChars="224"/>
        <w:rPr>
          <w:rFonts w:ascii="宋体" w:cs="宋体"/>
          <w:b/>
          <w:kern w:val="0"/>
          <w:sz w:val="24"/>
        </w:rPr>
      </w:pPr>
      <w:r>
        <w:rPr>
          <w:rFonts w:ascii="宋体" w:cs="宋体" w:hint="eastAsia"/>
          <w:b/>
          <w:kern w:val="0"/>
          <w:sz w:val="24"/>
        </w:rPr>
        <w:t>2</w:t>
      </w:r>
      <w:r>
        <w:rPr>
          <w:rFonts w:ascii="宋体" w:cs="宋体" w:hint="eastAsia"/>
          <w:b/>
          <w:kern w:val="0"/>
          <w:sz w:val="24"/>
        </w:rPr>
        <w:t>、外架验收合格后及时做好会签手续，在脚手架醒目处挂上验收合格标志牌后，方可投入使用。</w:t>
      </w:r>
    </w:p>
    <w:p w:rsidR="00C317FB">
      <w:pPr>
        <w:pStyle w:val="Normal0"/>
        <w:adjustRightInd w:val="0"/>
        <w:snapToGrid w:val="0"/>
        <w:spacing w:line="560" w:lineRule="exact"/>
        <w:ind w:firstLine="538" w:firstLineChars="224"/>
        <w:rPr>
          <w:rFonts w:ascii="宋体" w:cs="宋体"/>
          <w:b/>
          <w:kern w:val="0"/>
          <w:sz w:val="24"/>
        </w:rPr>
      </w:pPr>
      <w:r>
        <w:rPr>
          <w:b/>
          <w:kern w:val="0"/>
          <w:sz w:val="24"/>
        </w:rPr>
        <w:t>3</w:t>
      </w:r>
      <w:r>
        <w:rPr>
          <w:rFonts w:ascii="宋体" w:cs="宋体" w:hint="eastAsia"/>
          <w:b/>
          <w:kern w:val="0"/>
          <w:sz w:val="24"/>
        </w:rPr>
        <w:t>、验收时应具备下列文件</w:t>
      </w:r>
    </w:p>
    <w:p w:rsidR="00C317FB">
      <w:pPr>
        <w:pStyle w:val="Normal0"/>
        <w:numPr>
          <w:ilvl w:val="0"/>
          <w:numId w:val="22"/>
        </w:numPr>
        <w:adjustRightInd w:val="0"/>
        <w:snapToGrid w:val="0"/>
        <w:spacing w:line="560" w:lineRule="exact"/>
        <w:rPr>
          <w:rFonts w:ascii="宋体" w:cs="宋体"/>
          <w:kern w:val="0"/>
          <w:sz w:val="24"/>
        </w:rPr>
      </w:pPr>
      <w:r>
        <w:rPr>
          <w:rFonts w:ascii="宋体" w:cs="宋体" w:hint="eastAsia"/>
          <w:kern w:val="0"/>
          <w:sz w:val="24"/>
        </w:rPr>
        <w:t>根据编制依据相关文件法规要求所形成的施工组织设计文件。</w:t>
      </w:r>
    </w:p>
    <w:p w:rsidR="00C317FB">
      <w:pPr>
        <w:pStyle w:val="Normal0"/>
        <w:numPr>
          <w:ilvl w:val="0"/>
          <w:numId w:val="22"/>
        </w:numPr>
        <w:adjustRightInd w:val="0"/>
        <w:snapToGrid w:val="0"/>
        <w:spacing w:line="560" w:lineRule="exact"/>
        <w:rPr>
          <w:rFonts w:ascii="宋体" w:cs="宋体"/>
          <w:kern w:val="0"/>
          <w:sz w:val="24"/>
        </w:rPr>
      </w:pPr>
      <w:r>
        <w:rPr>
          <w:rFonts w:ascii="宋体" w:cs="宋体" w:hint="eastAsia"/>
          <w:kern w:val="0"/>
          <w:sz w:val="24"/>
        </w:rPr>
        <w:t>脚手架构配件的出厂合格证或质量分类合格标志。</w:t>
      </w:r>
    </w:p>
    <w:p w:rsidR="00C317FB">
      <w:pPr>
        <w:pStyle w:val="Normal0"/>
        <w:numPr>
          <w:ilvl w:val="0"/>
          <w:numId w:val="22"/>
        </w:numPr>
        <w:adjustRightInd w:val="0"/>
        <w:snapToGrid w:val="0"/>
        <w:spacing w:line="560" w:lineRule="exact"/>
        <w:rPr>
          <w:rFonts w:ascii="宋体" w:cs="宋体"/>
          <w:kern w:val="0"/>
          <w:sz w:val="24"/>
        </w:rPr>
      </w:pPr>
      <w:r>
        <w:rPr>
          <w:rFonts w:ascii="宋体" w:cs="宋体" w:hint="eastAsia"/>
          <w:kern w:val="0"/>
          <w:sz w:val="24"/>
        </w:rPr>
        <w:t>脚手架工程的施工记录及质量检查记录。</w:t>
      </w:r>
    </w:p>
    <w:p w:rsidR="00C317FB">
      <w:pPr>
        <w:pStyle w:val="Normal0"/>
        <w:numPr>
          <w:ilvl w:val="0"/>
          <w:numId w:val="22"/>
        </w:numPr>
        <w:adjustRightInd w:val="0"/>
        <w:snapToGrid w:val="0"/>
        <w:spacing w:line="560" w:lineRule="exact"/>
        <w:rPr>
          <w:rFonts w:ascii="宋体" w:cs="宋体"/>
          <w:kern w:val="0"/>
          <w:sz w:val="24"/>
        </w:rPr>
      </w:pPr>
      <w:r>
        <w:rPr>
          <w:rFonts w:ascii="宋体" w:cs="宋体" w:hint="eastAsia"/>
          <w:kern w:val="0"/>
          <w:sz w:val="24"/>
        </w:rPr>
        <w:t>脚手架搭设过程中出现的重要问题及处理记录。</w:t>
      </w:r>
    </w:p>
    <w:p w:rsidR="00C317FB">
      <w:pPr>
        <w:pStyle w:val="Normal0"/>
        <w:numPr>
          <w:ilvl w:val="0"/>
          <w:numId w:val="22"/>
        </w:numPr>
        <w:adjustRightInd w:val="0"/>
        <w:snapToGrid w:val="0"/>
        <w:spacing w:line="560" w:lineRule="exact"/>
        <w:rPr>
          <w:rFonts w:ascii="宋体" w:cs="宋体"/>
          <w:kern w:val="0"/>
          <w:sz w:val="24"/>
        </w:rPr>
      </w:pPr>
      <w:r>
        <w:rPr>
          <w:rFonts w:ascii="宋体" w:cs="宋体" w:hint="eastAsia"/>
          <w:kern w:val="0"/>
          <w:sz w:val="24"/>
        </w:rPr>
        <w:t>脚手架工程的施工验收报告。</w:t>
      </w:r>
    </w:p>
    <w:p w:rsidR="00C317FB">
      <w:pPr>
        <w:pStyle w:val="Normal0"/>
        <w:adjustRightInd w:val="0"/>
        <w:snapToGrid w:val="0"/>
        <w:spacing w:line="560" w:lineRule="exact"/>
        <w:ind w:firstLine="538" w:firstLineChars="224"/>
        <w:rPr>
          <w:rFonts w:ascii="宋体" w:cs="宋体"/>
          <w:b/>
          <w:kern w:val="0"/>
          <w:sz w:val="24"/>
        </w:rPr>
      </w:pPr>
      <w:r>
        <w:rPr>
          <w:b/>
          <w:kern w:val="0"/>
          <w:sz w:val="24"/>
        </w:rPr>
        <w:t>4</w:t>
      </w:r>
      <w:r>
        <w:rPr>
          <w:rFonts w:ascii="宋体" w:cs="宋体" w:hint="eastAsia"/>
          <w:b/>
          <w:kern w:val="0"/>
          <w:sz w:val="24"/>
        </w:rPr>
        <w:t>、脚手架工程的验收，除查验有关文件外，还应进行现场检查，检查应着重以下各项，并记入施工验收报告。</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构配件和加固件是否齐全，质量是否合格，连接和挂扣是否紧固可靠。</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安全网的张挂及扶手的设置是否齐全。</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地基是否积水，底座是否松动，立杆是否悬空。</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杆件的设置和连接，连墙件、支撑、门洞桁架等的构造是否符合要求。</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垂直度、水平度及立杆的沉降是否合格。</w:t>
      </w:r>
    </w:p>
    <w:p w:rsidR="00C317FB">
      <w:pPr>
        <w:pStyle w:val="Normal0"/>
        <w:numPr>
          <w:ilvl w:val="0"/>
          <w:numId w:val="23"/>
        </w:numPr>
        <w:adjustRightInd w:val="0"/>
        <w:snapToGrid w:val="0"/>
        <w:spacing w:line="560" w:lineRule="exact"/>
        <w:rPr>
          <w:rFonts w:ascii="宋体" w:cs="宋体"/>
          <w:kern w:val="0"/>
          <w:sz w:val="24"/>
        </w:rPr>
      </w:pPr>
      <w:r>
        <w:rPr>
          <w:rFonts w:ascii="宋体" w:cs="宋体" w:hint="eastAsia"/>
          <w:kern w:val="0"/>
          <w:sz w:val="24"/>
        </w:rPr>
        <w:t>扣件螺栓是否松动，是否超载。</w:t>
      </w:r>
    </w:p>
    <w:p w:rsidR="00C317FB">
      <w:pPr>
        <w:pStyle w:val="Normal0"/>
        <w:numPr>
          <w:ilvl w:val="0"/>
          <w:numId w:val="23"/>
        </w:numPr>
        <w:adjustRightInd w:val="0"/>
        <w:snapToGrid w:val="0"/>
        <w:spacing w:line="560" w:lineRule="exact"/>
        <w:rPr>
          <w:rFonts w:ascii="宋体" w:cs="宋体"/>
          <w:kern w:val="0"/>
          <w:sz w:val="24"/>
        </w:rPr>
        <w:sectPr>
          <w:type w:val="nextPage"/>
          <w:pgSz w:w="11906" w:h="16838"/>
          <w:pgMar w:top="1247" w:right="1247" w:bottom="1247" w:left="1247" w:header="851" w:footer="794" w:gutter="284"/>
          <w:pgNumType w:fmt="numberInDash" w:start="18"/>
          <w:cols w:space="708"/>
          <w:titlePg w:val="0"/>
          <w:docGrid w:type="lines" w:linePitch="312"/>
        </w:sectPr>
      </w:pPr>
      <w:r>
        <w:rPr>
          <w:rFonts w:ascii="宋体" w:cs="宋体" w:hint="eastAsia"/>
          <w:kern w:val="0"/>
          <w:sz w:val="24"/>
        </w:rPr>
        <w:t>扣件的紧固程度适当，螺栓拧紧力距不小于</w:t>
      </w:r>
      <w:r>
        <w:rPr>
          <w:rFonts w:ascii="宋体" w:cs="宋体" w:hint="eastAsia"/>
          <w:kern w:val="0"/>
          <w:sz w:val="24"/>
        </w:rPr>
        <w:t>40N.m</w:t>
      </w:r>
      <w:r>
        <w:rPr>
          <w:rFonts w:ascii="宋体" w:cs="宋体" w:hint="eastAsia"/>
          <w:kern w:val="0"/>
          <w:sz w:val="24"/>
        </w:rPr>
        <w:t>，且不大于</w:t>
      </w:r>
      <w:r>
        <w:rPr>
          <w:rFonts w:ascii="宋体" w:cs="宋体" w:hint="eastAsia"/>
          <w:kern w:val="0"/>
          <w:sz w:val="24"/>
        </w:rPr>
        <w:t>65N</w:t>
      </w:r>
      <w:r>
        <w:rPr>
          <w:rFonts w:ascii="宋体" w:cs="宋体" w:hint="eastAsia"/>
          <w:kern w:val="0"/>
          <w:sz w:val="24"/>
        </w:rPr>
        <w:t>.m</w:t>
      </w:r>
      <w:r>
        <w:rPr>
          <w:rFonts w:ascii="宋体" w:cs="宋体" w:hint="eastAsia"/>
          <w:kern w:val="0"/>
          <w:sz w:val="24"/>
        </w:rPr>
        <w:t>。</w:t>
      </w:r>
    </w:p>
    <w:p w:rsidR="00C317FB">
      <w:pPr>
        <w:pStyle w:val="Normal0"/>
        <w:adjustRightInd w:val="0"/>
        <w:snapToGrid w:val="0"/>
        <w:spacing w:line="560" w:lineRule="exact"/>
        <w:ind w:firstLine="538" w:firstLineChars="224"/>
        <w:rPr>
          <w:rFonts w:ascii="宋体" w:cs="宋体"/>
          <w:b/>
          <w:kern w:val="0"/>
          <w:sz w:val="24"/>
        </w:rPr>
      </w:pPr>
      <w:r>
        <w:rPr>
          <w:b/>
          <w:kern w:val="0"/>
          <w:sz w:val="24"/>
        </w:rPr>
        <w:t>5</w:t>
      </w:r>
      <w:r>
        <w:rPr>
          <w:rFonts w:ascii="宋体" w:cs="宋体" w:hint="eastAsia"/>
          <w:b/>
          <w:kern w:val="0"/>
          <w:sz w:val="24"/>
        </w:rPr>
        <w:t>、外脚手架验收主要项目如下：</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脚手架基础承载力；</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脚手架搭设纵横间距、步高；</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脚手架搭设水平及垂直度、标高；</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杆件连接交叉接头位置、距离、角度与搭接；</w:t>
      </w:r>
    </w:p>
    <w:p w:rsidR="00C317FB">
      <w:pPr>
        <w:pStyle w:val="Normal0"/>
        <w:numPr>
          <w:ilvl w:val="0"/>
          <w:numId w:val="24"/>
        </w:numPr>
        <w:adjustRightInd w:val="0"/>
        <w:snapToGrid w:val="0"/>
        <w:spacing w:line="560" w:lineRule="exact"/>
        <w:rPr>
          <w:kern w:val="0"/>
          <w:sz w:val="24"/>
        </w:rPr>
      </w:pPr>
      <w:r>
        <w:rPr>
          <w:rFonts w:hint="eastAsia"/>
          <w:kern w:val="0"/>
          <w:sz w:val="24"/>
        </w:rPr>
        <w:t>脚手板固定；</w:t>
      </w:r>
    </w:p>
    <w:p w:rsidR="00C317FB">
      <w:pPr>
        <w:pStyle w:val="Normal0"/>
        <w:numPr>
          <w:ilvl w:val="0"/>
          <w:numId w:val="24"/>
        </w:numPr>
        <w:adjustRightInd w:val="0"/>
        <w:snapToGrid w:val="0"/>
        <w:spacing w:line="560" w:lineRule="exact"/>
        <w:rPr>
          <w:kern w:val="0"/>
          <w:sz w:val="24"/>
        </w:rPr>
      </w:pPr>
      <w:r>
        <w:rPr>
          <w:rFonts w:hint="eastAsia"/>
          <w:kern w:val="0"/>
          <w:sz w:val="24"/>
        </w:rPr>
        <w:t>安全栏杆的高度、道数；</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隔离设施外包安全网和外挑安全网；</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扣件的紧固程度、有无变形、裂纹；</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连墙件的位置、数量和牢固程度；</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脚手架出入口处加固；</w:t>
      </w:r>
    </w:p>
    <w:p w:rsidR="00C317FB">
      <w:pPr>
        <w:pStyle w:val="Normal0"/>
        <w:numPr>
          <w:ilvl w:val="0"/>
          <w:numId w:val="24"/>
        </w:numPr>
        <w:adjustRightInd w:val="0"/>
        <w:snapToGrid w:val="0"/>
        <w:spacing w:line="560" w:lineRule="exact"/>
        <w:rPr>
          <w:rFonts w:ascii="宋体" w:cs="宋体"/>
          <w:kern w:val="0"/>
          <w:sz w:val="24"/>
        </w:rPr>
      </w:pPr>
      <w:r>
        <w:rPr>
          <w:rFonts w:ascii="宋体" w:cs="宋体" w:hint="eastAsia"/>
          <w:kern w:val="0"/>
          <w:sz w:val="24"/>
        </w:rPr>
        <w:t>脚手架的接地防雷；</w:t>
      </w:r>
    </w:p>
    <w:p w:rsidR="00C317FB">
      <w:pPr>
        <w:pStyle w:val="Normal0"/>
        <w:adjustRightInd w:val="0"/>
        <w:snapToGrid w:val="0"/>
        <w:spacing w:line="560" w:lineRule="exact"/>
        <w:ind w:firstLine="538" w:firstLineChars="224"/>
        <w:rPr>
          <w:rFonts w:ascii="宋体" w:cs="宋体"/>
          <w:kern w:val="0"/>
          <w:sz w:val="24"/>
        </w:rPr>
      </w:pPr>
    </w:p>
    <w:p w:rsidR="00C317FB">
      <w:pPr>
        <w:pStyle w:val="Normal0"/>
        <w:adjustRightInd w:val="0"/>
        <w:snapToGrid w:val="0"/>
        <w:spacing w:line="560" w:lineRule="exact"/>
        <w:ind w:firstLine="538" w:firstLineChars="224"/>
        <w:rPr>
          <w:rFonts w:ascii="宋体" w:cs="宋体"/>
          <w:kern w:val="0"/>
          <w:sz w:val="24"/>
        </w:rPr>
        <w:sectPr>
          <w:type w:val="nextPage"/>
          <w:pgSz w:w="11906" w:h="16838"/>
          <w:pgMar w:top="1247" w:right="1247" w:bottom="1247" w:left="1247" w:header="851" w:footer="794" w:gutter="284"/>
          <w:pgNumType w:fmt="numberInDash" w:start="19"/>
          <w:cols w:space="708"/>
          <w:titlePg w:val="0"/>
          <w:docGrid w:type="lines" w:linePitch="312"/>
        </w:sectPr>
      </w:pPr>
    </w:p>
    <w:p w:rsidR="00C317FB">
      <w:pPr>
        <w:pStyle w:val="Heading2"/>
        <w:snapToGrid w:val="0"/>
        <w:jc w:val="center"/>
      </w:pPr>
      <w:bookmarkStart w:id="408" w:name="_Toc318753428"/>
      <w:bookmarkStart w:id="409" w:name="_Toc318753214"/>
      <w:bookmarkStart w:id="410" w:name="_Toc318751199"/>
      <w:bookmarkStart w:id="411" w:name="_Toc318737217"/>
      <w:bookmarkStart w:id="412" w:name="_Toc318365854"/>
      <w:r>
        <w:rPr>
          <w:rFonts w:hint="eastAsia"/>
        </w:rPr>
        <w:t>第五章、施工安全保证措施</w:t>
      </w:r>
      <w:bookmarkEnd w:id="408"/>
      <w:bookmarkEnd w:id="409"/>
      <w:bookmarkEnd w:id="410"/>
      <w:bookmarkEnd w:id="411"/>
      <w:bookmarkEnd w:id="412"/>
    </w:p>
    <w:p w:rsidR="00C317FB">
      <w:pPr>
        <w:pStyle w:val="Heading3"/>
        <w:numPr>
          <w:ilvl w:val="0"/>
          <w:numId w:val="43"/>
        </w:numPr>
        <w:snapToGrid w:val="0"/>
        <w:spacing w:before="120" w:after="120" w:line="412" w:lineRule="auto"/>
        <w:rPr>
          <w:sz w:val="28"/>
          <w:szCs w:val="28"/>
        </w:rPr>
      </w:pPr>
      <w:bookmarkStart w:id="413" w:name="_Toc318753429"/>
      <w:bookmarkStart w:id="414" w:name="_Toc318737218"/>
      <w:bookmarkStart w:id="415" w:name="_Toc318365855"/>
      <w:r>
        <w:rPr>
          <w:rFonts w:hint="eastAsia"/>
          <w:sz w:val="28"/>
          <w:szCs w:val="28"/>
        </w:rPr>
        <w:t>组织保障</w:t>
      </w:r>
      <w:bookmarkEnd w:id="413"/>
      <w:bookmarkEnd w:id="414"/>
      <w:bookmarkEnd w:id="415"/>
    </w:p>
    <w:p w:rsidR="00C317FB">
      <w:pPr>
        <w:pStyle w:val="Normal0"/>
        <w:adjustRightInd w:val="0"/>
        <w:snapToGrid w:val="0"/>
        <w:ind w:left="360" w:hanging="360"/>
        <w:rPr>
          <w:rFonts w:ascii="宋体" w:cs="宋体"/>
          <w:kern w:val="0"/>
          <w:sz w:val="24"/>
        </w:rPr>
      </w:pPr>
      <w:r>
        <w:rPr>
          <w:rFonts w:ascii="宋体" w:cs="宋体" w:hint="eastAsia"/>
          <w:kern w:val="0"/>
          <w:sz w:val="24"/>
        </w:rPr>
        <w:t>1</w:t>
      </w:r>
      <w:r>
        <w:rPr>
          <w:rFonts w:ascii="宋体" w:cs="宋体" w:hint="eastAsia"/>
          <w:kern w:val="0"/>
          <w:sz w:val="24"/>
        </w:rPr>
        <w:t>、安全保证体系</w:t>
      </w:r>
    </w:p>
    <w:p w:rsidR="00C317FB">
      <w:pPr>
        <w:pStyle w:val="Normal0"/>
        <w:adjustRightInd w:val="0"/>
        <w:snapToGrid w:val="0"/>
        <w:jc w:val="center"/>
        <w:rPr>
          <w:rFonts w:ascii="宋体" w:cs="宋体"/>
          <w:kern w:val="0"/>
          <w:sz w:val="24"/>
        </w:rPr>
        <w:sectPr>
          <w:type w:val="nextPage"/>
          <w:pgSz w:w="11906" w:h="16838"/>
          <w:pgMar w:top="1247" w:right="1247" w:bottom="1247" w:left="1247" w:header="851" w:footer="794" w:gutter="284"/>
          <w:pgNumType w:fmt="numberInDash" w:start="20"/>
          <w:cols w:space="708"/>
          <w:titlePg w:val="0"/>
          <w:docGrid w:type="lines" w:linePitch="312"/>
        </w:sectPr>
      </w:pPr>
      <w:r>
        <w:rPr>
          <w:rFonts w:ascii="宋体" w:cs="宋体"/>
          <w:kern w:val="0"/>
          <w:sz w:val="24"/>
        </w:rPr>
        <w:pict>
          <v:shape id="_x0000_i1031" type="#_x0000_t75" style="width:416.25pt;height:591.75pt;mso-position-horizontal-relative:page;mso-position-vertical-relative:page;mso-wrap-style:square">
            <v:imagedata r:id="rId11" o:title=""/>
          </v:shape>
        </w:pict>
      </w:r>
    </w:p>
    <w:p w:rsidR="00C317FB">
      <w:pPr>
        <w:pStyle w:val="Normal0"/>
        <w:adjustRightInd w:val="0"/>
        <w:snapToGrid w:val="0"/>
        <w:ind w:left="360" w:hanging="360"/>
        <w:rPr>
          <w:rFonts w:ascii="宋体" w:cs="宋体"/>
          <w:kern w:val="0"/>
          <w:sz w:val="24"/>
        </w:rPr>
      </w:pPr>
      <w:r>
        <w:rPr>
          <w:rFonts w:ascii="宋体" w:cs="宋体" w:hint="eastAsia"/>
          <w:kern w:val="0"/>
          <w:sz w:val="24"/>
        </w:rPr>
        <w:t>2</w:t>
      </w:r>
      <w:r>
        <w:rPr>
          <w:rFonts w:ascii="宋体" w:cs="宋体" w:hint="eastAsia"/>
          <w:kern w:val="0"/>
          <w:sz w:val="24"/>
        </w:rPr>
        <w:t>、环境保护体系</w:t>
      </w:r>
    </w:p>
    <w:p w:rsidR="00C317FB">
      <w:pPr>
        <w:pStyle w:val="Normal0"/>
        <w:adjustRightInd w:val="0"/>
        <w:snapToGrid w:val="0"/>
        <w:jc w:val="center"/>
        <w:rPr>
          <w:rFonts w:ascii="宋体" w:cs="宋体"/>
          <w:kern w:val="0"/>
          <w:sz w:val="24"/>
        </w:rPr>
      </w:pPr>
    </w:p>
    <w:p w:rsidR="00C317FB">
      <w:pPr>
        <w:pStyle w:val="Heading3"/>
        <w:numPr>
          <w:ilvl w:val="0"/>
          <w:numId w:val="44"/>
        </w:numPr>
        <w:snapToGrid w:val="0"/>
        <w:spacing w:before="120" w:after="120" w:line="560" w:lineRule="exact"/>
        <w:rPr>
          <w:sz w:val="28"/>
          <w:szCs w:val="28"/>
        </w:rPr>
      </w:pPr>
      <w:bookmarkStart w:id="416" w:name="_Toc318753430"/>
      <w:bookmarkStart w:id="417" w:name="_Toc318737219"/>
      <w:bookmarkStart w:id="418" w:name="_Toc318365856"/>
      <w:r>
        <w:rPr>
          <w:rFonts w:hint="eastAsia"/>
          <w:sz w:val="28"/>
          <w:szCs w:val="28"/>
        </w:rPr>
        <w:t>技术措施</w:t>
      </w:r>
      <w:bookmarkEnd w:id="416"/>
      <w:bookmarkEnd w:id="417"/>
      <w:bookmarkEnd w:id="418"/>
    </w:p>
    <w:p w:rsidR="00C317FB">
      <w:pPr>
        <w:pStyle w:val="Normal0"/>
        <w:numPr>
          <w:ilvl w:val="0"/>
          <w:numId w:val="26"/>
        </w:numPr>
        <w:adjustRightInd w:val="0"/>
        <w:snapToGrid w:val="0"/>
        <w:spacing w:line="560" w:lineRule="exact"/>
        <w:jc w:val="left"/>
        <w:rPr>
          <w:color w:val="000000"/>
          <w:kern w:val="0"/>
          <w:sz w:val="24"/>
        </w:rPr>
      </w:pPr>
      <w:r>
        <w:rPr>
          <w:rFonts w:hint="eastAsia"/>
          <w:color w:val="000000"/>
          <w:kern w:val="0"/>
          <w:sz w:val="24"/>
        </w:rPr>
        <w:t>脚手架搭设技术措施</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钢管架应设置避雷针，分置于主楼外架四角立杆之上，并联通大横杆，形成避雷网络，并检测接地电阻不大于</w:t>
      </w:r>
      <w:r>
        <w:rPr>
          <w:kern w:val="0"/>
          <w:sz w:val="24"/>
          <w:lang w:val="el-GR"/>
        </w:rPr>
        <w:t>30Ω</w:t>
      </w:r>
      <w:r>
        <w:rPr>
          <w:rFonts w:ascii="宋体" w:cs="宋体" w:hint="eastAsia"/>
          <w:kern w:val="0"/>
          <w:sz w:val="24"/>
        </w:rPr>
        <w:t>。</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外脚手架不得搭设在距离外架空线路的安全距离内，并做好可靠的安全接地处理。</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定期检查脚手架，发现问题和隐患，在施工作业前及时维修加固，以达到坚固稳定，确保施工安全。</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外脚手架严禁钢竹、钢木混搭，禁止扣件、绳索、铁丝、竹篾、塑料篾混用。</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外脚手架搭设人员必须持证上岗，并正确使用安全帽、安全带、穿防滑鞋。</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严禁脚手板存在探头板，铺设脚手板以及多层作业时，应尽量使施工荷载内、外传递平衡。</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保证脚手架体的整体性，</w:t>
      </w:r>
      <w:r>
        <w:rPr>
          <w:rFonts w:ascii="宋体" w:cs="宋体" w:hint="eastAsia"/>
          <w:kern w:val="0"/>
          <w:sz w:val="24"/>
        </w:rPr>
        <w:t>不得与井架、升降机一并拉结，不得截断架体。</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结构外脚手架每支搭一层，支搭完毕后，经项目部安全员验收合格后方可使用。任何班组长和个人，未经同意不得任意拆除脚手架部件。</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严格控制施工荷载，脚手板不得集中堆料施荷，施工荷载不得大于</w:t>
      </w:r>
      <w:r>
        <w:rPr>
          <w:kern w:val="0"/>
          <w:sz w:val="24"/>
        </w:rPr>
        <w:t>3kN/m</w:t>
      </w:r>
      <w:r>
        <w:rPr>
          <w:kern w:val="0"/>
          <w:sz w:val="24"/>
          <w:vertAlign w:val="superscript"/>
        </w:rPr>
        <w:t>2</w:t>
      </w:r>
      <w:r>
        <w:rPr>
          <w:rFonts w:ascii="宋体" w:cs="宋体" w:hint="eastAsia"/>
          <w:kern w:val="0"/>
          <w:sz w:val="24"/>
        </w:rPr>
        <w:t>，确保较大安全储备。</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结构施工时不允许多层同时作业，装修施工时同时作业层数不超过两层，临时性用的悬挑架的同时作业层数不超过两层。</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当作业层高出其下连墙件</w:t>
      </w:r>
      <w:r>
        <w:rPr>
          <w:kern w:val="0"/>
          <w:sz w:val="24"/>
        </w:rPr>
        <w:t>3.6m</w:t>
      </w:r>
      <w:r>
        <w:rPr>
          <w:rFonts w:ascii="宋体" w:cs="宋体" w:hint="eastAsia"/>
          <w:kern w:val="0"/>
          <w:sz w:val="24"/>
        </w:rPr>
        <w:t>以上、且其上尚无连墙件时，应采取适当的临时撑拉措施。</w:t>
      </w:r>
    </w:p>
    <w:p w:rsidR="00C317FB">
      <w:pPr>
        <w:pStyle w:val="Normal0"/>
        <w:numPr>
          <w:ilvl w:val="0"/>
          <w:numId w:val="27"/>
        </w:numPr>
        <w:adjustRightInd w:val="0"/>
        <w:snapToGrid w:val="0"/>
        <w:spacing w:line="560" w:lineRule="exact"/>
        <w:rPr>
          <w:rFonts w:ascii="宋体" w:cs="宋体"/>
          <w:kern w:val="0"/>
          <w:sz w:val="24"/>
        </w:rPr>
      </w:pPr>
      <w:r>
        <w:rPr>
          <w:rFonts w:ascii="宋体" w:cs="宋体" w:hint="eastAsia"/>
          <w:kern w:val="0"/>
          <w:sz w:val="24"/>
        </w:rPr>
        <w:t>各作业层之间设置可靠的防护栅栏，防止坠落物体伤人。</w:t>
      </w:r>
    </w:p>
    <w:p w:rsidR="00C317FB">
      <w:pPr>
        <w:pStyle w:val="Normal0"/>
        <w:adjustRightInd w:val="0"/>
        <w:snapToGrid w:val="0"/>
        <w:spacing w:line="560" w:lineRule="exact"/>
        <w:ind w:firstLine="540" w:firstLineChars="225"/>
        <w:jc w:val="left"/>
        <w:rPr>
          <w:color w:val="000000"/>
          <w:kern w:val="0"/>
          <w:sz w:val="24"/>
        </w:rPr>
      </w:pPr>
    </w:p>
    <w:p w:rsidR="00C317FB">
      <w:pPr>
        <w:pStyle w:val="Normal0"/>
        <w:numPr>
          <w:ilvl w:val="0"/>
          <w:numId w:val="26"/>
        </w:numPr>
        <w:adjustRightInd w:val="0"/>
        <w:snapToGrid w:val="0"/>
        <w:spacing w:line="560" w:lineRule="exact"/>
        <w:jc w:val="left"/>
        <w:rPr>
          <w:color w:val="000000"/>
          <w:kern w:val="0"/>
          <w:sz w:val="24"/>
        </w:rPr>
        <w:sectPr>
          <w:type w:val="nextPage"/>
          <w:pgSz w:w="11906" w:h="16838"/>
          <w:pgMar w:top="1247" w:right="1247" w:bottom="1247" w:left="1247" w:header="851" w:footer="794" w:gutter="284"/>
          <w:pgNumType w:fmt="numberInDash" w:start="21"/>
          <w:cols w:space="708"/>
          <w:titlePg w:val="0"/>
          <w:docGrid w:type="lines" w:linePitch="312"/>
        </w:sectPr>
      </w:pPr>
      <w:r>
        <w:rPr>
          <w:rFonts w:hint="eastAsia"/>
          <w:color w:val="000000"/>
          <w:kern w:val="0"/>
          <w:sz w:val="24"/>
        </w:rPr>
        <w:t>脚手架拆除技术措施</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拆架前</w:t>
      </w:r>
      <w:r>
        <w:rPr>
          <w:rFonts w:ascii="宋体" w:cs="宋体" w:hint="eastAsia"/>
          <w:kern w:val="0"/>
          <w:sz w:val="24"/>
        </w:rPr>
        <w:t>:</w:t>
      </w:r>
    </w:p>
    <w:p w:rsidR="00C317FB">
      <w:pPr>
        <w:pStyle w:val="Normal0"/>
        <w:numPr>
          <w:ilvl w:val="1"/>
          <w:numId w:val="29"/>
        </w:numPr>
        <w:adjustRightInd w:val="0"/>
        <w:snapToGrid w:val="0"/>
        <w:spacing w:line="560" w:lineRule="exact"/>
        <w:ind w:hanging="120"/>
        <w:rPr>
          <w:rFonts w:ascii="宋体" w:cs="宋体"/>
          <w:kern w:val="0"/>
          <w:sz w:val="24"/>
        </w:rPr>
      </w:pPr>
      <w:r>
        <w:rPr>
          <w:rFonts w:ascii="宋体" w:cs="宋体" w:hint="eastAsia"/>
          <w:kern w:val="0"/>
          <w:sz w:val="24"/>
        </w:rPr>
        <w:t>应全面检查脚手架的扣件连接、连墙件、支撑体系等是否符合构造要求；</w:t>
      </w:r>
    </w:p>
    <w:p w:rsidR="00C317FB">
      <w:pPr>
        <w:pStyle w:val="Normal0"/>
        <w:numPr>
          <w:ilvl w:val="1"/>
          <w:numId w:val="29"/>
        </w:numPr>
        <w:adjustRightInd w:val="0"/>
        <w:snapToGrid w:val="0"/>
        <w:spacing w:line="560" w:lineRule="exact"/>
        <w:ind w:hanging="120"/>
        <w:rPr>
          <w:rFonts w:ascii="宋体" w:cs="宋体"/>
          <w:kern w:val="0"/>
          <w:sz w:val="24"/>
        </w:rPr>
      </w:pPr>
      <w:r>
        <w:rPr>
          <w:rFonts w:ascii="宋体" w:cs="宋体" w:hint="eastAsia"/>
          <w:kern w:val="0"/>
          <w:sz w:val="24"/>
        </w:rPr>
        <w:t>应根据检查结果补充完善施工组织设计中的拆除顺序和措施，经主管部门批准后方可实施；</w:t>
      </w:r>
    </w:p>
    <w:p w:rsidR="00C317FB">
      <w:pPr>
        <w:pStyle w:val="Normal0"/>
        <w:numPr>
          <w:ilvl w:val="1"/>
          <w:numId w:val="29"/>
        </w:numPr>
        <w:adjustRightInd w:val="0"/>
        <w:snapToGrid w:val="0"/>
        <w:spacing w:line="560" w:lineRule="exact"/>
        <w:ind w:hanging="120"/>
        <w:rPr>
          <w:rFonts w:ascii="宋体" w:cs="宋体"/>
          <w:color w:val="000000"/>
          <w:kern w:val="0"/>
          <w:sz w:val="24"/>
        </w:rPr>
      </w:pPr>
      <w:r>
        <w:rPr>
          <w:rFonts w:ascii="宋体" w:cs="宋体" w:hint="eastAsia"/>
          <w:kern w:val="0"/>
          <w:sz w:val="24"/>
        </w:rPr>
        <w:t>应由单位工程负责人进行拆除安全技术交底；</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架时应划分作业区，周围设绳绑围栏或竖立警戒标志，地面应设专人指挥，禁止非作业人员进入。当脚手架采取分段、分立面拆除时，对不拆除的脚手架两端，应先按《建筑施工扣件式钢管脚手架安全技术规范》设置连墙件和横向斜撑加固。</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拆架的高处作业人员应戴安全帽、系安全带、扎裹腿、穿软底防滑鞋。</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拆架程序应遵守</w:t>
      </w:r>
      <w:r>
        <w:rPr>
          <w:rFonts w:ascii="宋体" w:cs="宋体"/>
          <w:kern w:val="0"/>
          <w:sz w:val="24"/>
        </w:rPr>
        <w:t>“</w:t>
      </w:r>
      <w:r>
        <w:rPr>
          <w:rFonts w:ascii="宋体" w:cs="宋体" w:hint="eastAsia"/>
          <w:kern w:val="0"/>
          <w:sz w:val="24"/>
        </w:rPr>
        <w:t>由上而下，先搭后拆</w:t>
      </w:r>
      <w:r>
        <w:rPr>
          <w:rFonts w:ascii="宋体" w:cs="宋体"/>
          <w:kern w:val="0"/>
          <w:sz w:val="24"/>
        </w:rPr>
        <w:t>”</w:t>
      </w:r>
      <w:r>
        <w:rPr>
          <w:rFonts w:ascii="宋体" w:cs="宋体" w:hint="eastAsia"/>
          <w:kern w:val="0"/>
          <w:sz w:val="24"/>
        </w:rPr>
        <w:t>的原则，即先拆拉杆、脚手板、剪刀撑、斜撑，而后拆小横杆、大横杆、立杆等，并按</w:t>
      </w:r>
      <w:r>
        <w:rPr>
          <w:rFonts w:ascii="宋体" w:cs="宋体"/>
          <w:kern w:val="0"/>
          <w:sz w:val="24"/>
        </w:rPr>
        <w:t>“</w:t>
      </w:r>
      <w:r>
        <w:rPr>
          <w:rFonts w:ascii="宋体" w:cs="宋体" w:hint="eastAsia"/>
          <w:kern w:val="0"/>
          <w:sz w:val="24"/>
        </w:rPr>
        <w:t>一步一清</w:t>
      </w:r>
      <w:r>
        <w:rPr>
          <w:rFonts w:ascii="宋体" w:cs="宋体"/>
          <w:kern w:val="0"/>
          <w:sz w:val="24"/>
        </w:rPr>
        <w:t>”</w:t>
      </w:r>
      <w:r>
        <w:rPr>
          <w:rFonts w:ascii="宋体" w:cs="宋体" w:hint="eastAsia"/>
          <w:kern w:val="0"/>
          <w:sz w:val="24"/>
        </w:rPr>
        <w:t>原则依次进行。严禁上下同时进行拆架作业。</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拆立杆时，要先抱住立杆再拆开最后两个扣件，拆除大横杆、斜撑、剪刀撑</w:t>
      </w:r>
      <w:r>
        <w:rPr>
          <w:rFonts w:ascii="宋体" w:cs="宋体" w:hint="eastAsia"/>
          <w:kern w:val="0"/>
          <w:sz w:val="24"/>
        </w:rPr>
        <w:t>时，应先拆除中间扣件，然后托住中间，再解端头扣件。</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连墙件必须随脚手架逐层拆除，严禁先将连墙件整层或数层拆除后再拆脚手架；分段拆除高差不应大于</w:t>
      </w:r>
      <w:r>
        <w:rPr>
          <w:rFonts w:ascii="宋体" w:cs="宋体" w:hint="eastAsia"/>
          <w:kern w:val="0"/>
          <w:sz w:val="24"/>
        </w:rPr>
        <w:t>2</w:t>
      </w:r>
      <w:r>
        <w:rPr>
          <w:rFonts w:ascii="宋体" w:cs="宋体" w:hint="eastAsia"/>
          <w:kern w:val="0"/>
          <w:sz w:val="24"/>
        </w:rPr>
        <w:t>步，如高差大于</w:t>
      </w:r>
      <w:r>
        <w:rPr>
          <w:rFonts w:ascii="宋体" w:cs="宋体" w:hint="eastAsia"/>
          <w:kern w:val="0"/>
          <w:sz w:val="24"/>
        </w:rPr>
        <w:t>2</w:t>
      </w:r>
      <w:r>
        <w:rPr>
          <w:rFonts w:ascii="宋体" w:cs="宋体" w:hint="eastAsia"/>
          <w:kern w:val="0"/>
          <w:sz w:val="24"/>
        </w:rPr>
        <w:t>步，应增设连墙件加固；当脚手架拆至下部最后一根长立杆的高度（约</w:t>
      </w:r>
      <w:r>
        <w:rPr>
          <w:rFonts w:ascii="宋体" w:cs="宋体" w:hint="eastAsia"/>
          <w:kern w:val="0"/>
          <w:sz w:val="24"/>
        </w:rPr>
        <w:t>6.5m</w:t>
      </w:r>
      <w:r>
        <w:rPr>
          <w:rFonts w:ascii="宋体" w:cs="宋体" w:hint="eastAsia"/>
          <w:kern w:val="0"/>
          <w:sz w:val="24"/>
        </w:rPr>
        <w:t>）时，应先在适当位置搭设临时抛撑加固后，再拆除连墙件。</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拆除时要统一指挥，上下呼应，动作协调，当解开与另一人有关的结扣时，应先通知对方，以防坠落。</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拆架时严禁碰撞脚手架附近电源线，以防触电事故。</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在拆架时，不得中途换人，如必须换人时，应将拆除情况交代清楚后方可离开。</w:t>
      </w:r>
    </w:p>
    <w:p w:rsidR="00C317FB">
      <w:pPr>
        <w:pStyle w:val="Normal0"/>
        <w:numPr>
          <w:ilvl w:val="0"/>
          <w:numId w:val="28"/>
        </w:numPr>
        <w:adjustRightInd w:val="0"/>
        <w:snapToGrid w:val="0"/>
        <w:spacing w:line="560" w:lineRule="exact"/>
        <w:rPr>
          <w:rFonts w:ascii="宋体" w:cs="宋体"/>
          <w:kern w:val="0"/>
          <w:sz w:val="24"/>
        </w:rPr>
        <w:sectPr>
          <w:type w:val="nextPage"/>
          <w:pgSz w:w="11906" w:h="16838"/>
          <w:pgMar w:top="1247" w:right="1247" w:bottom="1247" w:left="1247" w:header="851" w:footer="794" w:gutter="284"/>
          <w:pgNumType w:fmt="numberInDash" w:start="22"/>
          <w:cols w:space="708"/>
          <w:titlePg w:val="0"/>
          <w:docGrid w:type="lines" w:linePitch="312"/>
        </w:sectPr>
      </w:pPr>
      <w:r>
        <w:rPr>
          <w:rFonts w:ascii="宋体" w:cs="宋体" w:hint="eastAsia"/>
          <w:kern w:val="0"/>
          <w:sz w:val="24"/>
        </w:rPr>
        <w:t>拆下的材料要徐</w:t>
      </w:r>
      <w:r>
        <w:rPr>
          <w:rFonts w:ascii="宋体" w:cs="宋体" w:hint="eastAsia"/>
          <w:kern w:val="0"/>
          <w:sz w:val="24"/>
        </w:rPr>
        <w:t>徐下运，严禁抛掷。运至地面的材料应按指定地点随拆随运，分类堆放，</w:t>
      </w:r>
      <w:r>
        <w:rPr>
          <w:rFonts w:ascii="宋体" w:cs="宋体"/>
          <w:kern w:val="0"/>
          <w:sz w:val="24"/>
        </w:rPr>
        <w:t>“</w:t>
      </w:r>
      <w:r>
        <w:rPr>
          <w:rFonts w:ascii="宋体" w:cs="宋体" w:hint="eastAsia"/>
          <w:kern w:val="0"/>
          <w:sz w:val="24"/>
        </w:rPr>
        <w:t>当天拆当天清</w:t>
      </w:r>
      <w:r>
        <w:rPr>
          <w:rFonts w:ascii="宋体" w:cs="宋体"/>
          <w:kern w:val="0"/>
          <w:sz w:val="24"/>
        </w:rPr>
        <w:t>”</w:t>
      </w:r>
      <w:r>
        <w:rPr>
          <w:rFonts w:ascii="宋体" w:cs="宋体" w:hint="eastAsia"/>
          <w:kern w:val="0"/>
          <w:sz w:val="24"/>
        </w:rPr>
        <w:t>，拆下的扣件和铁丝要集中回收处理。</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高层建筑脚手架拆除，应配备良好的通讯装置。</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输送至地面的杆件，应及时按类堆放，整理保养。</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当天离岗时，应及时加固尚未拆除部分，防止存留隐患造成复岗后的人为事故。</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如遇强风、大雨、雪等特殊气候，不应进行脚手架的拆除，严禁夜间拆除。</w:t>
      </w:r>
    </w:p>
    <w:p w:rsidR="00C317FB">
      <w:pPr>
        <w:pStyle w:val="Normal0"/>
        <w:numPr>
          <w:ilvl w:val="0"/>
          <w:numId w:val="28"/>
        </w:numPr>
        <w:adjustRightInd w:val="0"/>
        <w:snapToGrid w:val="0"/>
        <w:spacing w:line="560" w:lineRule="exact"/>
        <w:rPr>
          <w:rFonts w:ascii="宋体" w:cs="宋体"/>
          <w:kern w:val="0"/>
          <w:sz w:val="24"/>
        </w:rPr>
      </w:pPr>
      <w:r>
        <w:rPr>
          <w:rFonts w:ascii="宋体" w:cs="宋体" w:hint="eastAsia"/>
          <w:kern w:val="0"/>
          <w:sz w:val="24"/>
        </w:rPr>
        <w:t>翻掀垫铺竹笆应注意站立位置，并应自外向里翻起竖立，防止外翻将竹笆内未清除的残留物从高处坠落伤人。</w:t>
      </w:r>
    </w:p>
    <w:p w:rsidR="00C317FB">
      <w:pPr>
        <w:pStyle w:val="Heading3"/>
        <w:numPr>
          <w:ilvl w:val="0"/>
          <w:numId w:val="25"/>
        </w:numPr>
        <w:snapToGrid w:val="0"/>
        <w:spacing w:before="120" w:after="120" w:line="560" w:lineRule="exact"/>
        <w:rPr>
          <w:sz w:val="28"/>
          <w:szCs w:val="28"/>
        </w:rPr>
      </w:pPr>
      <w:bookmarkStart w:id="419" w:name="_Toc318753431"/>
      <w:bookmarkStart w:id="420" w:name="_Toc318737220"/>
      <w:bookmarkStart w:id="421" w:name="_Toc318365857"/>
      <w:r>
        <w:rPr>
          <w:rFonts w:hint="eastAsia"/>
          <w:sz w:val="28"/>
          <w:szCs w:val="28"/>
        </w:rPr>
        <w:t>监测监控</w:t>
      </w:r>
      <w:bookmarkEnd w:id="419"/>
      <w:bookmarkEnd w:id="420"/>
      <w:bookmarkEnd w:id="421"/>
    </w:p>
    <w:p w:rsidR="00C317FB">
      <w:pPr>
        <w:pStyle w:val="Normal0"/>
        <w:adjustRightInd w:val="0"/>
        <w:snapToGrid w:val="0"/>
        <w:spacing w:line="560" w:lineRule="exact"/>
        <w:ind w:left="720" w:hanging="360"/>
        <w:rPr>
          <w:rFonts w:ascii="宋体" w:cs="宋体"/>
          <w:kern w:val="0"/>
          <w:sz w:val="24"/>
        </w:rPr>
      </w:pPr>
      <w:r>
        <w:rPr>
          <w:rFonts w:ascii="宋体" w:cs="宋体" w:hint="eastAsia"/>
          <w:kern w:val="0"/>
          <w:sz w:val="24"/>
        </w:rPr>
        <w:t>1</w:t>
      </w:r>
      <w:r>
        <w:rPr>
          <w:rFonts w:ascii="宋体" w:cs="宋体" w:hint="eastAsia"/>
          <w:kern w:val="0"/>
          <w:sz w:val="24"/>
        </w:rPr>
        <w:t>、安全管理</w:t>
      </w:r>
    </w:p>
    <w:p w:rsidR="00C317FB">
      <w:pPr>
        <w:pStyle w:val="Normal0"/>
        <w:adjustRightInd w:val="0"/>
        <w:snapToGrid w:val="0"/>
        <w:spacing w:line="560" w:lineRule="exact"/>
        <w:ind w:left="720" w:hanging="360"/>
        <w:rPr>
          <w:rFonts w:ascii="宋体" w:cs="宋体"/>
          <w:kern w:val="0"/>
          <w:sz w:val="24"/>
        </w:rPr>
      </w:pPr>
      <w:r>
        <w:rPr>
          <w:kern w:val="0"/>
          <w:sz w:val="24"/>
        </w:rPr>
        <w:t xml:space="preserve">(1) </w:t>
      </w:r>
      <w:r>
        <w:rPr>
          <w:rFonts w:ascii="宋体" w:cs="宋体" w:hint="eastAsia"/>
          <w:kern w:val="0"/>
          <w:sz w:val="24"/>
        </w:rPr>
        <w:t>搭设人员必须是经过按现行国家标准《特种作业人员安全技术考核管理规则》</w:t>
      </w:r>
      <w:r>
        <w:rPr>
          <w:kern w:val="0"/>
          <w:sz w:val="24"/>
        </w:rPr>
        <w:t>GB5036</w:t>
      </w:r>
      <w:r>
        <w:rPr>
          <w:rFonts w:ascii="宋体" w:cs="宋体" w:hint="eastAsia"/>
          <w:kern w:val="0"/>
          <w:sz w:val="24"/>
        </w:rPr>
        <w:t>考核合格的专业架子工。上岗人员定期体检，合格者方可持证上岗；</w:t>
      </w:r>
    </w:p>
    <w:p w:rsidR="00C317FB">
      <w:pPr>
        <w:pStyle w:val="Normal0"/>
        <w:adjustRightInd w:val="0"/>
        <w:snapToGrid w:val="0"/>
        <w:spacing w:line="560" w:lineRule="exact"/>
        <w:ind w:left="720" w:hanging="360"/>
        <w:rPr>
          <w:rFonts w:ascii="宋体" w:cs="宋体"/>
          <w:kern w:val="0"/>
          <w:sz w:val="24"/>
        </w:rPr>
      </w:pPr>
      <w:r>
        <w:rPr>
          <w:kern w:val="0"/>
          <w:sz w:val="24"/>
        </w:rPr>
        <w:t xml:space="preserve">(2) </w:t>
      </w:r>
      <w:r>
        <w:rPr>
          <w:rFonts w:ascii="宋体" w:cs="宋体" w:hint="eastAsia"/>
          <w:kern w:val="0"/>
          <w:sz w:val="24"/>
        </w:rPr>
        <w:t>搭设人员必须戴安全帽、系安全带，穿防滑鞋；</w:t>
      </w:r>
    </w:p>
    <w:p w:rsidR="00C317FB">
      <w:pPr>
        <w:pStyle w:val="Normal0"/>
        <w:adjustRightInd w:val="0"/>
        <w:snapToGrid w:val="0"/>
        <w:spacing w:line="560" w:lineRule="exact"/>
        <w:ind w:left="720" w:hanging="360"/>
        <w:rPr>
          <w:rFonts w:ascii="宋体" w:cs="宋体"/>
          <w:kern w:val="0"/>
          <w:sz w:val="24"/>
        </w:rPr>
      </w:pPr>
      <w:r>
        <w:rPr>
          <w:kern w:val="0"/>
          <w:sz w:val="24"/>
        </w:rPr>
        <w:t xml:space="preserve">(3) </w:t>
      </w:r>
      <w:r>
        <w:rPr>
          <w:rFonts w:ascii="宋体" w:cs="宋体" w:hint="eastAsia"/>
          <w:kern w:val="0"/>
          <w:sz w:val="24"/>
        </w:rPr>
        <w:t>脚手架的构配件质量与搭设质量，应按安全技术规范规定进行检查验收，合格后方准许使用；</w:t>
      </w:r>
    </w:p>
    <w:p w:rsidR="00C317FB">
      <w:pPr>
        <w:pStyle w:val="Normal0"/>
        <w:adjustRightInd w:val="0"/>
        <w:snapToGrid w:val="0"/>
        <w:spacing w:line="560" w:lineRule="exact"/>
        <w:ind w:left="720" w:hanging="360"/>
        <w:rPr>
          <w:rFonts w:ascii="宋体" w:cs="宋体"/>
          <w:kern w:val="0"/>
          <w:sz w:val="24"/>
        </w:rPr>
      </w:pPr>
      <w:r>
        <w:rPr>
          <w:kern w:val="0"/>
          <w:sz w:val="24"/>
        </w:rPr>
        <w:t xml:space="preserve">(4) </w:t>
      </w:r>
      <w:r>
        <w:rPr>
          <w:rFonts w:ascii="宋体" w:cs="宋体" w:hint="eastAsia"/>
          <w:kern w:val="0"/>
          <w:sz w:val="24"/>
        </w:rPr>
        <w:t>作业层上的施工荷载应符合设计要求，不得超载。不得将模板支架、揽风绳、泵送混凝土和砂浆的输送管等固定在脚手架上，严禁悬挂起重设备；</w:t>
      </w:r>
    </w:p>
    <w:p w:rsidR="00C317FB">
      <w:pPr>
        <w:pStyle w:val="Normal0"/>
        <w:adjustRightInd w:val="0"/>
        <w:snapToGrid w:val="0"/>
        <w:spacing w:line="560" w:lineRule="exact"/>
        <w:ind w:left="720" w:hanging="360"/>
        <w:rPr>
          <w:rFonts w:ascii="宋体" w:cs="宋体"/>
          <w:kern w:val="0"/>
          <w:sz w:val="24"/>
        </w:rPr>
      </w:pPr>
      <w:r>
        <w:rPr>
          <w:kern w:val="0"/>
          <w:sz w:val="24"/>
        </w:rPr>
        <w:t xml:space="preserve">(5) </w:t>
      </w:r>
      <w:r>
        <w:rPr>
          <w:rFonts w:ascii="宋体" w:cs="宋体" w:hint="eastAsia"/>
          <w:kern w:val="0"/>
          <w:sz w:val="24"/>
        </w:rPr>
        <w:t>当有六级以及六级以上大风和雾、雨、雪天气，应停止脚手架的搭设与拆除作业。雪后架上</w:t>
      </w:r>
      <w:r>
        <w:rPr>
          <w:rFonts w:ascii="宋体" w:cs="宋体" w:hint="eastAsia"/>
          <w:kern w:val="0"/>
          <w:sz w:val="24"/>
        </w:rPr>
        <w:t>作业应有防滑措施，并扫除积雪；</w:t>
      </w:r>
    </w:p>
    <w:p w:rsidR="00C317FB">
      <w:pPr>
        <w:pStyle w:val="Normal0"/>
        <w:adjustRightInd w:val="0"/>
        <w:snapToGrid w:val="0"/>
        <w:spacing w:line="560" w:lineRule="exact"/>
        <w:ind w:left="720" w:hanging="360"/>
        <w:rPr>
          <w:rFonts w:ascii="宋体" w:cs="宋体"/>
          <w:kern w:val="0"/>
          <w:sz w:val="24"/>
        </w:rPr>
      </w:pPr>
      <w:r>
        <w:rPr>
          <w:kern w:val="0"/>
          <w:sz w:val="24"/>
        </w:rPr>
        <w:t xml:space="preserve">(6) </w:t>
      </w:r>
      <w:r>
        <w:rPr>
          <w:rFonts w:ascii="宋体" w:cs="宋体" w:hint="eastAsia"/>
          <w:kern w:val="0"/>
          <w:sz w:val="24"/>
        </w:rPr>
        <w:t>脚手架的安全检查与维护，应按安全技术规范进行。安全网应按规定搭设和拆除；</w:t>
      </w:r>
    </w:p>
    <w:p w:rsidR="00C317FB">
      <w:pPr>
        <w:pStyle w:val="Normal0"/>
        <w:adjustRightInd w:val="0"/>
        <w:snapToGrid w:val="0"/>
        <w:spacing w:line="560" w:lineRule="exact"/>
        <w:ind w:left="720" w:hanging="360"/>
        <w:rPr>
          <w:rFonts w:ascii="宋体" w:cs="宋体"/>
          <w:kern w:val="0"/>
          <w:sz w:val="24"/>
        </w:rPr>
      </w:pPr>
      <w:r>
        <w:rPr>
          <w:kern w:val="0"/>
          <w:sz w:val="24"/>
        </w:rPr>
        <w:t xml:space="preserve">(7) </w:t>
      </w:r>
      <w:r>
        <w:rPr>
          <w:rFonts w:ascii="宋体" w:cs="宋体" w:hint="eastAsia"/>
          <w:kern w:val="0"/>
          <w:sz w:val="24"/>
        </w:rPr>
        <w:t>在脚手架使用期间，严禁拆除主节点处纵、横水平杆、连墙件、交叉支撑、水平架、加固栏杆和栏杆；</w:t>
      </w:r>
    </w:p>
    <w:p w:rsidR="00C317FB">
      <w:pPr>
        <w:pStyle w:val="Normal0"/>
        <w:adjustRightInd w:val="0"/>
        <w:snapToGrid w:val="0"/>
        <w:spacing w:line="560" w:lineRule="exact"/>
        <w:ind w:left="720" w:hanging="360"/>
        <w:rPr>
          <w:rFonts w:ascii="宋体" w:cs="宋体"/>
          <w:kern w:val="0"/>
          <w:sz w:val="24"/>
        </w:rPr>
      </w:pPr>
      <w:r>
        <w:rPr>
          <w:kern w:val="0"/>
          <w:sz w:val="24"/>
        </w:rPr>
        <w:t xml:space="preserve">(8) </w:t>
      </w:r>
      <w:r>
        <w:rPr>
          <w:rFonts w:ascii="宋体" w:cs="宋体" w:hint="eastAsia"/>
          <w:kern w:val="0"/>
          <w:sz w:val="24"/>
        </w:rPr>
        <w:t>不得在脚手架基础及邻近处进行挖掘作业，否则应采取安全措施，并报主管部门批准；</w:t>
      </w:r>
    </w:p>
    <w:p w:rsidR="00C317FB">
      <w:pPr>
        <w:pStyle w:val="Normal0"/>
        <w:adjustRightInd w:val="0"/>
        <w:snapToGrid w:val="0"/>
        <w:spacing w:line="560" w:lineRule="exact"/>
        <w:ind w:left="720" w:hanging="360"/>
        <w:rPr>
          <w:rFonts w:ascii="宋体" w:cs="宋体"/>
          <w:kern w:val="0"/>
          <w:sz w:val="24"/>
        </w:rPr>
      </w:pPr>
      <w:r>
        <w:rPr>
          <w:kern w:val="0"/>
          <w:sz w:val="24"/>
        </w:rPr>
        <w:t xml:space="preserve">(9) </w:t>
      </w:r>
      <w:r>
        <w:rPr>
          <w:rFonts w:ascii="宋体" w:cs="宋体" w:hint="eastAsia"/>
          <w:kern w:val="0"/>
          <w:sz w:val="24"/>
        </w:rPr>
        <w:t>临街搭设脚手架时，外侧应有防止坠物伤人的防护措施；</w:t>
      </w:r>
    </w:p>
    <w:p w:rsidR="00C317FB">
      <w:pPr>
        <w:pStyle w:val="Normal0"/>
        <w:adjustRightInd w:val="0"/>
        <w:snapToGrid w:val="0"/>
        <w:spacing w:line="560" w:lineRule="exact"/>
        <w:ind w:left="720" w:hanging="360"/>
        <w:rPr>
          <w:rFonts w:ascii="宋体" w:cs="宋体"/>
          <w:kern w:val="0"/>
          <w:sz w:val="24"/>
        </w:rPr>
        <w:sectPr>
          <w:type w:val="nextPage"/>
          <w:pgSz w:w="11906" w:h="16838"/>
          <w:pgMar w:top="1247" w:right="1247" w:bottom="1247" w:left="1247" w:header="851" w:footer="794" w:gutter="284"/>
          <w:pgNumType w:fmt="numberInDash" w:start="23"/>
          <w:cols w:space="708"/>
          <w:titlePg w:val="0"/>
          <w:docGrid w:type="lines" w:linePitch="312"/>
        </w:sectPr>
      </w:pPr>
      <w:r>
        <w:rPr>
          <w:kern w:val="0"/>
          <w:sz w:val="24"/>
        </w:rPr>
        <w:t xml:space="preserve">(10) </w:t>
      </w:r>
      <w:r>
        <w:rPr>
          <w:rFonts w:ascii="宋体" w:cs="宋体" w:hint="eastAsia"/>
          <w:kern w:val="0"/>
          <w:sz w:val="24"/>
        </w:rPr>
        <w:t>在脚手架上进行电、气焊作业时，必须有防火措施和专人看守；</w:t>
      </w:r>
    </w:p>
    <w:p w:rsidR="00C317FB">
      <w:pPr>
        <w:pStyle w:val="Normal0"/>
        <w:adjustRightInd w:val="0"/>
        <w:snapToGrid w:val="0"/>
        <w:spacing w:line="560" w:lineRule="exact"/>
        <w:ind w:left="720" w:hanging="360"/>
        <w:rPr>
          <w:rFonts w:ascii="宋体" w:cs="宋体"/>
          <w:kern w:val="0"/>
          <w:sz w:val="24"/>
        </w:rPr>
      </w:pPr>
      <w:r>
        <w:rPr>
          <w:kern w:val="0"/>
          <w:sz w:val="24"/>
        </w:rPr>
        <w:t xml:space="preserve">(11) </w:t>
      </w:r>
      <w:r>
        <w:rPr>
          <w:rFonts w:ascii="宋体" w:cs="宋体" w:hint="eastAsia"/>
          <w:kern w:val="0"/>
          <w:sz w:val="24"/>
        </w:rPr>
        <w:t>工地临时用电线路的架设及脚手架接地、避雷措施等。应按现行行业标准《施工现场</w:t>
      </w:r>
      <w:r>
        <w:rPr>
          <w:rFonts w:ascii="宋体" w:cs="宋体" w:hint="eastAsia"/>
          <w:kern w:val="0"/>
          <w:sz w:val="24"/>
        </w:rPr>
        <w:t>临时用电安全技术规范》</w:t>
      </w:r>
      <w:r>
        <w:rPr>
          <w:kern w:val="0"/>
          <w:sz w:val="24"/>
        </w:rPr>
        <w:t>JGJ 46-2005</w:t>
      </w:r>
      <w:r>
        <w:rPr>
          <w:rFonts w:ascii="宋体" w:cs="宋体" w:hint="eastAsia"/>
          <w:kern w:val="0"/>
          <w:sz w:val="24"/>
        </w:rPr>
        <w:t>的有关规定执行；</w:t>
      </w:r>
    </w:p>
    <w:p w:rsidR="00C317FB">
      <w:pPr>
        <w:pStyle w:val="Normal0"/>
        <w:adjustRightInd w:val="0"/>
        <w:snapToGrid w:val="0"/>
        <w:spacing w:line="560" w:lineRule="exact"/>
        <w:ind w:left="720" w:hanging="360"/>
        <w:rPr>
          <w:rFonts w:ascii="宋体" w:cs="宋体"/>
          <w:kern w:val="0"/>
          <w:sz w:val="24"/>
        </w:rPr>
      </w:pPr>
      <w:r>
        <w:rPr>
          <w:kern w:val="0"/>
          <w:sz w:val="24"/>
        </w:rPr>
        <w:t xml:space="preserve">(12) </w:t>
      </w:r>
      <w:r>
        <w:rPr>
          <w:rFonts w:ascii="宋体" w:cs="宋体" w:hint="eastAsia"/>
          <w:kern w:val="0"/>
          <w:sz w:val="24"/>
        </w:rPr>
        <w:t>搭拆脚手架时，地面应设围栏和警戒标志，并派专人看守，严禁非操作人员入内。</w:t>
      </w:r>
    </w:p>
    <w:p w:rsidR="00C317FB">
      <w:pPr>
        <w:pStyle w:val="Normal0"/>
        <w:adjustRightInd w:val="0"/>
        <w:snapToGrid w:val="0"/>
        <w:spacing w:line="560" w:lineRule="exact"/>
        <w:ind w:left="720" w:hanging="360"/>
        <w:rPr>
          <w:rFonts w:ascii="宋体" w:cs="宋体"/>
          <w:kern w:val="0"/>
          <w:sz w:val="24"/>
        </w:rPr>
      </w:pPr>
      <w:r>
        <w:rPr>
          <w:kern w:val="0"/>
          <w:sz w:val="24"/>
        </w:rPr>
        <w:t>2</w:t>
      </w:r>
      <w:r>
        <w:rPr>
          <w:rFonts w:ascii="宋体" w:cs="宋体" w:hint="eastAsia"/>
          <w:kern w:val="0"/>
          <w:sz w:val="24"/>
        </w:rPr>
        <w:t>、日常维护管理要求</w:t>
      </w:r>
    </w:p>
    <w:p w:rsidR="00C317FB">
      <w:pPr>
        <w:pStyle w:val="Normal0"/>
        <w:adjustRightInd w:val="0"/>
        <w:snapToGrid w:val="0"/>
        <w:spacing w:line="560" w:lineRule="exact"/>
        <w:ind w:left="720" w:hanging="360"/>
        <w:rPr>
          <w:rFonts w:ascii="宋体" w:cs="宋体"/>
          <w:kern w:val="0"/>
          <w:sz w:val="24"/>
        </w:rPr>
      </w:pPr>
      <w:r>
        <w:rPr>
          <w:kern w:val="0"/>
          <w:sz w:val="24"/>
        </w:rPr>
        <w:t xml:space="preserve">(1) </w:t>
      </w:r>
      <w:r>
        <w:rPr>
          <w:rFonts w:ascii="宋体" w:cs="宋体" w:hint="eastAsia"/>
          <w:kern w:val="0"/>
          <w:sz w:val="24"/>
        </w:rPr>
        <w:t>使用完毕的脚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C317FB">
      <w:pPr>
        <w:pStyle w:val="Normal0"/>
        <w:adjustRightInd w:val="0"/>
        <w:snapToGrid w:val="0"/>
        <w:spacing w:line="560" w:lineRule="exact"/>
        <w:ind w:left="720" w:hanging="360"/>
        <w:rPr>
          <w:rFonts w:ascii="宋体" w:cs="宋体"/>
          <w:kern w:val="0"/>
          <w:sz w:val="24"/>
        </w:rPr>
      </w:pPr>
      <w:r>
        <w:rPr>
          <w:kern w:val="0"/>
          <w:sz w:val="24"/>
        </w:rPr>
        <w:t xml:space="preserve">(2) </w:t>
      </w:r>
      <w:r>
        <w:rPr>
          <w:rFonts w:ascii="宋体" w:cs="宋体" w:hint="eastAsia"/>
          <w:kern w:val="0"/>
          <w:sz w:val="24"/>
        </w:rPr>
        <w:t>弯曲的钢管杆件要调直，损坏的构件要修复，损坏的扣件、零件要更换；</w:t>
      </w:r>
    </w:p>
    <w:p w:rsidR="00C317FB">
      <w:pPr>
        <w:pStyle w:val="Normal0"/>
        <w:adjustRightInd w:val="0"/>
        <w:snapToGrid w:val="0"/>
        <w:spacing w:line="560" w:lineRule="exact"/>
        <w:ind w:left="720" w:hanging="360"/>
        <w:rPr>
          <w:rFonts w:ascii="宋体" w:cs="宋体"/>
          <w:kern w:val="0"/>
          <w:sz w:val="24"/>
        </w:rPr>
      </w:pPr>
      <w:r>
        <w:rPr>
          <w:kern w:val="0"/>
          <w:sz w:val="24"/>
        </w:rPr>
        <w:t>(3</w:t>
      </w:r>
      <w:r>
        <w:rPr>
          <w:kern w:val="0"/>
          <w:sz w:val="24"/>
        </w:rPr>
        <w:t xml:space="preserve">) </w:t>
      </w:r>
      <w:r>
        <w:rPr>
          <w:rFonts w:ascii="宋体" w:cs="宋体" w:hint="eastAsia"/>
          <w:kern w:val="0"/>
          <w:sz w:val="24"/>
        </w:rPr>
        <w:t>做好钢铁件的防锈和木制件的防腐处理，钢管外壁在湿度较大地区（相对湿度大于</w:t>
      </w:r>
      <w:r>
        <w:rPr>
          <w:kern w:val="0"/>
          <w:sz w:val="24"/>
        </w:rPr>
        <w:t>75%</w:t>
      </w:r>
      <w:r>
        <w:rPr>
          <w:rFonts w:ascii="宋体" w:cs="宋体" w:hint="eastAsia"/>
          <w:kern w:val="0"/>
          <w:sz w:val="24"/>
        </w:rPr>
        <w:t>），应每年涂刷防锈漆一次；其他地区可两年涂刷一次。涂刷时涂层不宜过厚。经彻底除锈后，涂一度红丹即可。钢管内壁可根据地区情况，每</w:t>
      </w:r>
      <w:r>
        <w:rPr>
          <w:kern w:val="0"/>
          <w:sz w:val="24"/>
        </w:rPr>
        <w:t>2~4</w:t>
      </w:r>
      <w:r>
        <w:rPr>
          <w:rFonts w:ascii="宋体" w:cs="宋体" w:hint="eastAsia"/>
          <w:kern w:val="0"/>
          <w:sz w:val="24"/>
        </w:rPr>
        <w:t>年涂刷一次，每次涂刷两遍。角钢、桁架和其他铁件可每年涂刷一次。扣件要涂油，螺栓宜镀锌防锈，使用</w:t>
      </w:r>
      <w:r>
        <w:rPr>
          <w:kern w:val="0"/>
          <w:sz w:val="24"/>
        </w:rPr>
        <w:t>3~5</w:t>
      </w:r>
      <w:r>
        <w:rPr>
          <w:rFonts w:ascii="宋体" w:cs="宋体" w:hint="eastAsia"/>
          <w:kern w:val="0"/>
          <w:sz w:val="24"/>
        </w:rPr>
        <w:t>年保护层剥落后再次镀锌。没有镀锌条件的，应在每次使用后用煤油洗涤并涂机油防锈。木制件应做好防腐处理，钢制件应涂红丹及防锈涂料；</w:t>
      </w:r>
    </w:p>
    <w:p w:rsidR="00C317FB">
      <w:pPr>
        <w:pStyle w:val="Normal0"/>
        <w:adjustRightInd w:val="0"/>
        <w:snapToGrid w:val="0"/>
        <w:spacing w:line="560" w:lineRule="exact"/>
        <w:ind w:left="720" w:hanging="360"/>
        <w:rPr>
          <w:rFonts w:ascii="宋体" w:cs="宋体"/>
          <w:kern w:val="0"/>
          <w:sz w:val="24"/>
        </w:rPr>
      </w:pPr>
      <w:r>
        <w:rPr>
          <w:kern w:val="0"/>
          <w:sz w:val="24"/>
        </w:rPr>
        <w:t xml:space="preserve">(4) </w:t>
      </w:r>
      <w:r>
        <w:rPr>
          <w:rFonts w:ascii="宋体" w:cs="宋体" w:hint="eastAsia"/>
          <w:kern w:val="0"/>
          <w:sz w:val="24"/>
        </w:rPr>
        <w:t>搬运长钢管、长角钢时，应采取措施防止弯曲。拆架应拆成单片装运，</w:t>
      </w:r>
      <w:r>
        <w:rPr>
          <w:rFonts w:ascii="宋体" w:cs="宋体" w:hint="eastAsia"/>
          <w:kern w:val="0"/>
          <w:sz w:val="24"/>
        </w:rPr>
        <w:t>装卸时不得抛丢，防止损坏；</w:t>
      </w:r>
    </w:p>
    <w:p w:rsidR="00C317FB">
      <w:pPr>
        <w:pStyle w:val="Normal0"/>
        <w:adjustRightInd w:val="0"/>
        <w:snapToGrid w:val="0"/>
        <w:spacing w:line="560" w:lineRule="exact"/>
        <w:ind w:left="720" w:hanging="360"/>
        <w:rPr>
          <w:rFonts w:ascii="宋体" w:cs="宋体"/>
          <w:kern w:val="0"/>
          <w:sz w:val="24"/>
        </w:rPr>
      </w:pPr>
      <w:r>
        <w:rPr>
          <w:kern w:val="0"/>
          <w:sz w:val="24"/>
        </w:rPr>
        <w:t xml:space="preserve">(5) </w:t>
      </w:r>
      <w:r>
        <w:rPr>
          <w:rFonts w:ascii="宋体" w:cs="宋体" w:hint="eastAsia"/>
          <w:kern w:val="0"/>
          <w:sz w:val="24"/>
        </w:rPr>
        <w:t>脚手架使用的扣件、螺栓、螺母、垫板、连接棒、插销等小配件极易丢失。在安装脚手架时，多余的小配件应及时收回存放，在拆卸脚手架时，散落在地面上的小配件要及时收捡起来；</w:t>
      </w:r>
    </w:p>
    <w:p w:rsidR="00C317FB">
      <w:pPr>
        <w:pStyle w:val="Normal0"/>
        <w:adjustRightInd w:val="0"/>
        <w:snapToGrid w:val="0"/>
        <w:spacing w:line="560" w:lineRule="exact"/>
        <w:ind w:left="720" w:hanging="360"/>
        <w:rPr>
          <w:rFonts w:ascii="宋体" w:cs="宋体"/>
          <w:kern w:val="0"/>
          <w:sz w:val="24"/>
        </w:rPr>
      </w:pPr>
      <w:r>
        <w:rPr>
          <w:kern w:val="0"/>
          <w:sz w:val="24"/>
        </w:rPr>
        <w:t xml:space="preserve">(6) </w:t>
      </w:r>
      <w:r>
        <w:rPr>
          <w:rFonts w:ascii="宋体" w:cs="宋体" w:hint="eastAsia"/>
          <w:kern w:val="0"/>
          <w:sz w:val="24"/>
        </w:rPr>
        <w:t>健全制度，加强管理，减少损耗和提高效益是脚手架管理的中心环节。比较普遍采用的管理办法有两种</w:t>
      </w:r>
    </w:p>
    <w:p w:rsidR="00C317FB">
      <w:pPr>
        <w:pStyle w:val="Normal0"/>
        <w:adjustRightInd w:val="0"/>
        <w:snapToGrid w:val="0"/>
        <w:spacing w:line="560" w:lineRule="exact"/>
        <w:ind w:left="720" w:hanging="360"/>
        <w:rPr>
          <w:rFonts w:ascii="宋体" w:cs="宋体"/>
          <w:kern w:val="0"/>
          <w:sz w:val="24"/>
        </w:rPr>
        <w:sectPr>
          <w:type w:val="nextPage"/>
          <w:pgSz w:w="11906" w:h="16838"/>
          <w:pgMar w:top="1247" w:right="1247" w:bottom="1247" w:left="1247" w:header="851" w:footer="794" w:gutter="284"/>
          <w:pgNumType w:fmt="numberInDash" w:start="24"/>
          <w:cols w:space="708"/>
          <w:titlePg w:val="0"/>
          <w:docGrid w:type="lines" w:linePitch="312"/>
        </w:sectPr>
      </w:pPr>
      <w:r>
        <w:rPr>
          <w:kern w:val="0"/>
          <w:sz w:val="24"/>
        </w:rPr>
        <w:t xml:space="preserve">1) </w:t>
      </w:r>
      <w:r>
        <w:rPr>
          <w:rFonts w:ascii="宋体" w:cs="宋体" w:hint="eastAsia"/>
          <w:kern w:val="0"/>
          <w:sz w:val="24"/>
        </w:rPr>
        <w:t>由架子工班（组）管理，采用谁使用、谁维护、谁管理的原则，并建立积极地奖</w:t>
      </w:r>
    </w:p>
    <w:p w:rsidR="00C317FB">
      <w:pPr>
        <w:pStyle w:val="Normal0"/>
        <w:adjustRightInd w:val="0"/>
        <w:snapToGrid w:val="0"/>
        <w:spacing w:line="560" w:lineRule="exact"/>
        <w:ind w:left="720" w:hanging="360"/>
        <w:rPr>
          <w:rFonts w:ascii="宋体" w:cs="宋体"/>
          <w:kern w:val="0"/>
          <w:sz w:val="24"/>
        </w:rPr>
      </w:pPr>
      <w:r>
        <w:rPr>
          <w:rFonts w:ascii="宋体" w:cs="宋体" w:hint="eastAsia"/>
          <w:kern w:val="0"/>
          <w:sz w:val="24"/>
        </w:rPr>
        <w:t>罚制度、做到确保施工需要，用毕及时归库、及时清理和及时维修保养，减少丢失和损耗；</w:t>
      </w:r>
    </w:p>
    <w:p w:rsidR="00C317FB">
      <w:pPr>
        <w:pStyle w:val="Normal0"/>
        <w:adjustRightInd w:val="0"/>
        <w:snapToGrid w:val="0"/>
        <w:spacing w:line="560" w:lineRule="exact"/>
        <w:ind w:left="720" w:hanging="360"/>
        <w:rPr>
          <w:rFonts w:ascii="宋体" w:cs="宋体"/>
          <w:kern w:val="0"/>
          <w:sz w:val="24"/>
        </w:rPr>
      </w:pPr>
      <w:r>
        <w:rPr>
          <w:kern w:val="0"/>
          <w:sz w:val="24"/>
        </w:rPr>
        <w:t xml:space="preserve">2) </w:t>
      </w:r>
      <w:r>
        <w:rPr>
          <w:rFonts w:ascii="宋体" w:cs="宋体" w:hint="eastAsia"/>
          <w:kern w:val="0"/>
          <w:sz w:val="24"/>
        </w:rPr>
        <w:t>由材料部门集中管理，实行租赁制。施工队根据施工的</w:t>
      </w:r>
      <w:r>
        <w:rPr>
          <w:rFonts w:ascii="宋体" w:cs="宋体" w:hint="eastAsia"/>
          <w:kern w:val="0"/>
          <w:sz w:val="24"/>
        </w:rPr>
        <w:t>需要向公司材料部门租赁脚手架材料，实行按天计费和损坏赔偿制度。</w:t>
      </w:r>
    </w:p>
    <w:p w:rsidR="00C317FB">
      <w:pPr>
        <w:pStyle w:val="Heading3"/>
        <w:numPr>
          <w:ilvl w:val="0"/>
          <w:numId w:val="45"/>
        </w:numPr>
        <w:snapToGrid w:val="0"/>
        <w:spacing w:before="120" w:after="120" w:line="560" w:lineRule="exact"/>
        <w:rPr>
          <w:sz w:val="28"/>
          <w:szCs w:val="28"/>
        </w:rPr>
      </w:pPr>
      <w:bookmarkStart w:id="422" w:name="_Toc318753432"/>
      <w:bookmarkStart w:id="423" w:name="_Toc318737221"/>
      <w:bookmarkStart w:id="424" w:name="_Toc318365858"/>
      <w:r>
        <w:rPr>
          <w:rFonts w:hint="eastAsia"/>
          <w:sz w:val="28"/>
          <w:szCs w:val="28"/>
        </w:rPr>
        <w:t>应急预案</w:t>
      </w:r>
      <w:bookmarkEnd w:id="422"/>
      <w:bookmarkEnd w:id="423"/>
      <w:bookmarkEnd w:id="424"/>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1</w:t>
      </w:r>
      <w:r>
        <w:rPr>
          <w:rFonts w:ascii="宋体" w:cs="宋体" w:hint="eastAsia"/>
          <w:kern w:val="0"/>
          <w:sz w:val="24"/>
        </w:rPr>
        <w:t>、目的</w:t>
      </w:r>
    </w:p>
    <w:p w:rsidR="00C317FB">
      <w:pPr>
        <w:pStyle w:val="Normal0"/>
        <w:adjustRightInd w:val="0"/>
        <w:snapToGrid w:val="0"/>
        <w:spacing w:line="560" w:lineRule="exact"/>
        <w:ind w:left="718" w:firstLine="362" w:leftChars="342"/>
        <w:rPr>
          <w:rFonts w:ascii="宋体" w:cs="宋体"/>
          <w:kern w:val="0"/>
          <w:sz w:val="24"/>
        </w:rPr>
      </w:pPr>
      <w:r>
        <w:rPr>
          <w:rFonts w:ascii="宋体" w:cs="宋体" w:hint="eastAsia"/>
          <w:kern w:val="0"/>
          <w:sz w:val="24"/>
        </w:rPr>
        <w:t>提高整个项目组对事故的整体应急能力，确保意外发生的时候能有序的应急指挥，为有效、及时的抢救伤员，防止事故的扩大，减少经济损失，保护生态环境和资源，把事故降低到最小程度，制定本预案。</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2</w:t>
      </w:r>
      <w:r>
        <w:rPr>
          <w:rFonts w:ascii="宋体" w:cs="宋体" w:hint="eastAsia"/>
          <w:kern w:val="0"/>
          <w:sz w:val="24"/>
        </w:rPr>
        <w:t>、应急领导小组及其职责</w:t>
      </w:r>
    </w:p>
    <w:p w:rsidR="00C317FB">
      <w:pPr>
        <w:pStyle w:val="Normal0"/>
        <w:adjustRightInd w:val="0"/>
        <w:snapToGrid w:val="0"/>
        <w:spacing w:line="560" w:lineRule="exact"/>
        <w:ind w:firstLine="480" w:firstLineChars="200"/>
        <w:rPr>
          <w:rFonts w:ascii="宋体" w:cs="宋体"/>
          <w:kern w:val="0"/>
          <w:sz w:val="24"/>
        </w:rPr>
      </w:pPr>
      <w:r>
        <w:rPr>
          <w:rFonts w:ascii="宋体" w:cs="宋体" w:hint="eastAsia"/>
          <w:kern w:val="0"/>
          <w:sz w:val="24"/>
        </w:rPr>
        <w:t>应急领导小组由组长、副组长、成员等构成。</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(1) </w:t>
      </w:r>
      <w:r>
        <w:rPr>
          <w:rFonts w:ascii="宋体" w:cs="宋体" w:hint="eastAsia"/>
          <w:kern w:val="0"/>
          <w:sz w:val="24"/>
        </w:rPr>
        <w:t>领导各单位应急小组的培训和演习工作，提高应变能力。</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(2) </w:t>
      </w:r>
      <w:r>
        <w:rPr>
          <w:rFonts w:ascii="宋体" w:cs="宋体" w:hint="eastAsia"/>
          <w:kern w:val="0"/>
          <w:sz w:val="24"/>
        </w:rPr>
        <w:t>当发生突发事故时，负责救险的人员、器材、车辆、通信和组织指挥协调。</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(3) </w:t>
      </w:r>
      <w:r>
        <w:rPr>
          <w:rFonts w:ascii="宋体" w:cs="宋体" w:hint="eastAsia"/>
          <w:kern w:val="0"/>
          <w:sz w:val="24"/>
        </w:rPr>
        <w:t>负责准备所需要的应急物资和应急设备。</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(4) </w:t>
      </w:r>
      <w:r>
        <w:rPr>
          <w:rFonts w:ascii="宋体" w:cs="宋体" w:hint="eastAsia"/>
          <w:kern w:val="0"/>
          <w:sz w:val="24"/>
        </w:rPr>
        <w:t>及时到达现场进行指挥，控制事故的扩大，并迅速向上级报告。</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3</w:t>
      </w:r>
      <w:r>
        <w:rPr>
          <w:rFonts w:ascii="宋体" w:cs="宋体" w:hint="eastAsia"/>
          <w:kern w:val="0"/>
          <w:sz w:val="24"/>
        </w:rPr>
        <w:t>、应急反应预案</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(1) </w:t>
      </w:r>
      <w:r>
        <w:rPr>
          <w:rFonts w:ascii="宋体" w:cs="宋体" w:hint="eastAsia"/>
          <w:kern w:val="0"/>
          <w:sz w:val="24"/>
        </w:rPr>
        <w:t>事故报告程序</w:t>
      </w:r>
    </w:p>
    <w:p w:rsidR="00C317FB">
      <w:pPr>
        <w:pStyle w:val="Normal0"/>
        <w:adjustRightInd w:val="0"/>
        <w:snapToGrid w:val="0"/>
        <w:spacing w:line="560" w:lineRule="exact"/>
        <w:ind w:firstLine="480" w:firstLineChars="200"/>
        <w:rPr>
          <w:rFonts w:ascii="宋体" w:cs="宋体"/>
          <w:kern w:val="0"/>
          <w:sz w:val="24"/>
        </w:rPr>
      </w:pPr>
      <w:r>
        <w:rPr>
          <w:rFonts w:ascii="宋体" w:cs="宋体" w:hint="eastAsia"/>
          <w:kern w:val="0"/>
          <w:sz w:val="24"/>
        </w:rPr>
        <w:t>事故发生后，作业人员、班组长、现场负责人、项目部安全主管领导应逐级上报，并联络报警，组织抢救。</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(2) </w:t>
      </w:r>
      <w:r>
        <w:rPr>
          <w:rFonts w:ascii="宋体" w:cs="宋体" w:hint="eastAsia"/>
          <w:kern w:val="0"/>
          <w:sz w:val="24"/>
        </w:rPr>
        <w:t>事故报告</w:t>
      </w:r>
    </w:p>
    <w:p w:rsidR="00C317FB">
      <w:pPr>
        <w:pStyle w:val="Normal0"/>
        <w:adjustRightInd w:val="0"/>
        <w:snapToGrid w:val="0"/>
        <w:spacing w:line="560" w:lineRule="exact"/>
        <w:ind w:firstLine="480" w:firstLineChars="200"/>
        <w:rPr>
          <w:rFonts w:ascii="宋体" w:cs="宋体"/>
          <w:kern w:val="0"/>
          <w:sz w:val="24"/>
        </w:rPr>
      </w:pPr>
      <w:r>
        <w:rPr>
          <w:rFonts w:ascii="宋体" w:cs="宋体" w:hint="eastAsia"/>
          <w:kern w:val="0"/>
          <w:sz w:val="24"/>
        </w:rPr>
        <w:t>事故发生后应逐级上报：一般为现场事故知情人员、作业队、班组安全员、施工单位专职安全员。发生重大事故时，应立即向上级领导汇报，并在</w:t>
      </w:r>
      <w:r>
        <w:rPr>
          <w:kern w:val="0"/>
          <w:sz w:val="24"/>
        </w:rPr>
        <w:t>24</w:t>
      </w:r>
      <w:r>
        <w:rPr>
          <w:rFonts w:ascii="宋体" w:cs="宋体" w:hint="eastAsia"/>
          <w:kern w:val="0"/>
          <w:sz w:val="24"/>
        </w:rPr>
        <w:t>小时内向上级主管部门作出书面报告。</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 xml:space="preserve">(3) </w:t>
      </w:r>
      <w:r>
        <w:rPr>
          <w:rFonts w:ascii="宋体" w:cs="宋体" w:hint="eastAsia"/>
          <w:kern w:val="0"/>
          <w:sz w:val="24"/>
        </w:rPr>
        <w:t>现</w:t>
      </w:r>
      <w:r>
        <w:rPr>
          <w:rFonts w:ascii="宋体" w:cs="宋体" w:hint="eastAsia"/>
          <w:kern w:val="0"/>
          <w:sz w:val="24"/>
        </w:rPr>
        <w:t>场事故应急处理</w:t>
      </w:r>
    </w:p>
    <w:p w:rsidR="00C317FB">
      <w:pPr>
        <w:pStyle w:val="Normal0"/>
        <w:adjustRightInd w:val="0"/>
        <w:snapToGrid w:val="0"/>
        <w:spacing w:line="560" w:lineRule="exact"/>
        <w:ind w:firstLine="480" w:firstLineChars="200"/>
        <w:rPr>
          <w:rFonts w:ascii="宋体" w:cs="宋体"/>
          <w:kern w:val="0"/>
          <w:sz w:val="24"/>
        </w:rPr>
        <w:sectPr>
          <w:type w:val="nextPage"/>
          <w:pgSz w:w="11906" w:h="16838"/>
          <w:pgMar w:top="1247" w:right="1247" w:bottom="1247" w:left="1247" w:header="851" w:footer="794" w:gutter="284"/>
          <w:pgNumType w:fmt="numberInDash" w:start="25"/>
          <w:cols w:space="708"/>
          <w:titlePg w:val="0"/>
          <w:docGrid w:type="lines" w:linePitch="312"/>
        </w:sectPr>
      </w:pPr>
      <w:r>
        <w:rPr>
          <w:rFonts w:ascii="宋体" w:cs="宋体" w:hint="eastAsia"/>
          <w:kern w:val="0"/>
          <w:sz w:val="24"/>
        </w:rPr>
        <w:t>施工过程中可能发生的事故主要有：机具伤人、火灾事故、雷击触电事故、高温中</w:t>
      </w:r>
    </w:p>
    <w:p w:rsidR="00C317FB">
      <w:pPr>
        <w:pStyle w:val="Normal0"/>
        <w:adjustRightInd w:val="0"/>
        <w:snapToGrid w:val="0"/>
        <w:spacing w:line="560" w:lineRule="exact"/>
        <w:ind w:firstLine="480" w:firstLineChars="200"/>
        <w:rPr>
          <w:rFonts w:ascii="宋体" w:cs="宋体"/>
          <w:kern w:val="0"/>
          <w:sz w:val="24"/>
        </w:rPr>
      </w:pPr>
      <w:r>
        <w:rPr>
          <w:rFonts w:ascii="宋体" w:cs="宋体" w:hint="eastAsia"/>
          <w:kern w:val="0"/>
          <w:sz w:val="24"/>
        </w:rPr>
        <w:t>暑、中毒窒息、高空坠落、落物伤人等事故。</w:t>
      </w:r>
    </w:p>
    <w:p w:rsidR="00C317FB">
      <w:pPr>
        <w:pStyle w:val="Normal0"/>
        <w:numPr>
          <w:ilvl w:val="0"/>
          <w:numId w:val="30"/>
        </w:numPr>
        <w:adjustRightInd w:val="0"/>
        <w:snapToGrid w:val="0"/>
        <w:spacing w:line="560" w:lineRule="exact"/>
        <w:ind w:left="719" w:hanging="360" w:leftChars="171" w:hangingChars="150"/>
        <w:rPr>
          <w:rFonts w:ascii="宋体" w:cs="宋体"/>
          <w:kern w:val="0"/>
          <w:sz w:val="24"/>
        </w:rPr>
      </w:pPr>
      <w:r>
        <w:rPr>
          <w:kern w:val="0"/>
          <w:sz w:val="24"/>
        </w:rPr>
        <w:t xml:space="preserve"> </w:t>
      </w:r>
      <w:r>
        <w:rPr>
          <w:rFonts w:ascii="宋体" w:cs="宋体" w:hint="eastAsia"/>
          <w:kern w:val="0"/>
          <w:sz w:val="24"/>
        </w:rPr>
        <w:t>火灾事故应急处理：及时报警，组织扑救，集中力量控制火势。消灭飞火疏散物资减少损失控制火势蔓延。注意人身安全，积极抢救被困人员，配合消防人员扑灭大火。</w:t>
      </w:r>
    </w:p>
    <w:p w:rsidR="00C317FB">
      <w:pPr>
        <w:pStyle w:val="Normal0"/>
        <w:numPr>
          <w:ilvl w:val="0"/>
          <w:numId w:val="30"/>
        </w:numPr>
        <w:adjustRightInd w:val="0"/>
        <w:snapToGrid w:val="0"/>
        <w:spacing w:line="560" w:lineRule="exact"/>
        <w:ind w:left="719" w:hanging="360" w:leftChars="171" w:hangingChars="150"/>
        <w:rPr>
          <w:rFonts w:ascii="宋体" w:cs="宋体"/>
          <w:kern w:val="0"/>
          <w:sz w:val="24"/>
        </w:rPr>
      </w:pPr>
      <w:r>
        <w:rPr>
          <w:kern w:val="0"/>
          <w:sz w:val="24"/>
        </w:rPr>
        <w:t xml:space="preserve"> </w:t>
      </w:r>
      <w:r>
        <w:rPr>
          <w:rFonts w:ascii="宋体" w:cs="宋体" w:hint="eastAsia"/>
          <w:kern w:val="0"/>
          <w:sz w:val="24"/>
        </w:rPr>
        <w:t>触电事故处理：立即切断电源或者用干燥的木棒、竹竿等绝缘工具把电线挑开。伤员被救后，观察其呼吸、心跳情况，必要时，可采取人工呼吸、心脏挤压术，并且注意其他损伤的处理。局部电击时，应对伤员进行早期清创处理，创面宜暴露，不宜包扎，发生</w:t>
      </w:r>
      <w:r>
        <w:rPr>
          <w:rFonts w:ascii="宋体" w:cs="宋体" w:hint="eastAsia"/>
          <w:kern w:val="0"/>
          <w:sz w:val="24"/>
        </w:rPr>
        <w:t>内部组织坏死时，必须注射破伤风抗菌素。</w:t>
      </w:r>
    </w:p>
    <w:p w:rsidR="00C317FB">
      <w:pPr>
        <w:pStyle w:val="Normal0"/>
        <w:numPr>
          <w:ilvl w:val="0"/>
          <w:numId w:val="30"/>
        </w:numPr>
        <w:adjustRightInd w:val="0"/>
        <w:snapToGrid w:val="0"/>
        <w:spacing w:line="560" w:lineRule="exact"/>
        <w:ind w:left="719" w:hanging="360" w:leftChars="171" w:hangingChars="150"/>
        <w:rPr>
          <w:rFonts w:ascii="宋体" w:cs="宋体"/>
          <w:kern w:val="0"/>
          <w:sz w:val="24"/>
        </w:rPr>
      </w:pPr>
      <w:r>
        <w:rPr>
          <w:rFonts w:ascii="宋体" w:cs="宋体" w:hint="eastAsia"/>
          <w:kern w:val="0"/>
          <w:sz w:val="24"/>
        </w:rPr>
        <w:t>高温中暑的应急处理：将中暑人员移至阴凉的地方，解开衣服让其平卧，头部不要垫高。用凉水或</w:t>
      </w:r>
      <w:r>
        <w:rPr>
          <w:kern w:val="0"/>
          <w:sz w:val="24"/>
        </w:rPr>
        <w:t>50%</w:t>
      </w:r>
      <w:r>
        <w:rPr>
          <w:rFonts w:ascii="宋体" w:cs="宋体" w:hint="eastAsia"/>
          <w:kern w:val="0"/>
          <w:sz w:val="24"/>
        </w:rPr>
        <w:t>酒精擦其全身，直至皮肤发红，血管扩张以促进散热，降温过程中要密切观察。及时补充水分和无机盐，及时处理呼吸、循环衰竭，医疗条件不完善时，及时送医院治疗。</w:t>
      </w:r>
    </w:p>
    <w:p w:rsidR="00C317FB">
      <w:pPr>
        <w:pStyle w:val="Normal0"/>
        <w:numPr>
          <w:ilvl w:val="0"/>
          <w:numId w:val="30"/>
        </w:numPr>
        <w:adjustRightInd w:val="0"/>
        <w:snapToGrid w:val="0"/>
        <w:spacing w:line="560" w:lineRule="exact"/>
        <w:ind w:left="719" w:hanging="360" w:leftChars="171" w:hangingChars="150"/>
        <w:rPr>
          <w:rFonts w:ascii="宋体" w:cs="宋体"/>
          <w:kern w:val="0"/>
          <w:sz w:val="24"/>
        </w:rPr>
      </w:pPr>
      <w:r>
        <w:rPr>
          <w:kern w:val="0"/>
          <w:sz w:val="24"/>
        </w:rPr>
        <w:t xml:space="preserve"> </w:t>
      </w:r>
      <w:r>
        <w:rPr>
          <w:rFonts w:ascii="宋体" w:cs="宋体" w:hint="eastAsia"/>
          <w:kern w:val="0"/>
          <w:sz w:val="24"/>
        </w:rPr>
        <w:t>其他人身伤害事故处理：当发生如高空坠落、被高空坠物击中、中毒窒息和机具伤人等人身伤害时，应立即向项目部报告、排除其他隐患，防止救援人员受到伤害，积极对伤员进行抢救。</w:t>
      </w:r>
    </w:p>
    <w:p w:rsidR="00C317FB">
      <w:pPr>
        <w:pStyle w:val="Normal0"/>
        <w:adjustRightInd w:val="0"/>
        <w:snapToGrid w:val="0"/>
        <w:spacing w:line="560" w:lineRule="exact"/>
        <w:ind w:left="719" w:hanging="360" w:leftChars="171" w:hangingChars="150"/>
        <w:rPr>
          <w:rFonts w:ascii="宋体" w:cs="宋体"/>
          <w:kern w:val="0"/>
          <w:sz w:val="24"/>
        </w:rPr>
      </w:pPr>
      <w:r>
        <w:rPr>
          <w:kern w:val="0"/>
          <w:sz w:val="24"/>
        </w:rPr>
        <w:t>4</w:t>
      </w:r>
      <w:r>
        <w:rPr>
          <w:rFonts w:ascii="宋体" w:cs="宋体" w:hint="eastAsia"/>
          <w:kern w:val="0"/>
          <w:sz w:val="24"/>
        </w:rPr>
        <w:t>、应急通信联络</w:t>
      </w:r>
    </w:p>
    <w:p w:rsidR="00C317FB">
      <w:pPr>
        <w:pStyle w:val="Normal0"/>
        <w:adjustRightInd w:val="0"/>
        <w:snapToGrid w:val="0"/>
        <w:spacing w:line="560" w:lineRule="exact"/>
        <w:ind w:left="718" w:firstLine="360" w:leftChars="342" w:firstLineChars="150"/>
        <w:rPr>
          <w:color w:val="FF00FF"/>
          <w:kern w:val="0"/>
          <w:sz w:val="24"/>
        </w:rPr>
      </w:pPr>
      <w:r>
        <w:rPr>
          <w:rFonts w:ascii="宋体" w:cs="宋体" w:hint="eastAsia"/>
          <w:kern w:val="0"/>
          <w:sz w:val="24"/>
        </w:rPr>
        <w:t>项目负责人：</w:t>
      </w:r>
      <w:r>
        <w:rPr>
          <w:kern w:val="0"/>
          <w:sz w:val="24"/>
        </w:rPr>
        <w:t xml:space="preserve"> </w:t>
      </w:r>
      <w:r>
        <w:rPr>
          <w:rFonts w:hint="eastAsia"/>
          <w:kern w:val="0"/>
          <w:sz w:val="24"/>
        </w:rPr>
        <w:t>周绍志</w:t>
      </w:r>
      <w:r>
        <w:rPr>
          <w:rFonts w:hint="eastAsia"/>
          <w:kern w:val="0"/>
          <w:sz w:val="24"/>
        </w:rPr>
        <w:t xml:space="preserve">   </w:t>
      </w:r>
      <w:r>
        <w:rPr>
          <w:kern w:val="0"/>
          <w:sz w:val="24"/>
        </w:rPr>
        <w:t xml:space="preserve">                 </w:t>
      </w:r>
      <w:r>
        <w:rPr>
          <w:rFonts w:ascii="宋体" w:cs="宋体" w:hint="eastAsia"/>
          <w:kern w:val="0"/>
          <w:sz w:val="24"/>
        </w:rPr>
        <w:t>手机：</w:t>
      </w:r>
    </w:p>
    <w:p w:rsidR="00C317FB">
      <w:pPr>
        <w:pStyle w:val="Normal0"/>
        <w:adjustRightInd w:val="0"/>
        <w:snapToGrid w:val="0"/>
        <w:spacing w:line="560" w:lineRule="exact"/>
        <w:ind w:left="718" w:firstLine="360" w:leftChars="342" w:firstLineChars="150"/>
        <w:rPr>
          <w:color w:val="FF00FF"/>
          <w:kern w:val="0"/>
          <w:sz w:val="24"/>
        </w:rPr>
      </w:pPr>
      <w:r>
        <w:rPr>
          <w:rFonts w:ascii="宋体" w:cs="宋体" w:hint="eastAsia"/>
          <w:kern w:val="0"/>
          <w:sz w:val="24"/>
        </w:rPr>
        <w:t>安</w:t>
      </w:r>
      <w:r>
        <w:rPr>
          <w:rFonts w:ascii="宋体" w:cs="宋体" w:hint="eastAsia"/>
          <w:kern w:val="0"/>
          <w:sz w:val="24"/>
        </w:rPr>
        <w:t xml:space="preserve">  </w:t>
      </w:r>
      <w:r>
        <w:rPr>
          <w:rFonts w:ascii="宋体" w:cs="宋体" w:hint="eastAsia"/>
          <w:kern w:val="0"/>
          <w:sz w:val="24"/>
        </w:rPr>
        <w:t>全</w:t>
      </w:r>
      <w:r>
        <w:rPr>
          <w:rFonts w:ascii="宋体" w:cs="宋体" w:hint="eastAsia"/>
          <w:kern w:val="0"/>
          <w:sz w:val="24"/>
        </w:rPr>
        <w:t xml:space="preserve">  </w:t>
      </w:r>
      <w:r>
        <w:rPr>
          <w:rFonts w:ascii="宋体" w:cs="宋体" w:hint="eastAsia"/>
          <w:kern w:val="0"/>
          <w:sz w:val="24"/>
        </w:rPr>
        <w:t>员：</w:t>
      </w:r>
      <w:r>
        <w:rPr>
          <w:kern w:val="0"/>
          <w:sz w:val="24"/>
        </w:rPr>
        <w:t xml:space="preserve"> </w:t>
      </w:r>
      <w:r>
        <w:rPr>
          <w:rFonts w:hint="eastAsia"/>
          <w:kern w:val="0"/>
          <w:sz w:val="24"/>
        </w:rPr>
        <w:t>周卫星</w:t>
      </w:r>
      <w:r>
        <w:rPr>
          <w:kern w:val="0"/>
          <w:sz w:val="24"/>
        </w:rPr>
        <w:t xml:space="preserve">                    </w:t>
      </w:r>
      <w:r>
        <w:rPr>
          <w:rFonts w:ascii="宋体" w:cs="宋体" w:hint="eastAsia"/>
          <w:kern w:val="0"/>
          <w:sz w:val="24"/>
        </w:rPr>
        <w:t>手机：</w:t>
      </w:r>
    </w:p>
    <w:p w:rsidR="00C317FB">
      <w:pPr>
        <w:pStyle w:val="Normal0"/>
        <w:adjustRightInd w:val="0"/>
        <w:snapToGrid w:val="0"/>
        <w:spacing w:line="560" w:lineRule="exact"/>
        <w:ind w:left="718" w:firstLine="360" w:leftChars="342" w:firstLineChars="150"/>
        <w:rPr>
          <w:color w:val="FF00FF"/>
          <w:kern w:val="0"/>
          <w:sz w:val="24"/>
        </w:rPr>
      </w:pPr>
      <w:r>
        <w:rPr>
          <w:rFonts w:ascii="宋体" w:cs="宋体" w:hint="eastAsia"/>
          <w:kern w:val="0"/>
          <w:sz w:val="24"/>
        </w:rPr>
        <w:t>技术负责人：</w:t>
      </w:r>
      <w:r>
        <w:rPr>
          <w:kern w:val="0"/>
          <w:sz w:val="24"/>
        </w:rPr>
        <w:t xml:space="preserve"> </w:t>
      </w:r>
      <w:r>
        <w:rPr>
          <w:rFonts w:hint="eastAsia"/>
          <w:kern w:val="0"/>
          <w:sz w:val="24"/>
        </w:rPr>
        <w:t>张志钢</w:t>
      </w:r>
      <w:r>
        <w:rPr>
          <w:kern w:val="0"/>
          <w:sz w:val="24"/>
        </w:rPr>
        <w:t xml:space="preserve">                    </w:t>
      </w:r>
      <w:r>
        <w:rPr>
          <w:rFonts w:ascii="宋体" w:cs="宋体" w:hint="eastAsia"/>
          <w:kern w:val="0"/>
          <w:sz w:val="24"/>
        </w:rPr>
        <w:t>手机：</w:t>
      </w:r>
    </w:p>
    <w:p w:rsidR="00C317FB">
      <w:pPr>
        <w:pStyle w:val="Normal0"/>
        <w:adjustRightInd w:val="0"/>
        <w:snapToGrid w:val="0"/>
        <w:spacing w:line="560" w:lineRule="exact"/>
        <w:ind w:left="718" w:firstLine="360" w:leftChars="342" w:firstLineChars="150"/>
        <w:rPr>
          <w:kern w:val="0"/>
          <w:sz w:val="24"/>
        </w:rPr>
      </w:pPr>
      <w:r>
        <w:rPr>
          <w:rFonts w:ascii="宋体" w:cs="宋体" w:hint="eastAsia"/>
          <w:kern w:val="0"/>
          <w:sz w:val="24"/>
        </w:rPr>
        <w:t>医院救护中心：</w:t>
      </w:r>
      <w:r>
        <w:rPr>
          <w:kern w:val="0"/>
          <w:sz w:val="24"/>
        </w:rPr>
        <w:t xml:space="preserve">120       </w:t>
      </w:r>
      <w:r>
        <w:rPr>
          <w:rFonts w:ascii="宋体" w:cs="宋体" w:hint="eastAsia"/>
          <w:kern w:val="0"/>
          <w:sz w:val="24"/>
        </w:rPr>
        <w:t>匪警：</w:t>
      </w:r>
      <w:r>
        <w:rPr>
          <w:kern w:val="0"/>
          <w:sz w:val="24"/>
        </w:rPr>
        <w:t xml:space="preserve">110      </w:t>
      </w:r>
      <w:r>
        <w:rPr>
          <w:rFonts w:ascii="宋体" w:cs="宋体" w:hint="eastAsia"/>
          <w:kern w:val="0"/>
          <w:sz w:val="24"/>
        </w:rPr>
        <w:t>火警：</w:t>
      </w:r>
      <w:r>
        <w:rPr>
          <w:kern w:val="0"/>
          <w:sz w:val="24"/>
        </w:rPr>
        <w:t>119</w:t>
      </w:r>
    </w:p>
    <w:p w:rsidR="00C317FB">
      <w:pPr>
        <w:pStyle w:val="Normal0"/>
        <w:adjustRightInd w:val="0"/>
        <w:snapToGrid w:val="0"/>
        <w:spacing w:line="560" w:lineRule="exact"/>
        <w:ind w:left="718" w:firstLine="360" w:leftChars="342" w:firstLineChars="150"/>
        <w:rPr>
          <w:rFonts w:ascii="宋体" w:cs="宋体"/>
          <w:kern w:val="0"/>
          <w:sz w:val="24"/>
        </w:rPr>
        <w:sectPr>
          <w:type w:val="nextPage"/>
          <w:pgSz w:w="11906" w:h="16838"/>
          <w:pgMar w:top="1247" w:right="1247" w:bottom="1247" w:left="1247" w:header="851" w:footer="794" w:gutter="284"/>
          <w:pgNumType w:fmt="numberInDash" w:start="26"/>
          <w:cols w:space="708"/>
          <w:titlePg w:val="0"/>
          <w:docGrid w:type="lines" w:linePitch="312"/>
        </w:sectPr>
      </w:pPr>
      <w:r>
        <w:rPr>
          <w:rFonts w:ascii="宋体" w:cs="宋体" w:hint="eastAsia"/>
          <w:kern w:val="0"/>
          <w:sz w:val="24"/>
        </w:rPr>
        <w:t>通信联系方式应在施工现场和营地的显要位置张贴，以便紧急情况下使用。</w:t>
      </w:r>
    </w:p>
    <w:p w:rsidR="00C317FB">
      <w:pPr>
        <w:pStyle w:val="Heading2"/>
        <w:snapToGrid w:val="0"/>
        <w:spacing w:line="560" w:lineRule="exact"/>
        <w:ind w:left="718" w:firstLine="480" w:leftChars="342" w:firstLineChars="150"/>
        <w:jc w:val="center"/>
      </w:pPr>
      <w:bookmarkStart w:id="425" w:name="_Toc318753433"/>
      <w:bookmarkStart w:id="426" w:name="_Toc318753215"/>
      <w:bookmarkStart w:id="427" w:name="_Toc318751200"/>
      <w:bookmarkStart w:id="428" w:name="_Toc318737222"/>
      <w:bookmarkStart w:id="429" w:name="_Toc318365859"/>
      <w:r>
        <w:rPr>
          <w:rFonts w:hint="eastAsia"/>
        </w:rPr>
        <w:t>第六章、劳动力计划</w:t>
      </w:r>
      <w:bookmarkEnd w:id="425"/>
      <w:bookmarkEnd w:id="426"/>
      <w:bookmarkEnd w:id="427"/>
      <w:bookmarkEnd w:id="428"/>
      <w:bookmarkEnd w:id="429"/>
    </w:p>
    <w:p w:rsidR="00C317FB">
      <w:pPr>
        <w:pStyle w:val="Heading3"/>
        <w:numPr>
          <w:ilvl w:val="0"/>
          <w:numId w:val="31"/>
        </w:numPr>
        <w:snapToGrid w:val="0"/>
        <w:spacing w:before="120" w:after="120" w:line="560" w:lineRule="exact"/>
        <w:rPr>
          <w:sz w:val="28"/>
          <w:szCs w:val="28"/>
        </w:rPr>
      </w:pPr>
      <w:bookmarkStart w:id="430" w:name="_Toc318753434"/>
      <w:bookmarkStart w:id="431" w:name="_Toc318737223"/>
      <w:bookmarkStart w:id="432" w:name="_Toc318365860"/>
      <w:r>
        <w:rPr>
          <w:rFonts w:hint="eastAsia"/>
          <w:sz w:val="28"/>
          <w:szCs w:val="28"/>
        </w:rPr>
        <w:t>专职安全生产管理人员</w:t>
      </w:r>
      <w:bookmarkEnd w:id="430"/>
      <w:bookmarkEnd w:id="431"/>
      <w:bookmarkEnd w:id="432"/>
    </w:p>
    <w:p w:rsidR="00C317FB">
      <w:pPr>
        <w:pStyle w:val="Normal0"/>
        <w:adjustRightInd w:val="0"/>
        <w:snapToGrid w:val="0"/>
        <w:spacing w:line="560" w:lineRule="exact"/>
        <w:ind w:firstLine="480"/>
        <w:rPr>
          <w:rFonts w:ascii="宋体" w:cs="宋体"/>
          <w:kern w:val="0"/>
          <w:sz w:val="24"/>
        </w:rPr>
      </w:pPr>
      <w:r>
        <w:rPr>
          <w:rFonts w:ascii="宋体" w:cs="宋体" w:hint="eastAsia"/>
          <w:kern w:val="0"/>
          <w:sz w:val="24"/>
        </w:rPr>
        <w:t>搭设过程中，因处在施工高峰期，各施工班组在交叉作业中，故应加强安全监控力度，现场设定若干名安全监控员。水平和垂直材料运输必须设置临时警戒区域，用红白三角小旗围栏。谨防非施工人员进入。同时成立以项目经理为组长的安全领导小组以加强现场安全防护工作，本小组机构组成、人员编制及责任分工如下</w:t>
      </w:r>
    </w:p>
    <w:p w:rsidR="00C317FB">
      <w:pPr>
        <w:pStyle w:val="Normal0"/>
        <w:adjustRightInd w:val="0"/>
        <w:snapToGrid w:val="0"/>
        <w:spacing w:line="560" w:lineRule="exact"/>
        <w:ind w:firstLine="2160" w:firstLineChars="900"/>
        <w:jc w:val="left"/>
        <w:rPr>
          <w:color w:val="000000"/>
          <w:kern w:val="0"/>
          <w:sz w:val="24"/>
        </w:rPr>
      </w:pPr>
      <w:r>
        <w:rPr>
          <w:color w:val="000000"/>
          <w:kern w:val="0"/>
          <w:sz w:val="24"/>
        </w:rPr>
        <w:t xml:space="preserve">    </w:t>
      </w:r>
      <w:r>
        <w:rPr>
          <w:rFonts w:hint="eastAsia"/>
          <w:color w:val="000000"/>
          <w:kern w:val="0"/>
          <w:sz w:val="24"/>
        </w:rPr>
        <w:t>（项目经理）</w:t>
      </w:r>
      <w:r>
        <w:rPr>
          <w:color w:val="000000"/>
          <w:kern w:val="0"/>
          <w:sz w:val="24"/>
        </w:rPr>
        <w:t>——</w:t>
      </w:r>
      <w:r>
        <w:rPr>
          <w:rFonts w:hint="eastAsia"/>
          <w:color w:val="000000"/>
          <w:kern w:val="0"/>
          <w:sz w:val="24"/>
        </w:rPr>
        <w:t>组长，负责协调指挥工作；</w:t>
      </w:r>
    </w:p>
    <w:p w:rsidR="00C317FB">
      <w:pPr>
        <w:pStyle w:val="Normal0"/>
        <w:adjustRightInd w:val="0"/>
        <w:snapToGrid w:val="0"/>
        <w:spacing w:line="560" w:lineRule="exact"/>
        <w:ind w:left="480" w:firstLine="2160" w:firstLineChars="900"/>
        <w:rPr>
          <w:rFonts w:ascii="宋体" w:cs="宋体"/>
          <w:kern w:val="0"/>
          <w:sz w:val="24"/>
        </w:rPr>
      </w:pPr>
      <w:r>
        <w:rPr>
          <w:rFonts w:ascii="宋体" w:cs="宋体" w:hint="eastAsia"/>
          <w:kern w:val="0"/>
          <w:sz w:val="24"/>
        </w:rPr>
        <w:t>（施</w:t>
      </w:r>
      <w:r>
        <w:rPr>
          <w:rFonts w:ascii="宋体" w:cs="宋体" w:hint="eastAsia"/>
          <w:kern w:val="0"/>
          <w:sz w:val="24"/>
        </w:rPr>
        <w:t xml:space="preserve"> </w:t>
      </w:r>
      <w:r>
        <w:rPr>
          <w:rFonts w:ascii="宋体" w:cs="宋体" w:hint="eastAsia"/>
          <w:kern w:val="0"/>
          <w:sz w:val="24"/>
        </w:rPr>
        <w:t>工</w:t>
      </w:r>
      <w:r>
        <w:rPr>
          <w:rFonts w:ascii="宋体" w:cs="宋体" w:hint="eastAsia"/>
          <w:kern w:val="0"/>
          <w:sz w:val="24"/>
        </w:rPr>
        <w:t xml:space="preserve"> </w:t>
      </w:r>
      <w:r>
        <w:rPr>
          <w:rFonts w:ascii="宋体" w:cs="宋体" w:hint="eastAsia"/>
          <w:kern w:val="0"/>
          <w:sz w:val="24"/>
        </w:rPr>
        <w:t>员）</w:t>
      </w:r>
      <w:r>
        <w:rPr>
          <w:kern w:val="0"/>
          <w:sz w:val="24"/>
        </w:rPr>
        <w:t>——</w:t>
      </w:r>
      <w:r>
        <w:rPr>
          <w:rFonts w:ascii="宋体" w:cs="宋体" w:hint="eastAsia"/>
          <w:kern w:val="0"/>
          <w:sz w:val="24"/>
        </w:rPr>
        <w:t>组员，负责现场施工指挥，技术交底；</w:t>
      </w:r>
    </w:p>
    <w:p w:rsidR="00C317FB">
      <w:pPr>
        <w:pStyle w:val="Normal0"/>
        <w:adjustRightInd w:val="0"/>
        <w:snapToGrid w:val="0"/>
        <w:spacing w:line="560" w:lineRule="exact"/>
        <w:ind w:left="480" w:firstLine="2160" w:firstLineChars="900"/>
        <w:rPr>
          <w:rFonts w:ascii="宋体" w:cs="宋体"/>
          <w:kern w:val="0"/>
          <w:sz w:val="24"/>
        </w:rPr>
      </w:pPr>
      <w:r>
        <w:rPr>
          <w:rFonts w:ascii="宋体" w:cs="宋体" w:hint="eastAsia"/>
          <w:kern w:val="0"/>
          <w:sz w:val="24"/>
        </w:rPr>
        <w:t>（安</w:t>
      </w:r>
      <w:r>
        <w:rPr>
          <w:rFonts w:ascii="宋体" w:cs="宋体" w:hint="eastAsia"/>
          <w:kern w:val="0"/>
          <w:sz w:val="24"/>
        </w:rPr>
        <w:t xml:space="preserve"> </w:t>
      </w:r>
      <w:r>
        <w:rPr>
          <w:rFonts w:ascii="宋体" w:cs="宋体" w:hint="eastAsia"/>
          <w:kern w:val="0"/>
          <w:sz w:val="24"/>
        </w:rPr>
        <w:t>全</w:t>
      </w:r>
      <w:r>
        <w:rPr>
          <w:rFonts w:ascii="宋体" w:cs="宋体" w:hint="eastAsia"/>
          <w:kern w:val="0"/>
          <w:sz w:val="24"/>
        </w:rPr>
        <w:t xml:space="preserve"> </w:t>
      </w:r>
      <w:r>
        <w:rPr>
          <w:rFonts w:ascii="宋体" w:cs="宋体" w:hint="eastAsia"/>
          <w:kern w:val="0"/>
          <w:sz w:val="24"/>
        </w:rPr>
        <w:t>员）</w:t>
      </w:r>
      <w:r>
        <w:rPr>
          <w:kern w:val="0"/>
          <w:sz w:val="24"/>
        </w:rPr>
        <w:t>——</w:t>
      </w:r>
      <w:r>
        <w:rPr>
          <w:rFonts w:ascii="宋体" w:cs="宋体" w:hint="eastAsia"/>
          <w:kern w:val="0"/>
          <w:sz w:val="24"/>
        </w:rPr>
        <w:t>组员，负责现场安全检查工作；</w:t>
      </w:r>
    </w:p>
    <w:p w:rsidR="00C317FB">
      <w:pPr>
        <w:pStyle w:val="Normal0"/>
        <w:adjustRightInd w:val="0"/>
        <w:snapToGrid w:val="0"/>
        <w:spacing w:line="560" w:lineRule="exact"/>
        <w:ind w:left="480" w:firstLine="2160" w:firstLineChars="900"/>
        <w:rPr>
          <w:rFonts w:ascii="宋体" w:cs="宋体"/>
          <w:kern w:val="0"/>
          <w:sz w:val="24"/>
        </w:rPr>
      </w:pPr>
      <w:r>
        <w:rPr>
          <w:rFonts w:ascii="宋体" w:cs="宋体" w:hint="eastAsia"/>
          <w:kern w:val="0"/>
          <w:sz w:val="24"/>
        </w:rPr>
        <w:t>（架子工班长）</w:t>
      </w:r>
      <w:r>
        <w:rPr>
          <w:kern w:val="0"/>
          <w:sz w:val="24"/>
        </w:rPr>
        <w:t>——</w:t>
      </w:r>
      <w:r>
        <w:rPr>
          <w:rFonts w:ascii="宋体" w:cs="宋体" w:hint="eastAsia"/>
          <w:kern w:val="0"/>
          <w:sz w:val="24"/>
        </w:rPr>
        <w:t>组员，负责现场具体施工；</w:t>
      </w:r>
    </w:p>
    <w:p w:rsidR="00C317FB">
      <w:pPr>
        <w:pStyle w:val="Heading3"/>
        <w:numPr>
          <w:ilvl w:val="0"/>
          <w:numId w:val="31"/>
        </w:numPr>
        <w:snapToGrid w:val="0"/>
        <w:spacing w:before="120" w:after="120" w:line="560" w:lineRule="exact"/>
        <w:rPr>
          <w:sz w:val="28"/>
          <w:szCs w:val="28"/>
        </w:rPr>
      </w:pPr>
      <w:bookmarkStart w:id="433" w:name="_Toc318753435"/>
      <w:bookmarkStart w:id="434" w:name="_Toc318737224"/>
      <w:bookmarkStart w:id="435" w:name="_Toc318365861"/>
      <w:r>
        <w:rPr>
          <w:rFonts w:hint="eastAsia"/>
          <w:sz w:val="28"/>
          <w:szCs w:val="28"/>
        </w:rPr>
        <w:t>特种作业人员</w:t>
      </w:r>
    </w:p>
    <w:tbl>
      <w:tblPr>
        <w:tblStyle w:val="TableNormal"/>
        <w:tblW w:w="0" w:type="auto"/>
        <w:jc w:val="center"/>
        <w:tblLayout w:type="fixed"/>
        <w:tblCellMar>
          <w:left w:w="105" w:type="dxa"/>
          <w:right w:w="105" w:type="dxa"/>
        </w:tblCellMar>
        <w:tblLook w:val="0000"/>
      </w:tblPr>
      <w:tblGrid>
        <w:gridCol w:w="2062"/>
        <w:gridCol w:w="1816"/>
        <w:gridCol w:w="2534"/>
        <w:gridCol w:w="1950"/>
      </w:tblGrid>
      <w:tr>
        <w:tblPrEx>
          <w:tblW w:w="0" w:type="auto"/>
          <w:jc w:val="center"/>
          <w:tblLayout w:type="fixed"/>
          <w:tblCellMar>
            <w:left w:w="105" w:type="dxa"/>
            <w:right w:w="105" w:type="dxa"/>
          </w:tblCellMar>
          <w:tblLook w:val="0000"/>
        </w:tblPrEx>
        <w:trPr>
          <w:trHeight w:val="65"/>
          <w:jc w:val="center"/>
        </w:trPr>
        <w:tc>
          <w:tcPr>
            <w:tcW w:w="2062"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65" w:lineRule="atLeast"/>
              <w:rPr>
                <w:rFonts w:ascii="宋体" w:cs="宋体"/>
                <w:kern w:val="0"/>
                <w:sz w:val="20"/>
                <w:szCs w:val="20"/>
              </w:rPr>
            </w:pPr>
            <w:bookmarkEnd w:id="433"/>
            <w:bookmarkEnd w:id="434"/>
            <w:bookmarkEnd w:id="435"/>
            <w:r>
              <w:rPr>
                <w:rFonts w:ascii="宋体" w:cs="宋体" w:hint="eastAsia"/>
                <w:kern w:val="0"/>
                <w:sz w:val="20"/>
                <w:szCs w:val="20"/>
              </w:rPr>
              <w:t>脚手架开始时间</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C317FB">
            <w:pPr>
              <w:pStyle w:val="Normal0"/>
              <w:adjustRightInd w:val="0"/>
              <w:spacing w:line="65" w:lineRule="atLeast"/>
              <w:jc w:val="center"/>
              <w:rPr>
                <w:color w:val="FF00FF"/>
                <w:kern w:val="0"/>
                <w:sz w:val="20"/>
                <w:szCs w:val="20"/>
              </w:rPr>
            </w:pPr>
            <w:r>
              <w:rPr>
                <w:color w:val="FF00FF"/>
                <w:kern w:val="0"/>
                <w:sz w:val="20"/>
                <w:szCs w:val="20"/>
              </w:rPr>
              <w:t>2012.3.10</w:t>
            </w:r>
          </w:p>
        </w:tc>
        <w:tc>
          <w:tcPr>
            <w:tcW w:w="2534"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65" w:lineRule="atLeast"/>
              <w:rPr>
                <w:rFonts w:ascii="宋体" w:cs="宋体"/>
                <w:kern w:val="0"/>
                <w:sz w:val="20"/>
                <w:szCs w:val="20"/>
              </w:rPr>
            </w:pPr>
            <w:r>
              <w:rPr>
                <w:rFonts w:ascii="宋体" w:cs="宋体" w:hint="eastAsia"/>
                <w:kern w:val="0"/>
                <w:sz w:val="20"/>
                <w:szCs w:val="20"/>
              </w:rPr>
              <w:t>高支模工期（天）</w:t>
            </w:r>
          </w:p>
        </w:tc>
        <w:tc>
          <w:tcPr>
            <w:tcW w:w="1950" w:type="dxa"/>
            <w:tcBorders>
              <w:top w:val="single" w:sz="6" w:space="0" w:color="000000"/>
              <w:left w:val="single" w:sz="6" w:space="0" w:color="000000"/>
              <w:bottom w:val="single" w:sz="6" w:space="0" w:color="000000"/>
              <w:right w:val="single" w:sz="6" w:space="0" w:color="000000"/>
            </w:tcBorders>
          </w:tcPr>
          <w:p w:rsidR="00C317FB">
            <w:pPr>
              <w:pStyle w:val="Normal0"/>
              <w:adjustRightInd w:val="0"/>
              <w:spacing w:line="65" w:lineRule="atLeast"/>
              <w:jc w:val="center"/>
              <w:rPr>
                <w:color w:val="FF00FF"/>
                <w:kern w:val="0"/>
                <w:sz w:val="20"/>
                <w:szCs w:val="20"/>
              </w:rPr>
            </w:pPr>
            <w:r>
              <w:rPr>
                <w:color w:val="FF00FF"/>
                <w:kern w:val="0"/>
                <w:sz w:val="20"/>
                <w:szCs w:val="20"/>
              </w:rPr>
              <w:t>400</w:t>
            </w:r>
          </w:p>
        </w:tc>
      </w:tr>
      <w:tr>
        <w:tblPrEx>
          <w:tblW w:w="0" w:type="auto"/>
          <w:jc w:val="center"/>
          <w:tblLayout w:type="fixed"/>
          <w:tblCellMar>
            <w:left w:w="105" w:type="dxa"/>
            <w:right w:w="105" w:type="dxa"/>
          </w:tblCellMar>
          <w:tblLook w:val="0000"/>
        </w:tblPrEx>
        <w:trPr>
          <w:jc w:val="center"/>
        </w:trPr>
        <w:tc>
          <w:tcPr>
            <w:tcW w:w="2062"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560" w:lineRule="exact"/>
              <w:rPr>
                <w:rFonts w:ascii="宋体" w:cs="宋体"/>
                <w:kern w:val="0"/>
                <w:sz w:val="20"/>
                <w:szCs w:val="20"/>
              </w:rPr>
            </w:pPr>
            <w:r>
              <w:rPr>
                <w:rFonts w:ascii="宋体" w:cs="宋体" w:hint="eastAsia"/>
                <w:kern w:val="0"/>
                <w:sz w:val="20"/>
                <w:szCs w:val="20"/>
              </w:rPr>
              <w:t>作息时间（上午）</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C317FB">
            <w:pPr>
              <w:pStyle w:val="Normal0"/>
              <w:adjustRightInd w:val="0"/>
              <w:spacing w:line="560" w:lineRule="exact"/>
              <w:jc w:val="center"/>
              <w:rPr>
                <w:color w:val="FF00FF"/>
                <w:kern w:val="0"/>
                <w:sz w:val="20"/>
                <w:szCs w:val="20"/>
              </w:rPr>
            </w:pPr>
            <w:r>
              <w:rPr>
                <w:color w:val="FF00FF"/>
                <w:kern w:val="0"/>
                <w:sz w:val="20"/>
                <w:szCs w:val="20"/>
              </w:rPr>
              <w:t>6</w:t>
            </w:r>
            <w:r>
              <w:rPr>
                <w:rFonts w:ascii="宋体" w:cs="宋体" w:hint="eastAsia"/>
                <w:color w:val="FF00FF"/>
                <w:kern w:val="0"/>
                <w:sz w:val="20"/>
                <w:szCs w:val="20"/>
              </w:rPr>
              <w:t>：</w:t>
            </w:r>
            <w:r>
              <w:rPr>
                <w:color w:val="FF00FF"/>
                <w:kern w:val="0"/>
                <w:sz w:val="20"/>
                <w:szCs w:val="20"/>
              </w:rPr>
              <w:t>30</w:t>
            </w:r>
            <w:r>
              <w:rPr>
                <w:rFonts w:ascii="宋体" w:cs="宋体" w:hint="eastAsia"/>
                <w:color w:val="FF00FF"/>
                <w:kern w:val="0"/>
                <w:sz w:val="20"/>
                <w:szCs w:val="20"/>
              </w:rPr>
              <w:t>～</w:t>
            </w:r>
            <w:r>
              <w:rPr>
                <w:color w:val="FF00FF"/>
                <w:kern w:val="0"/>
                <w:sz w:val="20"/>
                <w:szCs w:val="20"/>
              </w:rPr>
              <w:t>11</w:t>
            </w:r>
            <w:r>
              <w:rPr>
                <w:rFonts w:ascii="宋体" w:cs="宋体" w:hint="eastAsia"/>
                <w:color w:val="FF00FF"/>
                <w:kern w:val="0"/>
                <w:sz w:val="20"/>
                <w:szCs w:val="20"/>
              </w:rPr>
              <w:t>：</w:t>
            </w:r>
            <w:r>
              <w:rPr>
                <w:color w:val="FF00FF"/>
                <w:kern w:val="0"/>
                <w:sz w:val="20"/>
                <w:szCs w:val="20"/>
              </w:rPr>
              <w:t>00</w:t>
            </w:r>
          </w:p>
        </w:tc>
        <w:tc>
          <w:tcPr>
            <w:tcW w:w="2534"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560" w:lineRule="exact"/>
              <w:rPr>
                <w:rFonts w:ascii="宋体" w:cs="宋体"/>
                <w:kern w:val="0"/>
                <w:sz w:val="20"/>
                <w:szCs w:val="20"/>
              </w:rPr>
            </w:pPr>
            <w:r>
              <w:rPr>
                <w:rFonts w:ascii="宋体" w:cs="宋体" w:hint="eastAsia"/>
                <w:kern w:val="0"/>
                <w:sz w:val="20"/>
                <w:szCs w:val="20"/>
              </w:rPr>
              <w:t>作息时间（下午）</w:t>
            </w:r>
          </w:p>
        </w:tc>
        <w:tc>
          <w:tcPr>
            <w:tcW w:w="1950" w:type="dxa"/>
            <w:tcBorders>
              <w:top w:val="single" w:sz="6" w:space="0" w:color="000000"/>
              <w:left w:val="single" w:sz="6" w:space="0" w:color="000000"/>
              <w:bottom w:val="single" w:sz="6" w:space="0" w:color="000000"/>
              <w:right w:val="single" w:sz="6" w:space="0" w:color="000000"/>
            </w:tcBorders>
          </w:tcPr>
          <w:p w:rsidR="00C317FB">
            <w:pPr>
              <w:pStyle w:val="Normal0"/>
              <w:adjustRightInd w:val="0"/>
              <w:spacing w:line="560" w:lineRule="exact"/>
              <w:jc w:val="center"/>
              <w:rPr>
                <w:color w:val="FF00FF"/>
                <w:kern w:val="0"/>
                <w:sz w:val="20"/>
                <w:szCs w:val="20"/>
              </w:rPr>
            </w:pPr>
            <w:r>
              <w:rPr>
                <w:color w:val="FF00FF"/>
                <w:kern w:val="0"/>
                <w:sz w:val="20"/>
                <w:szCs w:val="20"/>
              </w:rPr>
              <w:t>14</w:t>
            </w:r>
            <w:r>
              <w:rPr>
                <w:rFonts w:ascii="宋体" w:cs="宋体" w:hint="eastAsia"/>
                <w:color w:val="FF00FF"/>
                <w:kern w:val="0"/>
                <w:sz w:val="20"/>
                <w:szCs w:val="20"/>
              </w:rPr>
              <w:t>：</w:t>
            </w:r>
            <w:r>
              <w:rPr>
                <w:color w:val="FF00FF"/>
                <w:kern w:val="0"/>
                <w:sz w:val="20"/>
                <w:szCs w:val="20"/>
              </w:rPr>
              <w:t>00</w:t>
            </w:r>
            <w:r>
              <w:rPr>
                <w:rFonts w:ascii="宋体" w:cs="宋体" w:hint="eastAsia"/>
                <w:color w:val="FF00FF"/>
                <w:kern w:val="0"/>
                <w:sz w:val="20"/>
                <w:szCs w:val="20"/>
              </w:rPr>
              <w:t>～</w:t>
            </w:r>
            <w:r>
              <w:rPr>
                <w:color w:val="FF00FF"/>
                <w:kern w:val="0"/>
                <w:sz w:val="20"/>
                <w:szCs w:val="20"/>
              </w:rPr>
              <w:t>18</w:t>
            </w:r>
            <w:r>
              <w:rPr>
                <w:rFonts w:ascii="宋体" w:cs="宋体" w:hint="eastAsia"/>
                <w:color w:val="FF00FF"/>
                <w:kern w:val="0"/>
                <w:sz w:val="20"/>
                <w:szCs w:val="20"/>
              </w:rPr>
              <w:t>：</w:t>
            </w:r>
            <w:r>
              <w:rPr>
                <w:color w:val="FF00FF"/>
                <w:kern w:val="0"/>
                <w:sz w:val="20"/>
                <w:szCs w:val="20"/>
              </w:rPr>
              <w:t>30</w:t>
            </w:r>
          </w:p>
        </w:tc>
      </w:tr>
      <w:tr>
        <w:tblPrEx>
          <w:tblW w:w="0" w:type="auto"/>
          <w:jc w:val="center"/>
          <w:tblLayout w:type="fixed"/>
          <w:tblCellMar>
            <w:left w:w="105" w:type="dxa"/>
            <w:right w:w="105" w:type="dxa"/>
          </w:tblCellMar>
          <w:tblLook w:val="0000"/>
        </w:tblPrEx>
        <w:trPr>
          <w:jc w:val="center"/>
        </w:trPr>
        <w:tc>
          <w:tcPr>
            <w:tcW w:w="2062"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560" w:lineRule="exact"/>
              <w:rPr>
                <w:rFonts w:ascii="宋体" w:cs="宋体"/>
                <w:kern w:val="0"/>
                <w:sz w:val="20"/>
                <w:szCs w:val="20"/>
              </w:rPr>
            </w:pPr>
            <w:r>
              <w:rPr>
                <w:rFonts w:ascii="宋体" w:cs="宋体" w:hint="eastAsia"/>
                <w:kern w:val="0"/>
                <w:sz w:val="20"/>
                <w:szCs w:val="20"/>
              </w:rPr>
              <w:t>脚手架建筑面积（</w:t>
            </w:r>
            <w:r>
              <w:rPr>
                <w:kern w:val="0"/>
                <w:sz w:val="20"/>
                <w:szCs w:val="20"/>
              </w:rPr>
              <w:t>m</w:t>
            </w:r>
            <w:r>
              <w:rPr>
                <w:kern w:val="0"/>
                <w:sz w:val="20"/>
                <w:szCs w:val="20"/>
                <w:vertAlign w:val="superscript"/>
              </w:rPr>
              <w:t>2</w:t>
            </w:r>
            <w:r>
              <w:rPr>
                <w:rFonts w:ascii="宋体" w:cs="宋体" w:hint="eastAsia"/>
                <w:kern w:val="0"/>
                <w:sz w:val="20"/>
                <w:szCs w:val="20"/>
              </w:rPr>
              <w:t>）</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C317FB">
            <w:pPr>
              <w:pStyle w:val="Normal0"/>
              <w:adjustRightInd w:val="0"/>
              <w:spacing w:line="560" w:lineRule="exact"/>
              <w:jc w:val="center"/>
              <w:rPr>
                <w:color w:val="FF00FF"/>
                <w:kern w:val="0"/>
                <w:sz w:val="20"/>
                <w:szCs w:val="20"/>
              </w:rPr>
            </w:pPr>
            <w:r>
              <w:rPr>
                <w:color w:val="FF00FF"/>
                <w:kern w:val="0"/>
                <w:sz w:val="20"/>
                <w:szCs w:val="20"/>
              </w:rPr>
              <w:t>92620</w:t>
            </w:r>
          </w:p>
        </w:tc>
        <w:tc>
          <w:tcPr>
            <w:tcW w:w="2534" w:type="dxa"/>
            <w:tcBorders>
              <w:top w:val="single" w:sz="6" w:space="0" w:color="000000"/>
              <w:left w:val="single" w:sz="6" w:space="0" w:color="000000"/>
              <w:bottom w:val="single" w:sz="6" w:space="0" w:color="000000"/>
              <w:right w:val="single" w:sz="6" w:space="0" w:color="000000"/>
            </w:tcBorders>
            <w:shd w:val="clear" w:color="auto" w:fill="E6E6E6"/>
          </w:tcPr>
          <w:p w:rsidR="00C317FB">
            <w:pPr>
              <w:pStyle w:val="Normal0"/>
              <w:adjustRightInd w:val="0"/>
              <w:spacing w:line="560" w:lineRule="exact"/>
              <w:rPr>
                <w:rFonts w:ascii="宋体" w:cs="宋体"/>
                <w:kern w:val="0"/>
                <w:sz w:val="20"/>
                <w:szCs w:val="20"/>
              </w:rPr>
            </w:pPr>
            <w:r>
              <w:rPr>
                <w:rFonts w:ascii="宋体" w:cs="宋体" w:hint="eastAsia"/>
                <w:kern w:val="0"/>
                <w:sz w:val="20"/>
                <w:szCs w:val="20"/>
              </w:rPr>
              <w:t>架子工（人）</w:t>
            </w:r>
          </w:p>
        </w:tc>
        <w:tc>
          <w:tcPr>
            <w:tcW w:w="1950" w:type="dxa"/>
            <w:tcBorders>
              <w:top w:val="single" w:sz="6" w:space="0" w:color="000000"/>
              <w:left w:val="single" w:sz="6" w:space="0" w:color="000000"/>
              <w:bottom w:val="single" w:sz="6" w:space="0" w:color="000000"/>
              <w:right w:val="single" w:sz="6" w:space="0" w:color="000000"/>
            </w:tcBorders>
          </w:tcPr>
          <w:p w:rsidR="00C317FB">
            <w:pPr>
              <w:pStyle w:val="Normal0"/>
              <w:adjustRightInd w:val="0"/>
              <w:spacing w:line="560" w:lineRule="exact"/>
              <w:jc w:val="center"/>
              <w:rPr>
                <w:color w:val="FF00FF"/>
                <w:kern w:val="0"/>
                <w:sz w:val="20"/>
                <w:szCs w:val="20"/>
              </w:rPr>
            </w:pPr>
            <w:r>
              <w:rPr>
                <w:color w:val="FF00FF"/>
                <w:kern w:val="0"/>
                <w:sz w:val="20"/>
                <w:szCs w:val="20"/>
              </w:rPr>
              <w:t>20</w:t>
            </w:r>
          </w:p>
        </w:tc>
      </w:tr>
    </w:tbl>
    <w:p>
      <w:pPr>
        <w:sectPr>
          <w:type w:val="nextPage"/>
          <w:pgSz w:w="11906" w:h="16838"/>
          <w:pgMar w:top="1247" w:right="1247" w:bottom="1247" w:left="1247" w:header="851" w:footer="794" w:gutter="284"/>
          <w:pgNumType w:fmt="numberInDash" w:start="27"/>
          <w:cols w:space="708"/>
          <w:titlePg w:val="0"/>
          <w:docGrid w:type="lines" w:linePitch="312"/>
        </w:sectPr>
      </w:pPr>
    </w:p>
    <w:p w:rsidR="00C317FB">
      <w:pPr>
        <w:pStyle w:val="Heading2"/>
        <w:snapToGrid w:val="0"/>
        <w:spacing w:line="560" w:lineRule="exact"/>
        <w:jc w:val="center"/>
      </w:pPr>
      <w:bookmarkStart w:id="436" w:name="_Toc318753436"/>
      <w:bookmarkStart w:id="437" w:name="_Toc318753216"/>
      <w:bookmarkStart w:id="438" w:name="_Toc318751201"/>
      <w:bookmarkStart w:id="439" w:name="_Toc318737225"/>
      <w:bookmarkStart w:id="440" w:name="_Toc318365862"/>
      <w:r>
        <w:rPr>
          <w:rFonts w:hint="eastAsia"/>
        </w:rPr>
        <w:t>第七章、计算书及相关图纸</w:t>
      </w:r>
      <w:bookmarkEnd w:id="436"/>
      <w:bookmarkEnd w:id="437"/>
      <w:bookmarkEnd w:id="438"/>
      <w:bookmarkEnd w:id="439"/>
      <w:bookmarkEnd w:id="440"/>
    </w:p>
    <w:p w:rsidR="00C317FB">
      <w:pPr>
        <w:pStyle w:val="Heading3"/>
        <w:snapToGrid w:val="0"/>
        <w:spacing w:before="120" w:after="120" w:line="412" w:lineRule="auto"/>
        <w:ind w:left="840"/>
      </w:pPr>
      <w:bookmarkStart w:id="441" w:name="_Toc318753437"/>
      <w:bookmarkStart w:id="442" w:name="_Toc318737226"/>
      <w:r>
        <w:rPr>
          <w:rFonts w:hint="eastAsia"/>
        </w:rPr>
        <w:t>第一节</w:t>
      </w:r>
      <w:r>
        <w:t xml:space="preserve">  </w:t>
      </w:r>
      <w:r>
        <w:rPr>
          <w:rFonts w:hint="eastAsia"/>
        </w:rPr>
        <w:t>钢管落地脚手架计算书</w:t>
      </w:r>
      <w:bookmarkEnd w:id="441"/>
      <w:bookmarkEnd w:id="442"/>
    </w:p>
    <w:p w:rsidR="00C317FB">
      <w:pPr>
        <w:pStyle w:val="Normal0"/>
        <w:numPr>
          <w:ilvl w:val="0"/>
          <w:numId w:val="32"/>
        </w:numPr>
        <w:adjustRightInd w:val="0"/>
        <w:snapToGrid w:val="0"/>
        <w:spacing w:line="360" w:lineRule="auto"/>
        <w:jc w:val="left"/>
        <w:rPr>
          <w:b/>
          <w:bCs/>
          <w:color w:val="000000"/>
          <w:kern w:val="0"/>
          <w:sz w:val="30"/>
          <w:szCs w:val="30"/>
        </w:rPr>
      </w:pPr>
      <w:r>
        <w:rPr>
          <w:rFonts w:hint="eastAsia"/>
          <w:b/>
          <w:bCs/>
          <w:color w:val="000000"/>
          <w:kern w:val="0"/>
          <w:sz w:val="30"/>
          <w:szCs w:val="30"/>
        </w:rPr>
        <w:t>参数信息</w:t>
      </w:r>
    </w:p>
    <w:p w:rsidR="00C317FB">
      <w:pPr>
        <w:pStyle w:val="Normal0"/>
        <w:numPr>
          <w:ilvl w:val="0"/>
          <w:numId w:val="33"/>
        </w:numPr>
        <w:adjustRightInd w:val="0"/>
        <w:snapToGrid w:val="0"/>
        <w:spacing w:line="360" w:lineRule="auto"/>
        <w:jc w:val="left"/>
        <w:rPr>
          <w:b/>
          <w:bCs/>
          <w:color w:val="000000"/>
          <w:kern w:val="0"/>
          <w:sz w:val="28"/>
          <w:szCs w:val="28"/>
        </w:rPr>
      </w:pPr>
      <w:r>
        <w:rPr>
          <w:rFonts w:hint="eastAsia"/>
          <w:b/>
          <w:bCs/>
          <w:color w:val="000000"/>
          <w:kern w:val="0"/>
          <w:sz w:val="28"/>
          <w:szCs w:val="28"/>
        </w:rPr>
        <w:t>脚手架参数</w:t>
      </w:r>
    </w:p>
    <w:tbl>
      <w:tblPr>
        <w:tblStyle w:val="TableNormal"/>
        <w:tblW w:w="0" w:type="auto"/>
        <w:jc w:val="center"/>
        <w:tblLayout w:type="fixed"/>
        <w:tblCellMar>
          <w:top w:w="45" w:type="dxa"/>
          <w:left w:w="45" w:type="dxa"/>
          <w:bottom w:w="45" w:type="dxa"/>
          <w:right w:w="45" w:type="dxa"/>
        </w:tblCellMar>
        <w:tblLook w:val="0000"/>
      </w:tblPr>
      <w:tblGrid>
        <w:gridCol w:w="2972"/>
        <w:gridCol w:w="1587"/>
        <w:gridCol w:w="3069"/>
        <w:gridCol w:w="1590"/>
      </w:tblGrid>
      <w:tr>
        <w:tblPrEx>
          <w:tblW w:w="0" w:type="auto"/>
          <w:jc w:val="center"/>
          <w:tblLayout w:type="fixed"/>
          <w:tblCellMar>
            <w:top w:w="45" w:type="dxa"/>
            <w:left w:w="45" w:type="dxa"/>
            <w:bottom w:w="45" w:type="dxa"/>
            <w:right w:w="45" w:type="dxa"/>
          </w:tblCellMar>
          <w:tblLook w:val="0000"/>
        </w:tblPrEx>
        <w:trPr>
          <w:trHeight w:val="75"/>
          <w:jc w:val="center"/>
        </w:trPr>
        <w:tc>
          <w:tcPr>
            <w:tcW w:w="297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脚手架搭设方式</w:t>
            </w:r>
          </w:p>
        </w:tc>
        <w:tc>
          <w:tcPr>
            <w:tcW w:w="158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双排脚手架</w:t>
            </w:r>
          </w:p>
        </w:tc>
        <w:tc>
          <w:tcPr>
            <w:tcW w:w="3069"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脚手架钢管类型</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Ф48×3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脚手架搭设高度</w:t>
            </w:r>
            <w:r>
              <w:rPr>
                <w:color w:val="000000"/>
                <w:kern w:val="0"/>
                <w:sz w:val="18"/>
                <w:szCs w:val="18"/>
              </w:rPr>
              <w:t>H(m)</w:t>
            </w:r>
          </w:p>
        </w:tc>
        <w:tc>
          <w:tcPr>
            <w:tcW w:w="158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20.0</w:t>
            </w:r>
          </w:p>
        </w:tc>
        <w:tc>
          <w:tcPr>
            <w:tcW w:w="3069"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脚手架沿纵向搭设长度</w:t>
            </w:r>
            <w:r>
              <w:rPr>
                <w:color w:val="000000"/>
                <w:kern w:val="0"/>
                <w:sz w:val="18"/>
                <w:szCs w:val="18"/>
              </w:rPr>
              <w:t>L(m)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210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立杆步距</w:t>
            </w:r>
            <w:r>
              <w:rPr>
                <w:color w:val="000000"/>
                <w:kern w:val="0"/>
                <w:sz w:val="18"/>
                <w:szCs w:val="18"/>
              </w:rPr>
              <w:t>h(m)</w:t>
            </w:r>
          </w:p>
        </w:tc>
        <w:tc>
          <w:tcPr>
            <w:tcW w:w="158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1.8</w:t>
            </w:r>
          </w:p>
        </w:tc>
        <w:tc>
          <w:tcPr>
            <w:tcW w:w="3069"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立杆纵距或跨距</w:t>
            </w:r>
            <w:r>
              <w:rPr>
                <w:color w:val="000000"/>
                <w:kern w:val="0"/>
                <w:sz w:val="18"/>
                <w:szCs w:val="18"/>
              </w:rPr>
              <w:t>l</w:t>
            </w:r>
            <w:r>
              <w:rPr>
                <w:color w:val="000000"/>
                <w:kern w:val="0"/>
                <w:sz w:val="24"/>
                <w:vertAlign w:val="subscript"/>
              </w:rPr>
              <w:t>a</w:t>
            </w:r>
            <w:r>
              <w:rPr>
                <w:color w:val="000000"/>
                <w:kern w:val="0"/>
                <w:sz w:val="18"/>
                <w:szCs w:val="18"/>
              </w:rPr>
              <w:t>(m)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立杆横距</w:t>
            </w:r>
            <w:r>
              <w:rPr>
                <w:color w:val="000000"/>
                <w:kern w:val="0"/>
                <w:sz w:val="18"/>
                <w:szCs w:val="18"/>
              </w:rPr>
              <w:t>l</w:t>
            </w:r>
            <w:r>
              <w:rPr>
                <w:color w:val="000000"/>
                <w:kern w:val="0"/>
                <w:sz w:val="24"/>
                <w:vertAlign w:val="subscript"/>
              </w:rPr>
              <w:t>b</w:t>
            </w:r>
            <w:r>
              <w:rPr>
                <w:color w:val="000000"/>
                <w:kern w:val="0"/>
                <w:sz w:val="18"/>
                <w:szCs w:val="18"/>
              </w:rPr>
              <w:t>(m)</w:t>
            </w:r>
          </w:p>
        </w:tc>
        <w:tc>
          <w:tcPr>
            <w:tcW w:w="1587"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0.9</w:t>
            </w:r>
          </w:p>
        </w:tc>
        <w:tc>
          <w:tcPr>
            <w:tcW w:w="3069"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内立杆离建筑物距离</w:t>
            </w:r>
            <w:r>
              <w:rPr>
                <w:color w:val="000000"/>
                <w:kern w:val="0"/>
                <w:sz w:val="18"/>
                <w:szCs w:val="18"/>
              </w:rPr>
              <w:t>a(m)</w:t>
            </w:r>
          </w:p>
        </w:tc>
        <w:tc>
          <w:tcPr>
            <w:tcW w:w="159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0.25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7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双立杆计算方法</w:t>
            </w:r>
          </w:p>
        </w:tc>
        <w:tc>
          <w:tcPr>
            <w:tcW w:w="6246" w:type="dxa"/>
            <w:gridSpan w:val="3"/>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不设置双立杆</w:t>
            </w:r>
          </w:p>
        </w:tc>
      </w:tr>
    </w:tbl>
    <w:p w:rsidR="00C317FB">
      <w:pPr>
        <w:pStyle w:val="Normal0"/>
        <w:numPr>
          <w:ilvl w:val="0"/>
          <w:numId w:val="33"/>
        </w:numPr>
        <w:adjustRightInd w:val="0"/>
        <w:snapToGrid w:val="0"/>
        <w:spacing w:line="360" w:lineRule="auto"/>
        <w:jc w:val="left"/>
        <w:rPr>
          <w:b/>
          <w:bCs/>
          <w:color w:val="000000"/>
          <w:kern w:val="0"/>
          <w:sz w:val="28"/>
          <w:szCs w:val="28"/>
        </w:rPr>
      </w:pPr>
      <w:r>
        <w:rPr>
          <w:rFonts w:hint="eastAsia"/>
          <w:b/>
          <w:bCs/>
          <w:color w:val="000000"/>
          <w:kern w:val="0"/>
          <w:sz w:val="28"/>
          <w:szCs w:val="28"/>
        </w:rPr>
        <w:t>荷载设计</w:t>
      </w:r>
    </w:p>
    <w:tbl>
      <w:tblPr>
        <w:tblStyle w:val="TableNormal"/>
        <w:tblW w:w="0" w:type="auto"/>
        <w:jc w:val="center"/>
        <w:tblLayout w:type="fixed"/>
        <w:tblCellMar>
          <w:top w:w="45" w:type="dxa"/>
          <w:left w:w="45" w:type="dxa"/>
          <w:bottom w:w="45" w:type="dxa"/>
          <w:right w:w="45" w:type="dxa"/>
        </w:tblCellMar>
        <w:tblLook w:val="0000"/>
      </w:tblPr>
      <w:tblGrid>
        <w:gridCol w:w="2984"/>
        <w:gridCol w:w="1588"/>
        <w:gridCol w:w="3080"/>
        <w:gridCol w:w="1622"/>
      </w:tblGrid>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脚手板类型</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竹串片脚手板</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脚手板自重标准值</w:t>
            </w:r>
            <w:r>
              <w:rPr>
                <w:color w:val="000000"/>
                <w:kern w:val="0"/>
                <w:sz w:val="18"/>
                <w:szCs w:val="18"/>
              </w:rPr>
              <w:t>G</w:t>
            </w:r>
            <w:r>
              <w:rPr>
                <w:color w:val="000000"/>
                <w:kern w:val="0"/>
                <w:sz w:val="24"/>
                <w:vertAlign w:val="subscript"/>
              </w:rPr>
              <w:t>kjb</w:t>
            </w:r>
            <w:r>
              <w:rPr>
                <w:color w:val="000000"/>
                <w:kern w:val="0"/>
                <w:sz w:val="18"/>
                <w:szCs w:val="18"/>
              </w:rPr>
              <w:t>(kN/m</w:t>
            </w:r>
            <w:r>
              <w:rPr>
                <w:color w:val="000000"/>
                <w:kern w:val="0"/>
                <w:sz w:val="24"/>
                <w:vertAlign w:val="superscript"/>
              </w:rPr>
              <w:t>2</w:t>
            </w:r>
            <w:r>
              <w:rPr>
                <w:color w:val="000000"/>
                <w:kern w:val="0"/>
                <w:sz w:val="18"/>
                <w:szCs w:val="18"/>
              </w:rPr>
              <w:t>)</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0.30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脚手板铺设方式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密目式安全立网自重标准值</w:t>
            </w:r>
            <w:r>
              <w:rPr>
                <w:color w:val="000000"/>
                <w:kern w:val="0"/>
                <w:sz w:val="18"/>
                <w:szCs w:val="18"/>
              </w:rPr>
              <w:t>G</w:t>
            </w:r>
            <w:r>
              <w:rPr>
                <w:color w:val="000000"/>
                <w:kern w:val="0"/>
                <w:sz w:val="24"/>
                <w:vertAlign w:val="subscript"/>
              </w:rPr>
              <w:t>kmw</w:t>
            </w:r>
            <w:r>
              <w:rPr>
                <w:color w:val="000000"/>
                <w:kern w:val="0"/>
                <w:sz w:val="18"/>
                <w:szCs w:val="18"/>
              </w:rPr>
              <w:t>(kN/m</w:t>
            </w:r>
            <w:r>
              <w:rPr>
                <w:color w:val="000000"/>
                <w:kern w:val="0"/>
                <w:sz w:val="24"/>
                <w:vertAlign w:val="superscript"/>
              </w:rPr>
              <w:t>2</w:t>
            </w:r>
            <w:r>
              <w:rPr>
                <w:color w:val="000000"/>
                <w:kern w:val="0"/>
                <w:sz w:val="18"/>
                <w:szCs w:val="18"/>
              </w:rPr>
              <w:t>)</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0.01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挡脚板类型</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竹串片挡脚板</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栏杆与挡脚板自重标准值</w:t>
            </w:r>
            <w:r>
              <w:rPr>
                <w:color w:val="000000"/>
                <w:kern w:val="0"/>
                <w:sz w:val="18"/>
                <w:szCs w:val="18"/>
              </w:rPr>
              <w:t>G</w:t>
            </w:r>
            <w:r>
              <w:rPr>
                <w:color w:val="000000"/>
                <w:kern w:val="0"/>
                <w:sz w:val="24"/>
                <w:vertAlign w:val="subscript"/>
              </w:rPr>
              <w:t>kdb</w:t>
            </w:r>
            <w:r>
              <w:rPr>
                <w:color w:val="000000"/>
                <w:kern w:val="0"/>
                <w:sz w:val="18"/>
                <w:szCs w:val="18"/>
              </w:rPr>
              <w:t>(kN/m)</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0.14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挡脚板铺设方式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2</w:t>
            </w:r>
            <w:r>
              <w:rPr>
                <w:rFonts w:hint="eastAsia"/>
                <w:color w:val="000000"/>
                <w:kern w:val="0"/>
                <w:sz w:val="18"/>
                <w:szCs w:val="18"/>
              </w:rPr>
              <w:t>步</w:t>
            </w:r>
            <w:r>
              <w:rPr>
                <w:color w:val="000000"/>
                <w:kern w:val="0"/>
                <w:sz w:val="18"/>
                <w:szCs w:val="18"/>
              </w:rPr>
              <w:t>1</w:t>
            </w:r>
            <w:r>
              <w:rPr>
                <w:rFonts w:hint="eastAsia"/>
                <w:color w:val="000000"/>
                <w:kern w:val="0"/>
                <w:sz w:val="18"/>
                <w:szCs w:val="18"/>
              </w:rPr>
              <w:t>设</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每米立杆承受结构自重标准值</w:t>
            </w:r>
            <w:r>
              <w:rPr>
                <w:color w:val="000000"/>
                <w:kern w:val="0"/>
                <w:sz w:val="18"/>
                <w:szCs w:val="18"/>
              </w:rPr>
              <w:t>g</w:t>
            </w:r>
            <w:r>
              <w:rPr>
                <w:color w:val="000000"/>
                <w:kern w:val="0"/>
                <w:sz w:val="24"/>
                <w:vertAlign w:val="subscript"/>
              </w:rPr>
              <w:t>k</w:t>
            </w:r>
            <w:r>
              <w:rPr>
                <w:color w:val="000000"/>
                <w:kern w:val="0"/>
                <w:sz w:val="18"/>
                <w:szCs w:val="18"/>
              </w:rPr>
              <w:t>(kN/m)</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0.1248</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横向斜撑布置方式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4</w:t>
            </w:r>
            <w:r>
              <w:rPr>
                <w:rFonts w:hint="eastAsia"/>
                <w:color w:val="000000"/>
                <w:kern w:val="0"/>
                <w:sz w:val="18"/>
                <w:szCs w:val="18"/>
              </w:rPr>
              <w:t>跨</w:t>
            </w:r>
            <w:r>
              <w:rPr>
                <w:color w:val="000000"/>
                <w:kern w:val="0"/>
                <w:sz w:val="18"/>
                <w:szCs w:val="18"/>
              </w:rPr>
              <w:t>1</w:t>
            </w:r>
            <w:r>
              <w:rPr>
                <w:rFonts w:hint="eastAsia"/>
                <w:color w:val="000000"/>
                <w:kern w:val="0"/>
                <w:sz w:val="18"/>
                <w:szCs w:val="18"/>
              </w:rPr>
              <w:t>设</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24"/>
                <w:vertAlign w:val="subscript"/>
              </w:rPr>
            </w:pPr>
            <w:r>
              <w:rPr>
                <w:rFonts w:hint="eastAsia"/>
                <w:color w:val="000000"/>
                <w:kern w:val="0"/>
                <w:sz w:val="18"/>
                <w:szCs w:val="18"/>
              </w:rPr>
              <w:t>结构脚手架作业层数</w:t>
            </w:r>
            <w:r>
              <w:rPr>
                <w:color w:val="000000"/>
                <w:kern w:val="0"/>
                <w:sz w:val="18"/>
                <w:szCs w:val="18"/>
              </w:rPr>
              <w:t>n</w:t>
            </w:r>
            <w:r>
              <w:rPr>
                <w:color w:val="000000"/>
                <w:kern w:val="0"/>
                <w:sz w:val="24"/>
                <w:vertAlign w:val="subscript"/>
              </w:rPr>
              <w:t>jj</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结构脚手架荷载标准值</w:t>
            </w:r>
            <w:r>
              <w:rPr>
                <w:color w:val="000000"/>
                <w:kern w:val="0"/>
                <w:sz w:val="18"/>
                <w:szCs w:val="18"/>
              </w:rPr>
              <w:t>G</w:t>
            </w:r>
            <w:r>
              <w:rPr>
                <w:color w:val="000000"/>
                <w:kern w:val="0"/>
                <w:sz w:val="24"/>
                <w:vertAlign w:val="subscript"/>
              </w:rPr>
              <w:t>kjj</w:t>
            </w:r>
            <w:r>
              <w:rPr>
                <w:color w:val="000000"/>
                <w:kern w:val="0"/>
                <w:sz w:val="18"/>
                <w:szCs w:val="18"/>
              </w:rPr>
              <w:t>(kN/m</w:t>
            </w:r>
            <w:r>
              <w:rPr>
                <w:color w:val="000000"/>
                <w:kern w:val="0"/>
                <w:sz w:val="24"/>
                <w:vertAlign w:val="superscript"/>
              </w:rPr>
              <w:t>2</w:t>
            </w:r>
            <w:r>
              <w:rPr>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3</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地区</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江苏南京市</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安全网设置</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全封闭</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基本风压</w:t>
            </w:r>
            <w:r>
              <w:rPr>
                <w:color w:val="000000"/>
                <w:kern w:val="0"/>
                <w:sz w:val="18"/>
                <w:szCs w:val="18"/>
              </w:rPr>
              <w:t>ω</w:t>
            </w:r>
            <w:r>
              <w:rPr>
                <w:color w:val="000000"/>
                <w:kern w:val="0"/>
                <w:sz w:val="24"/>
                <w:vertAlign w:val="subscript"/>
              </w:rPr>
              <w:t>0</w:t>
            </w:r>
            <w:r>
              <w:rPr>
                <w:color w:val="000000"/>
                <w:kern w:val="0"/>
                <w:sz w:val="18"/>
                <w:szCs w:val="18"/>
              </w:rPr>
              <w:t>(kN/m</w:t>
            </w:r>
            <w:r>
              <w:rPr>
                <w:color w:val="000000"/>
                <w:kern w:val="0"/>
                <w:sz w:val="24"/>
                <w:vertAlign w:val="superscript"/>
              </w:rPr>
              <w:t>2</w:t>
            </w:r>
            <w:r>
              <w:rPr>
                <w:color w:val="000000"/>
                <w:kern w:val="0"/>
                <w:sz w:val="18"/>
                <w:szCs w:val="18"/>
              </w:rPr>
              <w:t>)</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24"/>
                <w:vertAlign w:val="subscript"/>
              </w:rPr>
            </w:pPr>
            <w:r>
              <w:rPr>
                <w:rFonts w:hint="eastAsia"/>
                <w:color w:val="000000"/>
                <w:kern w:val="0"/>
                <w:sz w:val="18"/>
                <w:szCs w:val="18"/>
              </w:rPr>
              <w:t>风荷载体型系数</w:t>
            </w:r>
            <w:r>
              <w:rPr>
                <w:color w:val="000000"/>
                <w:kern w:val="0"/>
                <w:sz w:val="18"/>
                <w:szCs w:val="18"/>
              </w:rPr>
              <w:t>μ</w:t>
            </w:r>
            <w:r>
              <w:rPr>
                <w:color w:val="000000"/>
                <w:kern w:val="0"/>
                <w:sz w:val="24"/>
                <w:vertAlign w:val="subscript"/>
              </w:rPr>
              <w:t>s</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0.65</w:t>
            </w:r>
          </w:p>
        </w:tc>
        <w:tc>
          <w:tcPr>
            <w:tcW w:w="3080"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风压高度变化系数</w:t>
            </w:r>
            <w:r>
              <w:rPr>
                <w:color w:val="000000"/>
                <w:kern w:val="0"/>
                <w:sz w:val="18"/>
                <w:szCs w:val="18"/>
              </w:rPr>
              <w:t>μ</w:t>
            </w:r>
            <w:r>
              <w:rPr>
                <w:color w:val="000000"/>
                <w:kern w:val="0"/>
                <w:sz w:val="24"/>
                <w:vertAlign w:val="subscript"/>
              </w:rPr>
              <w:t>z</w:t>
            </w:r>
            <w:r>
              <w:rPr>
                <w:color w:val="000000"/>
                <w:kern w:val="0"/>
                <w:sz w:val="18"/>
                <w:szCs w:val="18"/>
              </w:rPr>
              <w:t>(</w:t>
            </w:r>
            <w:r>
              <w:rPr>
                <w:rFonts w:hint="eastAsia"/>
                <w:color w:val="000000"/>
                <w:kern w:val="0"/>
                <w:sz w:val="18"/>
                <w:szCs w:val="18"/>
              </w:rPr>
              <w:t>连墙件、单立杆稳定性</w:t>
            </w:r>
            <w:r>
              <w:rPr>
                <w:color w:val="000000"/>
                <w:kern w:val="0"/>
                <w:sz w:val="18"/>
                <w:szCs w:val="18"/>
              </w:rPr>
              <w:t>)</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0.62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rFonts w:hint="eastAsia"/>
                <w:color w:val="000000"/>
                <w:kern w:val="0"/>
                <w:sz w:val="18"/>
                <w:szCs w:val="18"/>
              </w:rPr>
              <w:t>风荷载标准值</w:t>
            </w:r>
            <w:r>
              <w:rPr>
                <w:color w:val="000000"/>
                <w:kern w:val="0"/>
                <w:sz w:val="18"/>
                <w:szCs w:val="18"/>
              </w:rPr>
              <w:t>ω</w:t>
            </w:r>
            <w:r>
              <w:rPr>
                <w:color w:val="000000"/>
                <w:kern w:val="0"/>
                <w:sz w:val="24"/>
                <w:vertAlign w:val="subscript"/>
              </w:rPr>
              <w:t>k</w:t>
            </w:r>
            <w:r>
              <w:rPr>
                <w:color w:val="000000"/>
                <w:kern w:val="0"/>
                <w:sz w:val="18"/>
                <w:szCs w:val="18"/>
              </w:rPr>
              <w:t>(kN/m</w:t>
            </w:r>
            <w:r>
              <w:rPr>
                <w:color w:val="000000"/>
                <w:kern w:val="0"/>
                <w:sz w:val="24"/>
                <w:vertAlign w:val="superscript"/>
              </w:rPr>
              <w:t>2</w:t>
            </w:r>
            <w:r>
              <w:rPr>
                <w:color w:val="000000"/>
                <w:kern w:val="0"/>
                <w:sz w:val="18"/>
                <w:szCs w:val="18"/>
              </w:rPr>
              <w:t>)(</w:t>
            </w:r>
            <w:r>
              <w:rPr>
                <w:rFonts w:hint="eastAsia"/>
                <w:color w:val="000000"/>
                <w:kern w:val="0"/>
                <w:sz w:val="18"/>
                <w:szCs w:val="18"/>
              </w:rPr>
              <w:t>连墙件、单立杆稳定性</w:t>
            </w:r>
            <w:r>
              <w:rPr>
                <w:color w:val="000000"/>
                <w:kern w:val="0"/>
                <w:sz w:val="18"/>
                <w:szCs w:val="18"/>
              </w:rPr>
              <w:t>)</w:t>
            </w:r>
          </w:p>
        </w:tc>
        <w:tc>
          <w:tcPr>
            <w:tcW w:w="6290" w:type="dxa"/>
            <w:gridSpan w:val="3"/>
            <w:tcBorders>
              <w:top w:val="single" w:sz="6" w:space="0" w:color="auto"/>
              <w:left w:val="single" w:sz="6" w:space="0" w:color="auto"/>
              <w:bottom w:val="single" w:sz="6" w:space="0" w:color="auto"/>
              <w:right w:val="single" w:sz="6" w:space="0" w:color="auto"/>
            </w:tcBorders>
            <w:shd w:val="clear" w:color="auto" w:fill="FFFFFF"/>
          </w:tcPr>
          <w:p w:rsidR="00C317FB">
            <w:pPr>
              <w:pStyle w:val="Normal0"/>
              <w:adjustRightInd w:val="0"/>
              <w:spacing w:line="75" w:lineRule="atLeast"/>
              <w:jc w:val="left"/>
              <w:rPr>
                <w:color w:val="000000"/>
                <w:kern w:val="0"/>
                <w:sz w:val="18"/>
                <w:szCs w:val="18"/>
              </w:rPr>
            </w:pPr>
            <w:r>
              <w:rPr>
                <w:color w:val="000000"/>
                <w:kern w:val="0"/>
                <w:sz w:val="18"/>
                <w:szCs w:val="18"/>
              </w:rPr>
              <w:t>0.6</w:t>
            </w:r>
            <w:r>
              <w:rPr>
                <w:rFonts w:hint="eastAsia"/>
                <w:color w:val="000000"/>
                <w:kern w:val="0"/>
                <w:sz w:val="18"/>
                <w:szCs w:val="18"/>
              </w:rPr>
              <w:t>，</w:t>
            </w:r>
            <w:r>
              <w:rPr>
                <w:color w:val="000000"/>
                <w:kern w:val="0"/>
                <w:sz w:val="18"/>
                <w:szCs w:val="18"/>
              </w:rPr>
              <w:t>0.45</w:t>
            </w:r>
          </w:p>
        </w:tc>
      </w:tr>
    </w:tbl>
    <w:p w:rsidR="00C317FB">
      <w:pPr>
        <w:pStyle w:val="Normal0"/>
        <w:adjustRightInd w:val="0"/>
        <w:snapToGrid w:val="0"/>
        <w:spacing w:line="360" w:lineRule="auto"/>
        <w:ind w:firstLine="600"/>
        <w:jc w:val="left"/>
        <w:rPr>
          <w:rFonts w:ascii="宋体" w:hAnsi="Arial" w:cs="宋体"/>
          <w:color w:val="000000"/>
          <w:kern w:val="0"/>
          <w:sz w:val="24"/>
          <w:lang w:val="zh-CN"/>
        </w:rPr>
      </w:pPr>
    </w:p>
    <w:p w:rsidR="00C317FB">
      <w:pPr>
        <w:pStyle w:val="Normal0"/>
        <w:numPr>
          <w:ilvl w:val="0"/>
          <w:numId w:val="33"/>
        </w:numPr>
        <w:adjustRightInd w:val="0"/>
        <w:snapToGrid w:val="0"/>
        <w:spacing w:line="360" w:lineRule="auto"/>
        <w:jc w:val="left"/>
        <w:rPr>
          <w:b/>
          <w:bCs/>
          <w:color w:val="000000"/>
          <w:kern w:val="0"/>
          <w:sz w:val="28"/>
          <w:szCs w:val="28"/>
        </w:rPr>
      </w:pPr>
      <w:r>
        <w:rPr>
          <w:rFonts w:hint="eastAsia"/>
          <w:b/>
          <w:bCs/>
          <w:color w:val="000000"/>
          <w:kern w:val="0"/>
          <w:sz w:val="28"/>
          <w:szCs w:val="28"/>
        </w:rPr>
        <w:t>地基参数</w:t>
      </w:r>
    </w:p>
    <w:p w:rsidR="00C317FB">
      <w:pPr>
        <w:pStyle w:val="Normal0"/>
        <w:adjustRightInd w:val="0"/>
        <w:snapToGrid w:val="0"/>
        <w:spacing w:line="360" w:lineRule="auto"/>
        <w:ind w:firstLine="600"/>
        <w:jc w:val="left"/>
        <w:rPr>
          <w:rFonts w:ascii="宋体" w:hAnsi="Arial" w:cs="宋体"/>
          <w:kern w:val="0"/>
          <w:sz w:val="24"/>
          <w:lang w:val="zh-CN"/>
        </w:rPr>
      </w:pPr>
      <w:r>
        <w:rPr>
          <w:rFonts w:ascii="宋体" w:hAnsi="Arial" w:cs="宋体" w:hint="eastAsia"/>
          <w:color w:val="000000"/>
          <w:kern w:val="0"/>
          <w:sz w:val="24"/>
          <w:lang w:val="zh-CN"/>
        </w:rPr>
        <w:t>地基土类型</w:t>
      </w:r>
      <w:r>
        <w:rPr>
          <w:rFonts w:ascii="宋体" w:hAnsi="Arial" w:cs="宋体" w:hint="eastAsia"/>
          <w:color w:val="000000"/>
          <w:kern w:val="0"/>
          <w:sz w:val="24"/>
          <w:lang w:val="zh-CN"/>
        </w:rPr>
        <w:t>:</w:t>
      </w:r>
      <w:r>
        <w:rPr>
          <w:rFonts w:ascii="宋体" w:hAnsi="Arial" w:cs="宋体" w:hint="eastAsia"/>
          <w:color w:val="000000"/>
          <w:kern w:val="0"/>
          <w:sz w:val="24"/>
          <w:lang w:val="zh-CN"/>
        </w:rPr>
        <w:t>红粘土；</w:t>
      </w:r>
      <w:r>
        <w:rPr>
          <w:rFonts w:ascii="宋体" w:hAnsi="Arial" w:cs="宋体" w:hint="eastAsia"/>
          <w:kern w:val="0"/>
          <w:sz w:val="24"/>
          <w:lang w:val="zh-CN"/>
        </w:rPr>
        <w:t>地基承载力标准值</w:t>
      </w:r>
      <w:r>
        <w:rPr>
          <w:rFonts w:ascii="宋体" w:hAnsi="Arial" w:cs="宋体" w:hint="eastAsia"/>
          <w:kern w:val="0"/>
          <w:sz w:val="24"/>
          <w:lang w:val="zh-CN"/>
        </w:rPr>
        <w:t>(kN/m</w:t>
      </w:r>
      <w:r>
        <w:rPr>
          <w:rFonts w:ascii="宋体" w:hAnsi="Arial" w:cs="宋体" w:hint="eastAsia"/>
          <w:kern w:val="0"/>
          <w:sz w:val="24"/>
          <w:vertAlign w:val="superscript"/>
          <w:lang w:val="zh-CN"/>
        </w:rPr>
        <w:t>2</w:t>
      </w:r>
      <w:r>
        <w:rPr>
          <w:rFonts w:ascii="宋体" w:hAnsi="Arial" w:cs="宋体" w:hint="eastAsia"/>
          <w:kern w:val="0"/>
          <w:sz w:val="24"/>
          <w:lang w:val="zh-CN"/>
        </w:rPr>
        <w:t>):190.00</w:t>
      </w:r>
      <w:r>
        <w:rPr>
          <w:rFonts w:ascii="宋体" w:hAnsi="Arial" w:cs="宋体" w:hint="eastAsia"/>
          <w:kern w:val="0"/>
          <w:sz w:val="24"/>
          <w:lang w:val="zh-CN"/>
        </w:rPr>
        <w:t>；</w:t>
      </w:r>
    </w:p>
    <w:p w:rsidR="00C317FB">
      <w:pPr>
        <w:pStyle w:val="Normal0"/>
        <w:adjustRightInd w:val="0"/>
        <w:snapToGrid w:val="0"/>
        <w:spacing w:line="360" w:lineRule="auto"/>
        <w:ind w:firstLine="600"/>
        <w:jc w:val="left"/>
        <w:rPr>
          <w:rFonts w:ascii="宋体" w:hAnsi="Arial" w:cs="宋体"/>
          <w:color w:val="000000"/>
          <w:kern w:val="0"/>
          <w:sz w:val="24"/>
          <w:lang w:val="zh-CN"/>
        </w:rPr>
        <w:sectPr>
          <w:type w:val="nextPage"/>
          <w:pgSz w:w="11906" w:h="16838"/>
          <w:pgMar w:top="1247" w:right="1247" w:bottom="1247" w:left="1247" w:header="851" w:footer="794" w:gutter="284"/>
          <w:pgNumType w:fmt="numberInDash" w:start="28"/>
          <w:cols w:space="708"/>
          <w:titlePg w:val="0"/>
          <w:docGrid w:type="lines" w:linePitch="312"/>
        </w:sectPr>
      </w:pPr>
      <w:r>
        <w:rPr>
          <w:rFonts w:ascii="宋体" w:hAnsi="Arial" w:cs="宋体" w:hint="eastAsia"/>
          <w:color w:val="000000"/>
          <w:kern w:val="0"/>
          <w:sz w:val="24"/>
          <w:lang w:val="zh-CN"/>
        </w:rPr>
        <w:t>立杆基础底面面积</w:t>
      </w:r>
      <w:r>
        <w:rPr>
          <w:rFonts w:ascii="宋体" w:hAnsi="Arial" w:cs="宋体" w:hint="eastAsia"/>
          <w:color w:val="000000"/>
          <w:kern w:val="0"/>
          <w:sz w:val="24"/>
          <w:lang w:val="zh-CN"/>
        </w:rPr>
        <w:t>(m</w:t>
      </w:r>
      <w:r>
        <w:rPr>
          <w:rFonts w:ascii="宋体" w:hAnsi="Arial" w:cs="宋体" w:hint="eastAsia"/>
          <w:color w:val="000000"/>
          <w:kern w:val="0"/>
          <w:sz w:val="24"/>
          <w:vertAlign w:val="superscript"/>
          <w:lang w:val="zh-CN"/>
        </w:rPr>
        <w:t>2</w:t>
      </w:r>
      <w:r>
        <w:rPr>
          <w:rFonts w:ascii="宋体" w:hAnsi="Arial" w:cs="宋体" w:hint="eastAsia"/>
          <w:color w:val="000000"/>
          <w:kern w:val="0"/>
          <w:sz w:val="24"/>
          <w:lang w:val="zh-CN"/>
        </w:rPr>
        <w:t>):0.16</w:t>
      </w:r>
      <w:r>
        <w:rPr>
          <w:rFonts w:ascii="宋体" w:hAnsi="Arial" w:cs="宋体" w:hint="eastAsia"/>
          <w:color w:val="000000"/>
          <w:kern w:val="0"/>
          <w:sz w:val="24"/>
          <w:lang w:val="zh-CN"/>
        </w:rPr>
        <w:t>；地面广截力调整系数</w:t>
      </w:r>
      <w:r>
        <w:rPr>
          <w:rFonts w:ascii="宋体" w:hAnsi="Arial" w:cs="宋体" w:hint="eastAsia"/>
          <w:color w:val="000000"/>
          <w:kern w:val="0"/>
          <w:sz w:val="24"/>
          <w:lang w:val="zh-CN"/>
        </w:rPr>
        <w:t>:0.50</w:t>
      </w:r>
      <w:r>
        <w:rPr>
          <w:rFonts w:ascii="宋体" w:hAnsi="Arial" w:cs="宋体" w:hint="eastAsia"/>
          <w:color w:val="000000"/>
          <w:kern w:val="0"/>
          <w:sz w:val="24"/>
          <w:lang w:val="zh-CN"/>
        </w:rPr>
        <w:t>。</w:t>
      </w:r>
    </w:p>
    <w:p w:rsidR="00C317FB">
      <w:pPr>
        <w:pStyle w:val="Normal0"/>
        <w:adjustRightInd w:val="0"/>
        <w:snapToGrid w:val="0"/>
        <w:spacing w:line="360" w:lineRule="auto"/>
        <w:ind w:firstLine="600"/>
        <w:jc w:val="left"/>
        <w:rPr>
          <w:rFonts w:ascii="宋体" w:hAnsi="Arial" w:cs="宋体"/>
          <w:kern w:val="0"/>
          <w:sz w:val="28"/>
          <w:szCs w:val="28"/>
          <w:lang w:val="zh-CN"/>
        </w:rPr>
      </w:pPr>
      <w:r>
        <w:rPr>
          <w:rFonts w:ascii="宋体" w:hAnsi="Arial" w:cs="宋体" w:hint="eastAsia"/>
          <w:kern w:val="0"/>
          <w:sz w:val="28"/>
          <w:szCs w:val="28"/>
          <w:lang w:val="zh-CN"/>
        </w:rPr>
        <w:t xml:space="preserve">                </w:t>
      </w:r>
      <w:r>
        <w:rPr>
          <w:rFonts w:ascii="宋体" w:hAnsi="Arial" w:cs="宋体"/>
          <w:kern w:val="0"/>
          <w:sz w:val="28"/>
          <w:szCs w:val="28"/>
          <w:lang w:val="zh-CN"/>
        </w:rPr>
        <w:pict>
          <v:shape id="_x0000_i1032" type="#_x0000_t75" style="width:191.25pt;height:282.75pt;mso-position-horizontal-relative:page;mso-position-vertical-relative:page;mso-wrap-style:square">
            <v:imagedata r:id="rId12" o:title=""/>
          </v:shape>
        </w:pict>
      </w:r>
    </w:p>
    <w:p w:rsidR="00C317FB">
      <w:pPr>
        <w:pStyle w:val="Normal0"/>
        <w:adjustRightInd w:val="0"/>
        <w:snapToGrid w:val="0"/>
        <w:spacing w:line="360" w:lineRule="auto"/>
        <w:ind w:firstLine="600"/>
        <w:jc w:val="left"/>
        <w:rPr>
          <w:rFonts w:ascii="宋体" w:hAnsi="Arial" w:cs="宋体"/>
          <w:kern w:val="0"/>
          <w:sz w:val="28"/>
          <w:szCs w:val="28"/>
          <w:lang w:val="zh-CN"/>
        </w:rPr>
      </w:pPr>
    </w:p>
    <w:p w:rsidR="00C317FB">
      <w:pPr>
        <w:pStyle w:val="Normal0"/>
        <w:adjustRightInd w:val="0"/>
        <w:snapToGrid w:val="0"/>
        <w:spacing w:line="360" w:lineRule="auto"/>
        <w:ind w:firstLine="600"/>
        <w:jc w:val="left"/>
        <w:rPr>
          <w:rFonts w:ascii="宋体" w:hAnsi="Arial" w:cs="宋体"/>
          <w:kern w:val="0"/>
          <w:sz w:val="28"/>
          <w:szCs w:val="28"/>
          <w:lang w:val="zh-CN"/>
        </w:rPr>
      </w:pPr>
      <w:r>
        <w:rPr>
          <w:rFonts w:ascii="宋体" w:hAnsi="Arial" w:cs="宋体"/>
          <w:kern w:val="0"/>
          <w:sz w:val="28"/>
          <w:szCs w:val="28"/>
          <w:lang w:val="zh-CN"/>
        </w:rPr>
        <w:pict>
          <v:shape id="_x0000_i1033" type="#_x0000_t75" style="width:332.25pt;height:302.25pt;mso-position-horizontal-relative:page;mso-position-vertical-relative:page;mso-wrap-style:square">
            <v:imagedata r:id="rId13" o:title=""/>
          </v:shape>
        </w:pict>
      </w:r>
    </w:p>
    <w:p w:rsidR="00C317FB">
      <w:pPr>
        <w:pStyle w:val="Normal0"/>
        <w:numPr>
          <w:ilvl w:val="0"/>
          <w:numId w:val="32"/>
        </w:numPr>
        <w:adjustRightInd w:val="0"/>
        <w:snapToGrid w:val="0"/>
        <w:spacing w:line="360" w:lineRule="auto"/>
        <w:jc w:val="left"/>
        <w:rPr>
          <w:b/>
          <w:bCs/>
          <w:color w:val="000000"/>
          <w:kern w:val="0"/>
          <w:sz w:val="30"/>
          <w:szCs w:val="30"/>
        </w:rPr>
      </w:pPr>
      <w:r>
        <w:rPr>
          <w:rFonts w:hint="eastAsia"/>
          <w:b/>
          <w:bCs/>
          <w:color w:val="000000"/>
          <w:kern w:val="0"/>
          <w:sz w:val="30"/>
          <w:szCs w:val="30"/>
        </w:rPr>
        <w:t>大横杆的计算</w:t>
      </w:r>
      <w:r>
        <w:rPr>
          <w:b/>
          <w:bCs/>
          <w:color w:val="000000"/>
          <w:kern w:val="0"/>
          <w:sz w:val="30"/>
          <w:szCs w:val="30"/>
        </w:rPr>
        <w:t>:</w:t>
      </w:r>
    </w:p>
    <w:p w:rsidR="00C317FB">
      <w:pPr>
        <w:pStyle w:val="Normal0"/>
        <w:adjustRightInd w:val="0"/>
        <w:snapToGrid w:val="0"/>
        <w:spacing w:line="360" w:lineRule="auto"/>
        <w:ind w:firstLine="600"/>
        <w:jc w:val="left"/>
        <w:rPr>
          <w:rFonts w:ascii="宋体" w:hAnsi="Arial" w:cs="宋体"/>
          <w:color w:val="000000"/>
          <w:kern w:val="0"/>
          <w:sz w:val="24"/>
          <w:lang w:val="zh-CN"/>
        </w:rPr>
      </w:pPr>
      <w:r>
        <w:rPr>
          <w:rFonts w:ascii="宋体" w:hAnsi="Arial" w:cs="宋体" w:hint="eastAsia"/>
          <w:color w:val="000000"/>
          <w:kern w:val="0"/>
          <w:sz w:val="24"/>
          <w:lang w:val="zh-CN"/>
        </w:rPr>
        <w:t>按照《扣件式钢管脚手架安全技术规范》</w:t>
      </w:r>
      <w:r>
        <w:rPr>
          <w:rFonts w:ascii="宋体" w:hAnsi="Arial" w:cs="宋体" w:hint="eastAsia"/>
          <w:color w:val="000000"/>
          <w:kern w:val="0"/>
          <w:sz w:val="24"/>
          <w:lang w:val="zh-CN"/>
        </w:rPr>
        <w:t>(JGJ130-2001)</w:t>
      </w:r>
      <w:r>
        <w:rPr>
          <w:rFonts w:ascii="宋体" w:hAnsi="Arial" w:cs="宋体" w:hint="eastAsia"/>
          <w:color w:val="000000"/>
          <w:kern w:val="0"/>
          <w:sz w:val="24"/>
          <w:lang w:val="zh-CN"/>
        </w:rPr>
        <w:t>规定，大横杆按照三跨连续梁进行强度和挠度计算，大横杆在小横杆的上面。将大横杆上面的脚手板自重和施工</w:t>
      </w:r>
      <w:r>
        <w:rPr>
          <w:rFonts w:ascii="宋体" w:hAnsi="Arial" w:cs="宋体"/>
          <w:color w:val="000000"/>
          <w:kern w:val="0"/>
          <w:sz w:val="24"/>
          <w:lang w:val="zh-CN"/>
        </w:rPr>
        <w:br/>
      </w:r>
      <w:r>
        <w:rPr>
          <w:rFonts w:ascii="宋体" w:hAnsi="Arial" w:cs="宋体"/>
          <w:color w:val="000000"/>
          <w:kern w:val="0"/>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https://d.book118.com/415322243230011120</w:t>
        </w:r>
      </w:hyperlink>
    </w:p>
    <w:p w:rsidR="00C317FB">
      <w:pPr>
        <w:pStyle w:val="Normal0"/>
        <w:adjustRightInd w:val="0"/>
        <w:snapToGrid w:val="0"/>
        <w:spacing w:line="360" w:lineRule="auto"/>
        <w:ind w:firstLine="600"/>
        <w:jc w:val="left"/>
        <w:rPr>
          <w:rFonts w:ascii="宋体" w:hAnsi="Arial" w:cs="宋体"/>
          <w:color w:val="000000"/>
          <w:kern w:val="0"/>
          <w:sz w:val="24"/>
          <w:lang w:val="zh-CN"/>
        </w:rPr>
      </w:pPr>
    </w:p>
    <w:sectPr>
      <w:type w:val="nextPage"/>
      <w:pgSz w:w="11906" w:h="16838"/>
      <w:pgMar w:top="1247" w:right="1247" w:bottom="1247" w:left="1247" w:header="851" w:footer="794" w:gutter="284"/>
      <w:pgNumType w:fmt="numberInDash" w:start="29"/>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00" w:usb3="00000000" w:csb0="00040000" w:csb1="00000000"/>
  </w:font>
  <w:font w:name="隶书">
    <w:panose1 w:val="02010509060101010101"/>
    <w:charset w:val="86"/>
    <w:family w:val="modern"/>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BF5922"/>
    <w:multiLevelType w:val="multilevel"/>
    <w:tmpl w:val="00BF5922"/>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BCB149F"/>
    <w:multiLevelType w:val="multilevel"/>
    <w:tmpl w:val="0BCB149F"/>
    <w:lvl w:ilvl="0">
      <w:start w:val="1"/>
      <w:numFmt w:val="decimal"/>
      <w:lvlText w:val="(%1)"/>
      <w:lvlJc w:val="left"/>
      <w:pPr>
        <w:tabs>
          <w:tab w:val="num" w:pos="928"/>
        </w:tabs>
        <w:ind w:left="928"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BF578D6"/>
    <w:multiLevelType w:val="multilevel"/>
    <w:tmpl w:val="0BF578D6"/>
    <w:lvl w:ilvl="0">
      <w:start w:val="1"/>
      <w:numFmt w:val="chineseCountingThousand"/>
      <w:lvlText w:val="（%1）"/>
      <w:lvlJc w:val="left"/>
      <w:pPr>
        <w:tabs>
          <w:tab w:val="num" w:pos="709"/>
        </w:tabs>
        <w:ind w:left="709" w:hanging="136"/>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872BAB"/>
    <w:multiLevelType w:val="multilevel"/>
    <w:tmpl w:val="11872BAB"/>
    <w:lvl w:ilvl="0">
      <w:start w:val="1"/>
      <w:numFmt w:val="japaneseCounting"/>
      <w:lvlText w:val="%1、"/>
      <w:lvlJc w:val="left"/>
      <w:pPr>
        <w:tabs>
          <w:tab w:val="num" w:pos="720"/>
        </w:tabs>
        <w:ind w:left="72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22261CE"/>
    <w:multiLevelType w:val="multilevel"/>
    <w:tmpl w:val="122261CE"/>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A100EBC"/>
    <w:multiLevelType w:val="multilevel"/>
    <w:tmpl w:val="1A100EBC"/>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EA28A36"/>
    <w:multiLevelType w:val="multilevel"/>
    <w:tmpl w:val="00BF5922"/>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F7C17E4"/>
    <w:multiLevelType w:val="multilevel"/>
    <w:tmpl w:val="1F7C17E4"/>
    <w:lvl w:ilvl="0">
      <w:start w:val="1"/>
      <w:numFmt w:val="decimal"/>
      <w:lvlText w:val="(%1)"/>
      <w:lvlJc w:val="left"/>
      <w:pPr>
        <w:tabs>
          <w:tab w:val="num" w:pos="928"/>
        </w:tabs>
        <w:ind w:left="928"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3C72F32"/>
    <w:multiLevelType w:val="multilevel"/>
    <w:tmpl w:val="23C72F32"/>
    <w:lvl w:ilvl="0">
      <w:start w:val="1"/>
      <w:numFmt w:val="decimal"/>
      <w:lvlText w:val="%1."/>
      <w:lvlJc w:val="left"/>
      <w:pPr>
        <w:tabs>
          <w:tab w:val="num" w:pos="993"/>
        </w:tabs>
        <w:ind w:left="993"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81786C4"/>
    <w:multiLevelType w:val="multilevel"/>
    <w:tmpl w:val="5F9F271E"/>
    <w:lvl w:ilvl="0">
      <w:start w:val="1"/>
      <w:numFmt w:val="decimal"/>
      <w:lvlText w:val="%1."/>
      <w:lvlJc w:val="left"/>
      <w:pPr>
        <w:tabs>
          <w:tab w:val="num" w:pos="993"/>
        </w:tabs>
        <w:ind w:left="993" w:hanging="420"/>
      </w:pPr>
    </w:lvl>
    <w:lvl w:ilvl="1">
      <w:start w:val="1"/>
      <w:numFmt w:val="decimal"/>
      <w:lvlText w:val="%2."/>
      <w:lvlJc w:val="left"/>
      <w:pPr>
        <w:tabs>
          <w:tab w:val="num" w:pos="1440"/>
        </w:tabs>
        <w:ind w:left="1440" w:hanging="360"/>
      </w:pPr>
    </w:lvl>
    <w:lvl w:ilvl="2">
      <w:start w:val="1"/>
      <w:numFmt w:val="japaneseCounting"/>
      <w:lvlText w:val="%3、"/>
      <w:lvlJc w:val="left"/>
      <w:pPr>
        <w:tabs>
          <w:tab w:val="num" w:pos="1560"/>
        </w:tabs>
        <w:ind w:left="156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AC74ACD"/>
    <w:multiLevelType w:val="multilevel"/>
    <w:tmpl w:val="2AC74ACD"/>
    <w:lvl w:ilvl="0">
      <w:start w:val="1"/>
      <w:numFmt w:val="japaneseCounting"/>
      <w:lvlText w:val="%1、"/>
      <w:lvlJc w:val="left"/>
      <w:pPr>
        <w:tabs>
          <w:tab w:val="num" w:pos="720"/>
        </w:tabs>
        <w:ind w:left="72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30416FB1"/>
    <w:multiLevelType w:val="multilevel"/>
    <w:tmpl w:val="30416FB1"/>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0A4B91A"/>
    <w:multiLevelType w:val="multilevel"/>
    <w:tmpl w:val="00BF5922"/>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367567B5"/>
    <w:multiLevelType w:val="multilevel"/>
    <w:tmpl w:val="367567B5"/>
    <w:lvl w:ilvl="0">
      <w:start w:val="1"/>
      <w:numFmt w:val="chineseCountingThousand"/>
      <w:lvlText w:val="（%1）"/>
      <w:lvlJc w:val="left"/>
      <w:pPr>
        <w:tabs>
          <w:tab w:val="num" w:pos="136"/>
        </w:tabs>
        <w:ind w:left="136" w:hanging="136"/>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6C56D60"/>
    <w:multiLevelType w:val="multilevel"/>
    <w:tmpl w:val="36C56D60"/>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6D271AF"/>
    <w:multiLevelType w:val="multilevel"/>
    <w:tmpl w:val="3F4B5467"/>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8C057A7"/>
    <w:multiLevelType w:val="multilevel"/>
    <w:tmpl w:val="38C057A7"/>
    <w:lvl w:ilvl="0">
      <w:start w:val="1"/>
      <w:numFmt w:val="japaneseCounting"/>
      <w:lvlText w:val="%1、"/>
      <w:lvlJc w:val="left"/>
      <w:pPr>
        <w:tabs>
          <w:tab w:val="num" w:pos="1560"/>
        </w:tabs>
        <w:ind w:left="1560" w:hanging="720"/>
      </w:pPr>
    </w:lvl>
    <w:lvl w:ilvl="1">
      <w:start w:val="1"/>
      <w:numFmt w:val="decimal"/>
      <w:lvlText w:val="%2."/>
      <w:lvlJc w:val="left"/>
      <w:pPr>
        <w:tabs>
          <w:tab w:val="num" w:pos="1680"/>
        </w:tabs>
        <w:ind w:left="168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B6A0FFE"/>
    <w:multiLevelType w:val="multilevel"/>
    <w:tmpl w:val="3B6A0FFE"/>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B7F14DD"/>
    <w:multiLevelType w:val="multilevel"/>
    <w:tmpl w:val="38C057A7"/>
    <w:lvl w:ilvl="0">
      <w:start w:val="1"/>
      <w:numFmt w:val="japaneseCounting"/>
      <w:lvlText w:val="%1、"/>
      <w:lvlJc w:val="left"/>
      <w:pPr>
        <w:tabs>
          <w:tab w:val="num" w:pos="1560"/>
        </w:tabs>
        <w:ind w:left="1560" w:hanging="720"/>
      </w:pPr>
    </w:lvl>
    <w:lvl w:ilvl="1">
      <w:start w:val="1"/>
      <w:numFmt w:val="decimal"/>
      <w:lvlText w:val="%2."/>
      <w:lvlJc w:val="left"/>
      <w:pPr>
        <w:tabs>
          <w:tab w:val="num" w:pos="1680"/>
        </w:tabs>
        <w:ind w:left="168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CF3015C"/>
    <w:multiLevelType w:val="multilevel"/>
    <w:tmpl w:val="3CF3015C"/>
    <w:lvl w:ilvl="0">
      <w:start w:val="1"/>
      <w:numFmt w:val="decimal"/>
      <w:lvlText w:val="%1、"/>
      <w:lvlJc w:val="left"/>
      <w:pPr>
        <w:tabs>
          <w:tab w:val="num" w:pos="840"/>
        </w:tabs>
        <w:ind w:left="840" w:hanging="360"/>
      </w:pPr>
    </w:lvl>
    <w:lvl w:ilvl="1">
      <w:start w:val="1"/>
      <w:numFmt w:val="decimal"/>
      <w:lvlText w:val="%2)"/>
      <w:lvlJc w:val="left"/>
      <w:pPr>
        <w:tabs>
          <w:tab w:val="num" w:pos="840"/>
        </w:tabs>
        <w:ind w:left="84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3F4B5467"/>
    <w:multiLevelType w:val="multilevel"/>
    <w:tmpl w:val="3F4B5467"/>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0CCF74F"/>
    <w:multiLevelType w:val="multilevel"/>
    <w:tmpl w:val="3F4B5467"/>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11C2124"/>
    <w:multiLevelType w:val="multilevel"/>
    <w:tmpl w:val="411C2124"/>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95327E0"/>
    <w:multiLevelType w:val="multilevel"/>
    <w:tmpl w:val="495327E0"/>
    <w:lvl w:ilvl="0">
      <w:start w:val="1"/>
      <w:numFmt w:val="japaneseCounting"/>
      <w:lvlText w:val="%1、"/>
      <w:lvlJc w:val="left"/>
      <w:pPr>
        <w:tabs>
          <w:tab w:val="num" w:pos="720"/>
        </w:tabs>
        <w:ind w:left="720" w:hanging="720"/>
      </w:pPr>
    </w:lvl>
    <w:lvl w:ilvl="1">
      <w:start w:val="1"/>
      <w:numFmt w:val="decimal"/>
      <w:lvlText w:val="%2、"/>
      <w:lvlJc w:val="left"/>
      <w:pPr>
        <w:tabs>
          <w:tab w:val="num" w:pos="780"/>
        </w:tabs>
        <w:ind w:left="780" w:hanging="360"/>
      </w:pPr>
      <w:rPr>
        <w:rFonts w:ascii="Times New Roman"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F7C7D78"/>
    <w:multiLevelType w:val="multilevel"/>
    <w:tmpl w:val="4F7C7D78"/>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3C1605B"/>
    <w:multiLevelType w:val="multilevel"/>
    <w:tmpl w:val="53C1605B"/>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3C5DEBD"/>
    <w:multiLevelType w:val="multilevel"/>
    <w:tmpl w:val="38C057A7"/>
    <w:lvl w:ilvl="0">
      <w:start w:val="1"/>
      <w:numFmt w:val="japaneseCounting"/>
      <w:lvlText w:val="%1、"/>
      <w:lvlJc w:val="left"/>
      <w:pPr>
        <w:tabs>
          <w:tab w:val="num" w:pos="1560"/>
        </w:tabs>
        <w:ind w:left="1560" w:hanging="720"/>
      </w:pPr>
    </w:lvl>
    <w:lvl w:ilvl="1">
      <w:start w:val="1"/>
      <w:numFmt w:val="decimal"/>
      <w:lvlText w:val="%2."/>
      <w:lvlJc w:val="left"/>
      <w:pPr>
        <w:tabs>
          <w:tab w:val="num" w:pos="1680"/>
        </w:tabs>
        <w:ind w:left="168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7C77648"/>
    <w:multiLevelType w:val="multilevel"/>
    <w:tmpl w:val="57C77648"/>
    <w:lvl w:ilvl="0">
      <w:start w:val="1"/>
      <w:numFmt w:val="upperLetter"/>
      <w:lvlText w:val="(%1)"/>
      <w:lvlJc w:val="left"/>
      <w:pPr>
        <w:tabs>
          <w:tab w:val="num" w:pos="840"/>
        </w:tabs>
        <w:ind w:left="840" w:hanging="360"/>
      </w:pPr>
      <w:rPr>
        <w:rFonts w:ascii="Times New Roman" w:hAnsi="Times New Roman" w:cs="Times New Roman"/>
        <w:sz w:val="24"/>
        <w:szCs w:val="24"/>
      </w:rPr>
    </w:lvl>
    <w:lvl w:ilvl="1">
      <w:start w:val="1"/>
      <w:numFmt w:val="lowerLetter"/>
      <w:lvlText w:val="%2)"/>
      <w:lvlJc w:val="left"/>
      <w:pPr>
        <w:tabs>
          <w:tab w:val="num" w:pos="1320"/>
        </w:tabs>
        <w:ind w:left="1320" w:hanging="420"/>
      </w:pPr>
      <w:rPr>
        <w:rFonts w:ascii="Times New Roman" w:hAnsi="Times New Roman" w:cs="Times New Roman"/>
        <w:sz w:val="24"/>
        <w:szCs w:val="24"/>
      </w:rPr>
    </w:lvl>
    <w:lvl w:ilvl="2">
      <w:start w:val="1"/>
      <w:numFmt w:val="lowerRoman"/>
      <w:lvlText w:val="%3."/>
      <w:lvlJc w:val="right"/>
      <w:pPr>
        <w:tabs>
          <w:tab w:val="num" w:pos="1740"/>
        </w:tabs>
        <w:ind w:left="1740" w:hanging="420"/>
      </w:pPr>
      <w:rPr>
        <w:rFonts w:ascii="Times New Roman" w:hAnsi="Times New Roman" w:cs="Times New Roman"/>
        <w:sz w:val="24"/>
        <w:szCs w:val="24"/>
      </w:rPr>
    </w:lvl>
    <w:lvl w:ilvl="3">
      <w:start w:val="1"/>
      <w:numFmt w:val="decimal"/>
      <w:lvlText w:val="%4."/>
      <w:lvlJc w:val="left"/>
      <w:pPr>
        <w:tabs>
          <w:tab w:val="num" w:pos="2160"/>
        </w:tabs>
        <w:ind w:left="2160" w:hanging="420"/>
      </w:pPr>
      <w:rPr>
        <w:rFonts w:ascii="Times New Roman" w:hAnsi="Times New Roman" w:cs="Times New Roman"/>
        <w:sz w:val="24"/>
        <w:szCs w:val="24"/>
      </w:rPr>
    </w:lvl>
    <w:lvl w:ilvl="4">
      <w:start w:val="1"/>
      <w:numFmt w:val="lowerLetter"/>
      <w:lvlText w:val="%5)"/>
      <w:lvlJc w:val="left"/>
      <w:pPr>
        <w:tabs>
          <w:tab w:val="num" w:pos="2580"/>
        </w:tabs>
        <w:ind w:left="2580" w:hanging="420"/>
      </w:pPr>
      <w:rPr>
        <w:rFonts w:ascii="Times New Roman" w:hAnsi="Times New Roman" w:cs="Times New Roman"/>
        <w:sz w:val="24"/>
        <w:szCs w:val="24"/>
      </w:rPr>
    </w:lvl>
    <w:lvl w:ilvl="5">
      <w:start w:val="1"/>
      <w:numFmt w:val="lowerRoman"/>
      <w:lvlText w:val="%6."/>
      <w:lvlJc w:val="right"/>
      <w:pPr>
        <w:tabs>
          <w:tab w:val="num" w:pos="3000"/>
        </w:tabs>
        <w:ind w:left="3000" w:hanging="420"/>
      </w:pPr>
      <w:rPr>
        <w:rFonts w:ascii="Times New Roman" w:hAnsi="Times New Roman" w:cs="Times New Roman"/>
        <w:sz w:val="24"/>
        <w:szCs w:val="24"/>
      </w:rPr>
    </w:lvl>
    <w:lvl w:ilvl="6">
      <w:start w:val="1"/>
      <w:numFmt w:val="decimal"/>
      <w:lvlText w:val="%7."/>
      <w:lvlJc w:val="left"/>
      <w:pPr>
        <w:tabs>
          <w:tab w:val="num" w:pos="3420"/>
        </w:tabs>
        <w:ind w:left="3420" w:hanging="420"/>
      </w:pPr>
      <w:rPr>
        <w:rFonts w:ascii="Times New Roman" w:hAnsi="Times New Roman" w:cs="Times New Roman"/>
        <w:sz w:val="24"/>
        <w:szCs w:val="24"/>
      </w:rPr>
    </w:lvl>
    <w:lvl w:ilvl="7">
      <w:start w:val="1"/>
      <w:numFmt w:val="lowerLetter"/>
      <w:lvlText w:val="%8)"/>
      <w:lvlJc w:val="left"/>
      <w:pPr>
        <w:tabs>
          <w:tab w:val="num" w:pos="3840"/>
        </w:tabs>
        <w:ind w:left="3840" w:hanging="420"/>
      </w:pPr>
      <w:rPr>
        <w:rFonts w:ascii="Times New Roman" w:hAnsi="Times New Roman" w:cs="Times New Roman"/>
        <w:sz w:val="24"/>
        <w:szCs w:val="24"/>
      </w:rPr>
    </w:lvl>
    <w:lvl w:ilvl="8">
      <w:start w:val="1"/>
      <w:numFmt w:val="lowerRoman"/>
      <w:lvlText w:val="%9."/>
      <w:lvlJc w:val="right"/>
      <w:pPr>
        <w:tabs>
          <w:tab w:val="num" w:pos="4260"/>
        </w:tabs>
        <w:ind w:left="4260" w:hanging="420"/>
      </w:pPr>
      <w:rPr>
        <w:rFonts w:ascii="Times New Roman" w:hAnsi="Times New Roman" w:cs="Times New Roman"/>
        <w:sz w:val="24"/>
        <w:szCs w:val="24"/>
      </w:rPr>
    </w:lvl>
  </w:abstractNum>
  <w:abstractNum w:abstractNumId="28">
    <w:nsid w:val="592661E3"/>
    <w:multiLevelType w:val="multilevel"/>
    <w:tmpl w:val="592661E3"/>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59A01718"/>
    <w:multiLevelType w:val="multilevel"/>
    <w:tmpl w:val="59A01718"/>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9D931FA"/>
    <w:multiLevelType w:val="multilevel"/>
    <w:tmpl w:val="59D931FA"/>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F3A72DA"/>
    <w:multiLevelType w:val="multilevel"/>
    <w:tmpl w:val="728D5693"/>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5F9F271E"/>
    <w:multiLevelType w:val="multilevel"/>
    <w:tmpl w:val="5F9F271E"/>
    <w:lvl w:ilvl="0">
      <w:start w:val="1"/>
      <w:numFmt w:val="decimal"/>
      <w:lvlText w:val="%1."/>
      <w:lvlJc w:val="left"/>
      <w:pPr>
        <w:tabs>
          <w:tab w:val="num" w:pos="993"/>
        </w:tabs>
        <w:ind w:left="993" w:hanging="420"/>
      </w:pPr>
    </w:lvl>
    <w:lvl w:ilvl="1">
      <w:start w:val="1"/>
      <w:numFmt w:val="decimal"/>
      <w:lvlText w:val="%2."/>
      <w:lvlJc w:val="left"/>
      <w:pPr>
        <w:tabs>
          <w:tab w:val="num" w:pos="1440"/>
        </w:tabs>
        <w:ind w:left="1440" w:hanging="360"/>
      </w:pPr>
    </w:lvl>
    <w:lvl w:ilvl="2">
      <w:start w:val="1"/>
      <w:numFmt w:val="japaneseCounting"/>
      <w:lvlText w:val="%3、"/>
      <w:lvlJc w:val="left"/>
      <w:pPr>
        <w:tabs>
          <w:tab w:val="num" w:pos="1560"/>
        </w:tabs>
        <w:ind w:left="156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62C26B24"/>
    <w:multiLevelType w:val="multilevel"/>
    <w:tmpl w:val="62C26B24"/>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62EF9E73"/>
    <w:multiLevelType w:val="multilevel"/>
    <w:tmpl w:val="728D5693"/>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6ACE01B8"/>
    <w:multiLevelType w:val="multilevel"/>
    <w:tmpl w:val="38C057A7"/>
    <w:lvl w:ilvl="0">
      <w:start w:val="1"/>
      <w:numFmt w:val="japaneseCounting"/>
      <w:lvlText w:val="%1、"/>
      <w:lvlJc w:val="left"/>
      <w:pPr>
        <w:tabs>
          <w:tab w:val="num" w:pos="1560"/>
        </w:tabs>
        <w:ind w:left="1560" w:hanging="720"/>
      </w:pPr>
    </w:lvl>
    <w:lvl w:ilvl="1">
      <w:start w:val="1"/>
      <w:numFmt w:val="decimal"/>
      <w:lvlText w:val="%2."/>
      <w:lvlJc w:val="left"/>
      <w:pPr>
        <w:tabs>
          <w:tab w:val="num" w:pos="1680"/>
        </w:tabs>
        <w:ind w:left="1680" w:hanging="4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6BD21EEB"/>
    <w:multiLevelType w:val="multilevel"/>
    <w:tmpl w:val="6BD21EEB"/>
    <w:lvl w:ilvl="0">
      <w:start w:val="1"/>
      <w:numFmt w:val="chineseCountingThousand"/>
      <w:lvlText w:val="%1、"/>
      <w:lvlJc w:val="left"/>
      <w:pPr>
        <w:tabs>
          <w:tab w:val="num" w:pos="780"/>
        </w:tabs>
        <w:ind w:left="780" w:hanging="420"/>
      </w:pPr>
    </w:lvl>
    <w:lvl w:ilvl="1">
      <w:start w:val="1"/>
      <w:numFmt w:val="decimal"/>
      <w:lvlText w:val="%2."/>
      <w:lvlJc w:val="left"/>
      <w:pPr>
        <w:tabs>
          <w:tab w:val="num" w:pos="1200"/>
        </w:tabs>
        <w:ind w:left="1200" w:hanging="420"/>
      </w:pPr>
    </w:lvl>
    <w:lvl w:ilvl="2">
      <w:start w:val="1"/>
      <w:numFmt w:val="decimal"/>
      <w:lvlText w:val="(%3)"/>
      <w:lvlJc w:val="left"/>
      <w:pPr>
        <w:tabs>
          <w:tab w:val="num" w:pos="1590"/>
        </w:tabs>
        <w:ind w:left="1590" w:hanging="390"/>
      </w:pPr>
      <w:rPr>
        <w:rFonts w:ascii="Times New Roman" w:hAnsi="Times New Roman" w:cs="Times New Roman"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6BE49AE1"/>
    <w:multiLevelType w:val="multilevel"/>
    <w:tmpl w:val="23C72F32"/>
    <w:lvl w:ilvl="0">
      <w:start w:val="1"/>
      <w:numFmt w:val="decimal"/>
      <w:lvlText w:val="%1."/>
      <w:lvlJc w:val="left"/>
      <w:pPr>
        <w:tabs>
          <w:tab w:val="num" w:pos="993"/>
        </w:tabs>
        <w:ind w:left="993"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6D786E0F"/>
    <w:multiLevelType w:val="multilevel"/>
    <w:tmpl w:val="6D786E0F"/>
    <w:lvl w:ilvl="0">
      <w:start w:val="1"/>
      <w:numFmt w:val="chineseCountingThousand"/>
      <w:lvlText w:val="（%1）"/>
      <w:lvlJc w:val="left"/>
      <w:pPr>
        <w:tabs>
          <w:tab w:val="num" w:pos="709"/>
        </w:tabs>
        <w:ind w:left="709" w:hanging="136"/>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7190674E"/>
    <w:multiLevelType w:val="multilevel"/>
    <w:tmpl w:val="7190674E"/>
    <w:lvl w:ilvl="0">
      <w:start w:val="1"/>
      <w:numFmt w:val="japaneseCounting"/>
      <w:lvlText w:val="%1、"/>
      <w:lvlJc w:val="left"/>
      <w:pPr>
        <w:tabs>
          <w:tab w:val="num" w:pos="720"/>
        </w:tabs>
        <w:ind w:left="72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721976AC"/>
    <w:multiLevelType w:val="multilevel"/>
    <w:tmpl w:val="721976AC"/>
    <w:lvl w:ilvl="0">
      <w:start w:val="1"/>
      <w:numFmt w:val="decimal"/>
      <w:lvlText w:val="(%1)"/>
      <w:lvlJc w:val="left"/>
      <w:pPr>
        <w:tabs>
          <w:tab w:val="num" w:pos="870"/>
        </w:tabs>
        <w:ind w:left="870" w:hanging="39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728D5693"/>
    <w:multiLevelType w:val="multilevel"/>
    <w:tmpl w:val="728D5693"/>
    <w:lvl w:ilvl="0">
      <w:start w:val="1"/>
      <w:numFmt w:val="decimal"/>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nsid w:val="7EE971ED"/>
    <w:multiLevelType w:val="multilevel"/>
    <w:tmpl w:val="7EE971ED"/>
    <w:lvl w:ilvl="0">
      <w:start w:val="1"/>
      <w:numFmt w:val="japaneseCounting"/>
      <w:lvlText w:val="%1、"/>
      <w:lvlJc w:val="left"/>
      <w:pPr>
        <w:tabs>
          <w:tab w:val="num" w:pos="1560"/>
        </w:tabs>
        <w:ind w:left="156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7F3308EE"/>
    <w:multiLevelType w:val="multilevel"/>
    <w:tmpl w:val="7F3308EE"/>
    <w:lvl w:ilvl="0">
      <w:start w:val="1"/>
      <w:numFmt w:val="decimal"/>
      <w:lvlText w:val="(%1)"/>
      <w:lvlJc w:val="left"/>
      <w:pPr>
        <w:tabs>
          <w:tab w:val="num" w:pos="928"/>
        </w:tabs>
        <w:ind w:left="928" w:hanging="390"/>
      </w:pPr>
      <w:rPr>
        <w:rFonts w:ascii="Times New Roman" w:hAnsi="Times New Roman" w:cs="Times New Roman" w:hint="default"/>
      </w:rPr>
    </w:lvl>
    <w:lvl w:ilvl="1">
      <w:start w:val="1"/>
      <w:numFmt w:val="decimal"/>
      <w:lvlText w:val="(%2)"/>
      <w:lvlJc w:val="left"/>
      <w:pPr>
        <w:tabs>
          <w:tab w:val="num" w:pos="928"/>
        </w:tabs>
        <w:ind w:left="928" w:hanging="390"/>
      </w:pPr>
      <w:rPr>
        <w:rFonts w:ascii="Times New Roman"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startOverride w:val="1"/>
    </w:lvlOverride>
  </w:num>
  <w:num w:numId="2">
    <w:abstractNumId w:val="30"/>
    <w:lvlOverride w:ilvl="0">
      <w:startOverride w:val="1"/>
    </w:lvlOverride>
  </w:num>
  <w:num w:numId="3">
    <w:abstractNumId w:val="32"/>
    <w:lvlOverride w:ilvl="2">
      <w:startOverride w:val="1"/>
    </w:lvlOverride>
  </w:num>
  <w:num w:numId="4">
    <w:abstractNumId w:val="20"/>
    <w:lvlOverride w:ilvl="0">
      <w:startOverride w:val="1"/>
    </w:lvlOverride>
  </w:num>
  <w:num w:numId="5">
    <w:abstractNumId w:val="36"/>
    <w:lvlOverride w:ilvl="1">
      <w:startOverride w:val="1"/>
    </w:lvlOverride>
  </w:num>
  <w:num w:numId="6">
    <w:abstractNumId w:val="17"/>
    <w:lvlOverride w:ilvl="0">
      <w:startOverride w:val="1"/>
    </w:lvlOverride>
  </w:num>
  <w:num w:numId="7">
    <w:abstractNumId w:val="4"/>
    <w:lvlOverride w:ilvl="0">
      <w:startOverride w:val="1"/>
    </w:lvlOverride>
  </w:num>
  <w:num w:numId="8">
    <w:abstractNumId w:val="33"/>
    <w:lvlOverride w:ilvl="0">
      <w:startOverride w:val="1"/>
    </w:lvlOverride>
  </w:num>
  <w:num w:numId="9">
    <w:abstractNumId w:val="11"/>
    <w:lvlOverride w:ilvl="0">
      <w:startOverride w:val="1"/>
    </w:lvlOverride>
  </w:num>
  <w:num w:numId="10">
    <w:abstractNumId w:val="24"/>
    <w:lvlOverride w:ilvl="0">
      <w:startOverride w:val="1"/>
    </w:lvlOverride>
  </w:num>
  <w:num w:numId="11">
    <w:abstractNumId w:val="40"/>
    <w:lvlOverride w:ilvl="0">
      <w:startOverride w:val="1"/>
    </w:lvlOverride>
  </w:num>
  <w:num w:numId="12">
    <w:abstractNumId w:val="29"/>
    <w:lvlOverride w:ilvl="0">
      <w:startOverride w:val="1"/>
    </w:lvlOverride>
  </w:num>
  <w:num w:numId="13">
    <w:abstractNumId w:val="5"/>
    <w:lvlOverride w:ilvl="0">
      <w:startOverride w:val="1"/>
    </w:lvlOverride>
  </w:num>
  <w:num w:numId="14">
    <w:abstractNumId w:val="28"/>
    <w:lvlOverride w:ilvl="0">
      <w:startOverride w:val="1"/>
    </w:lvlOverride>
  </w:num>
  <w:num w:numId="15">
    <w:abstractNumId w:val="23"/>
    <w:lvlOverride w:ilvl="1">
      <w:startOverride w:val="1"/>
    </w:lvlOverride>
  </w:num>
  <w:num w:numId="16">
    <w:abstractNumId w:val="0"/>
    <w:lvlOverride w:ilvl="0">
      <w:startOverride w:val="1"/>
    </w:lvlOverride>
  </w:num>
  <w:num w:numId="17">
    <w:abstractNumId w:val="13"/>
    <w:lvlOverride w:ilvl="0">
      <w:startOverride w:val="1"/>
    </w:lvlOverride>
  </w:num>
  <w:num w:numId="18">
    <w:abstractNumId w:val="2"/>
    <w:lvlOverride w:ilvl="0">
      <w:startOverride w:val="1"/>
    </w:lvlOverride>
  </w:num>
  <w:num w:numId="19">
    <w:abstractNumId w:val="38"/>
    <w:lvlOverride w:ilvl="0">
      <w:startOverride w:val="1"/>
    </w:lvlOverride>
  </w:num>
  <w:num w:numId="20">
    <w:abstractNumId w:val="41"/>
    <w:lvlOverride w:ilvl="0">
      <w:startOverride w:val="1"/>
    </w:lvlOverride>
  </w:num>
  <w:num w:numId="21">
    <w:abstractNumId w:val="8"/>
    <w:lvlOverride w:ilvl="0">
      <w:startOverride w:val="1"/>
    </w:lvlOverride>
  </w:num>
  <w:num w:numId="22">
    <w:abstractNumId w:val="7"/>
    <w:lvlOverride w:ilvl="0">
      <w:startOverride w:val="1"/>
    </w:lvlOverride>
  </w:num>
  <w:num w:numId="23">
    <w:abstractNumId w:val="1"/>
    <w:lvlOverride w:ilvl="0">
      <w:startOverride w:val="1"/>
    </w:lvlOverride>
  </w:num>
  <w:num w:numId="24">
    <w:abstractNumId w:val="43"/>
    <w:lvlOverride w:ilvl="0">
      <w:startOverride w:val="1"/>
    </w:lvlOverride>
  </w:num>
  <w:num w:numId="25">
    <w:abstractNumId w:val="16"/>
    <w:lvlOverride w:ilvl="0">
      <w:startOverride w:val="1"/>
    </w:lvlOverride>
  </w:num>
  <w:num w:numId="26">
    <w:abstractNumId w:val="19"/>
    <w:lvlOverride w:ilvl="0">
      <w:startOverride w:val="1"/>
    </w:lvlOverride>
  </w:num>
  <w:num w:numId="27">
    <w:abstractNumId w:val="25"/>
    <w:lvlOverride w:ilvl="0">
      <w:startOverride w:val="1"/>
    </w:lvlOverride>
  </w:num>
  <w:num w:numId="28">
    <w:abstractNumId w:val="22"/>
    <w:lvlOverride w:ilvl="0">
      <w:startOverride w:val="1"/>
    </w:lvlOverride>
  </w:num>
  <w:num w:numId="29">
    <w:abstractNumId w:val="19"/>
    <w:lvlOverride w:ilvl="1">
      <w:startOverride w:val="1"/>
    </w:lvlOverride>
  </w:num>
  <w:num w:numId="30">
    <w:abstractNumId w:val="27"/>
    <w:lvlOverride w:ilvl="0">
      <w:startOverride w:val="1"/>
    </w:lvlOverride>
  </w:num>
  <w:num w:numId="31">
    <w:abstractNumId w:val="42"/>
    <w:lvlOverride w:ilvl="0">
      <w:startOverride w:val="1"/>
    </w:lvlOverride>
  </w:num>
  <w:num w:numId="32">
    <w:abstractNumId w:val="10"/>
    <w:lvlOverride w:ilvl="0">
      <w:startOverride w:val="1"/>
    </w:lvlOverride>
  </w:num>
  <w:num w:numId="33">
    <w:abstractNumId w:val="14"/>
    <w:lvlOverride w:ilvl="0">
      <w:startOverride w:val="1"/>
    </w:lvlOverride>
  </w:num>
  <w:num w:numId="34">
    <w:abstractNumId w:val="39"/>
    <w:lvlOverride w:ilvl="0">
      <w:startOverride w:val="1"/>
    </w:lvlOverride>
  </w:num>
  <w:num w:numId="35">
    <w:abstractNumId w:val="9"/>
    <w:lvlOverride w:ilvl="2">
      <w:startOverride w:val="1"/>
    </w:lvlOverride>
  </w:num>
  <w:num w:numId="36">
    <w:abstractNumId w:val="15"/>
    <w:lvlOverride w:ilvl="0">
      <w:startOverride w:val="1"/>
    </w:lvlOverride>
  </w:num>
  <w:num w:numId="37">
    <w:abstractNumId w:val="21"/>
    <w:lvlOverride w:ilvl="0">
      <w:startOverride w:val="1"/>
    </w:lvlOverride>
  </w:num>
  <w:num w:numId="38">
    <w:abstractNumId w:val="6"/>
    <w:lvlOverride w:ilvl="0">
      <w:startOverride w:val="1"/>
    </w:lvlOverride>
  </w:num>
  <w:num w:numId="39">
    <w:abstractNumId w:val="12"/>
    <w:lvlOverride w:ilvl="0">
      <w:startOverride w:val="1"/>
    </w:lvlOverride>
  </w:num>
  <w:num w:numId="40">
    <w:abstractNumId w:val="34"/>
    <w:lvlOverride w:ilvl="0">
      <w:startOverride w:val="1"/>
    </w:lvlOverride>
  </w:num>
  <w:num w:numId="41">
    <w:abstractNumId w:val="31"/>
    <w:lvlOverride w:ilvl="0">
      <w:startOverride w:val="1"/>
    </w:lvlOverride>
  </w:num>
  <w:num w:numId="42">
    <w:abstractNumId w:val="37"/>
    <w:lvlOverride w:ilvl="0">
      <w:startOverride w:val="1"/>
    </w:lvlOverride>
  </w:num>
  <w:num w:numId="43">
    <w:abstractNumId w:val="26"/>
    <w:lvlOverride w:ilvl="0">
      <w:startOverride w:val="1"/>
    </w:lvlOverride>
  </w:num>
  <w:num w:numId="44">
    <w:abstractNumId w:val="18"/>
    <w:lvlOverride w:ilvl="0">
      <w:startOverride w:val="1"/>
    </w:lvlOverride>
  </w:num>
  <w:num w:numId="45">
    <w:abstractNumId w:val="3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7D1BB9"/>
    <w:rsid w:val="00887050"/>
    <w:rsid w:val="009303A0"/>
    <w:rsid w:val="00AA4D0B"/>
    <w:rsid w:val="00C1729B"/>
    <w:rsid w:val="00C317F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78CD00F-080F-44C5-935B-A00EAE5F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6" w:lineRule="auto"/>
      <w:outlineLvl w:val="0"/>
    </w:pPr>
    <w:rPr>
      <w:rFonts w:ascii="Times New Roman" w:hAnsi="Times New Roman"/>
      <w:b/>
      <w:bCs/>
      <w:kern w:val="44"/>
      <w:sz w:val="44"/>
      <w:szCs w:val="44"/>
    </w:rPr>
  </w:style>
  <w:style w:type="paragraph" w:styleId="Heading2">
    <w:name w:val="heading 2"/>
    <w:basedOn w:val="Normal"/>
    <w:next w:val="Normal0"/>
    <w:qFormat/>
    <w:pPr>
      <w:keepNext/>
      <w:keepLines/>
      <w:spacing w:before="260" w:after="260" w:line="415" w:lineRule="auto"/>
      <w:outlineLvl w:val="1"/>
    </w:pPr>
    <w:rPr>
      <w:rFonts w:ascii="Arial" w:eastAsia="黑体" w:hAnsi="Arial"/>
      <w:b/>
      <w:bCs/>
      <w:sz w:val="32"/>
      <w:szCs w:val="32"/>
    </w:rPr>
  </w:style>
  <w:style w:type="paragraph" w:styleId="Heading3">
    <w:name w:val="heading 3"/>
    <w:basedOn w:val="Normal"/>
    <w:next w:val="Normal0"/>
    <w:qFormat/>
    <w:pPr>
      <w:keepNext/>
      <w:keepLines/>
      <w:spacing w:before="260" w:after="260" w:line="415"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semiHidden/>
    <w:pPr>
      <w:spacing w:before="120" w:after="120"/>
      <w:jc w:val="left"/>
    </w:pPr>
    <w:rPr>
      <w:rFonts w:ascii="Times New Roman" w:hAnsi="Times New Roman"/>
      <w:b/>
      <w:bCs/>
      <w:caps/>
      <w:sz w:val="20"/>
      <w:szCs w:val="20"/>
    </w:rPr>
  </w:style>
  <w:style w:type="paragraph" w:styleId="TOC2">
    <w:name w:val="toc 2"/>
    <w:basedOn w:val="Normal"/>
    <w:next w:val="Normal0"/>
    <w:semiHidden/>
    <w:pPr>
      <w:ind w:left="210"/>
      <w:jc w:val="left"/>
    </w:pPr>
    <w:rPr>
      <w:rFonts w:ascii="Times New Roman" w:hAnsi="Times New Roman"/>
      <w:smallCaps/>
      <w:sz w:val="20"/>
      <w:szCs w:val="20"/>
    </w:rPr>
  </w:style>
  <w:style w:type="paragraph" w:styleId="TOC3">
    <w:name w:val="toc 3"/>
    <w:basedOn w:val="Normal"/>
    <w:next w:val="Normal0"/>
    <w:semiHidden/>
    <w:pPr>
      <w:ind w:left="420"/>
      <w:jc w:val="left"/>
    </w:pPr>
    <w:rPr>
      <w:rFonts w:ascii="Times New Roman" w:hAnsi="Times New Roman"/>
      <w:i/>
      <w:iCs/>
      <w:sz w:val="20"/>
      <w:szCs w:val="20"/>
    </w:rPr>
  </w:style>
  <w:style w:type="character" w:styleId="Hyperlink">
    <w:name w:val="Hyperlink"/>
    <w:basedOn w:val="DefaultParagraphFont"/>
    <w:rPr>
      <w:color w:val="0000FF"/>
      <w:u w:val="single"/>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jpe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yperlink" Target="https://d.book118.com/415322243230011120"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35</Pages>
  <Words>4882</Words>
  <Characters>27834</Characters>
  <Application>Microsoft Office Word</Application>
  <DocSecurity>0</DocSecurity>
  <Lines>231</Lines>
  <Paragraphs>65</Paragraphs>
  <ScaleCrop>false</ScaleCrop>
  <Company/>
  <LinksUpToDate>false</LinksUpToDate>
  <CharactersWithSpaces>32651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