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B58F7" w:rsidP="003B58F7" w14:paraId="3E3A249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B58F7">
        <w:rPr>
          <w:rFonts w:ascii="华文中宋" w:eastAsia="华文中宋" w:hAnsi="华文中宋"/>
          <w:b/>
          <w:sz w:val="30"/>
        </w:rPr>
        <w:t>2024</w:t>
      </w:r>
      <w:r w:rsidRPr="003B58F7">
        <w:rPr>
          <w:rFonts w:ascii="华文中宋" w:eastAsia="华文中宋" w:hAnsi="华文中宋"/>
          <w:b/>
          <w:sz w:val="30"/>
        </w:rPr>
        <w:t>年青岛城市发展集团有限公司人员招聘考试题库及答案解析</w:t>
      </w:r>
    </w:p>
    <w:p w:rsidR="00A77B3E" w14:paraId="579AC3F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75CD86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FE618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别看王老师日常穿着不修边幅，他其实是很有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的人，而且在授课时语言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，不带冗余，是一位深受学生欢迎的老师。</w:t>
      </w:r>
    </w:p>
    <w:p w:rsidR="00E0697D" w14:paraId="6955D5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、品位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简捷</w:t>
      </w:r>
    </w:p>
    <w:p w:rsidR="00E0697D" w14:paraId="1CE293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、品位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简洁</w:t>
      </w:r>
    </w:p>
    <w:p w:rsidR="00E0697D" w14:paraId="3B3F7A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、品味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简捷</w:t>
      </w:r>
    </w:p>
    <w:p w:rsidR="00E0697D" w14:paraId="0D3DAF5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、品味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简洁</w:t>
      </w:r>
    </w:p>
    <w:p w:rsidR="00E0697D" w14:paraId="127C64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929C3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品位和品味：品位是名词，品味是动词，空格之中要填入一个名词，所以选择“品位”，简洁：形容言语、文章。简捷：简单快捷，形容方式方法。故选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250DA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元代画家的笔下，花鸟画已经成为借物抒情、托物言志的途径，这种发展无疑丰富了花鸟画的内涵。发展至明清时期，许多花鸟画家更把家国观念、道德品评、祈求幸福等传统的人文精神寄托于画中，有些画家甚至将花鸟内容个性化，借以表达喜怒哀乐。因此，画家创作时重视追求境界多于形似，因而特别讲究笔墨运用，注重意境。他们不把绘画称为“画画”，而叫“写画”，确实有其原因。</w:t>
      </w:r>
    </w:p>
    <w:p w:rsidR="00E0697D" w14:paraId="52DBBB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这段文字意在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2AFCE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、比较元代和明清绘画技法的不同</w:t>
      </w:r>
    </w:p>
    <w:p w:rsidR="00E0697D" w14:paraId="3D94DDE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、叙述古代花鸟画的演变过程</w:t>
      </w:r>
    </w:p>
    <w:p w:rsidR="00E0697D" w14:paraId="1311D4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、解释“画画”和“写画”的区别</w:t>
      </w:r>
    </w:p>
    <w:p w:rsidR="00E0697D" w14:paraId="2E10A2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、强调明清花鸟画的创作更加注重意境</w:t>
      </w:r>
    </w:p>
    <w:p w:rsidR="00E0697D" w14:paraId="4F28E8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6F69F4B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讲元代画家丰富了花鸟画的内涵，接着讲明清时期花鸟画家把传统的人文精神寄托于画中，最后通过“因此”得出结论，即明清“画家创作时重视追求境界多于形似”。文段重点在“因此”</w:t>
      </w:r>
      <w:r w:rsidRPr="00E0697D">
        <w:rPr>
          <w:rFonts w:ascii="Times New Roman" w:eastAsia="微软雅黑" w:hAnsi="微软雅黑" w:cs="宋体" w:hint="eastAsia"/>
          <w:szCs w:val="18"/>
        </w:rPr>
        <w:t>之后，主要讲明清时画家创作更重视追求境界。第二步，对比选项。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项是文段重点的同义替换。故选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EDDFD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全球变暖是老天爷对人类开出的罚单，便宜且容易利用的矿石燃料，是推动近现代经济增长的重要源泉之一，但科学证明这可能带来灾难性的气候变化。目前不得不面对的现实是，人类必须为自己的排放埋单。如果世界上只有一个国家，此事就相对简单，不管成本多大，最终都由这个国家承担。但问题是，世界上有许多国家，国情历史大不相同，这张巨罚单究竟在各国间如何分配，就成了关于全球变暖问题谈判最核心的问题。所有的国家，他们做出的所有的减排承诺，最后都会有一张价格标签，承诺越多，价码越高。</w:t>
      </w:r>
    </w:p>
    <w:p w:rsidR="00E0697D" w14:paraId="35449D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44DA38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、减排成本份额应按各国的排放量合理分配</w:t>
      </w:r>
    </w:p>
    <w:p w:rsidR="00E0697D" w14:paraId="518855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、沉重的减排成本有可能拖累全球经济增长</w:t>
      </w:r>
    </w:p>
    <w:p w:rsidR="00E0697D" w14:paraId="765363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、遏制全球变暖需要支付巨额经济成本</w:t>
      </w:r>
    </w:p>
    <w:p w:rsidR="00E0697D" w14:paraId="7823632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、利益是应对全球变暖问题的最大症结</w:t>
      </w:r>
    </w:p>
    <w:p w:rsidR="00E0697D" w14:paraId="00A076E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26FEA0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文段强调的是“但问题是”</w:t>
      </w:r>
      <w:r w:rsidRPr="00E0697D">
        <w:rPr>
          <w:rFonts w:ascii="Times New Roman" w:eastAsia="微软雅黑" w:hAnsi="微软雅黑" w:cs="宋体" w:hint="eastAsia"/>
          <w:szCs w:val="18"/>
        </w:rPr>
        <w:t>后的内容，即如何分配巨额经济成本是全球变暖问题谈判最核心的问题，最终的核心问题还是利益。只有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项符合此意，当选。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项是文段部分内容，不是重点。文段并未提及如何分配减排份额，排除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15044D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近年，书法教育呈现出一种新生态。微博、微信等新媒体</w:t>
      </w:r>
      <w:r w:rsidRPr="00E0697D">
        <w:rPr>
          <w:rFonts w:ascii="Times New Roman" w:eastAsia="微软雅黑" w:hAnsi="微软雅黑" w:cs="宋体" w:hint="eastAsia"/>
          <w:szCs w:val="18"/>
        </w:rPr>
        <w:t>APP</w:t>
      </w:r>
      <w:r w:rsidRPr="00E0697D">
        <w:rPr>
          <w:rFonts w:ascii="Times New Roman" w:eastAsia="微软雅黑" w:hAnsi="微软雅黑" w:cs="宋体" w:hint="eastAsia"/>
          <w:szCs w:val="18"/>
        </w:rPr>
        <w:t>的大众化运用，凭借其便捷、高速、批量的传播优势，在书法界迅速拓展为书法教学网络平台，也聚集了大量且不断倍增的书法爱好者。书法教育的扁平化和“泛化”情势骤然摆在大家面前。</w:t>
      </w:r>
    </w:p>
    <w:p w:rsidR="00E0697D" w14:paraId="4F6E7B3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下列观点，能从文中推出的一项是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C7A7D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、移动新媒体工具使书法教育更加大众化</w:t>
      </w:r>
    </w:p>
    <w:p w:rsidR="00E0697D" w14:paraId="62346C4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、传统的书法教学方式面临被淘汰的可能</w:t>
      </w:r>
    </w:p>
    <w:p w:rsidR="00E0697D" w14:paraId="102BBB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、书法网络化教学的负面效应将不断倍增</w:t>
      </w:r>
    </w:p>
    <w:p w:rsidR="00E0697D" w14:paraId="78D78F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、书法教学</w:t>
      </w:r>
      <w:r w:rsidRPr="00E0697D">
        <w:rPr>
          <w:rFonts w:ascii="Times New Roman" w:eastAsia="微软雅黑" w:hAnsi="微软雅黑" w:cs="宋体" w:hint="eastAsia"/>
          <w:szCs w:val="18"/>
        </w:rPr>
        <w:t>APP</w:t>
      </w:r>
      <w:r w:rsidRPr="00E0697D">
        <w:rPr>
          <w:rFonts w:ascii="Times New Roman" w:eastAsia="微软雅黑" w:hAnsi="微软雅黑" w:cs="宋体" w:hint="eastAsia"/>
          <w:szCs w:val="18"/>
        </w:rPr>
        <w:t>经营的目的不在“教育”</w:t>
      </w:r>
    </w:p>
    <w:p w:rsidR="00E0697D" w14:paraId="00AD1E1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0C67A6F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第一步，阅读文段，将选项与原文一一对应。第二步，辨析选项。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https://d.book118.com/416000151234010033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:rsidP="00496691" w14:paraId="37556D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58F7" w14:paraId="745BFD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:rsidP="00496691" w14:paraId="63516E03" w14:textId="07F413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B58F7" w14:paraId="7902771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14:paraId="3E151E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58F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:rsidP="00496691" w14:textId="07F413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B58F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58F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:rsidP="00496691" w14:textId="07F413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B58F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14:paraId="23AC52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14:paraId="7BDE3BE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14:paraId="52B434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8F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B58F7"/>
    <w:rsid w:val="003F588C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C877036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B58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B58F7"/>
    <w:rPr>
      <w:sz w:val="18"/>
      <w:szCs w:val="18"/>
    </w:rPr>
  </w:style>
  <w:style w:type="paragraph" w:styleId="Footer">
    <w:name w:val="footer"/>
    <w:basedOn w:val="Normal"/>
    <w:link w:val="a0"/>
    <w:rsid w:val="003B58F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B58F7"/>
    <w:rPr>
      <w:sz w:val="18"/>
      <w:szCs w:val="18"/>
    </w:rPr>
  </w:style>
  <w:style w:type="character" w:styleId="PageNumber">
    <w:name w:val="page number"/>
    <w:basedOn w:val="DefaultParagraphFont"/>
    <w:rsid w:val="003B58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16000151234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3776</Words>
  <Characters>21525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2024-01-12T14:54:00Z</dcterms:created>
  <dcterms:modified xsi:type="dcterms:W3CDTF">2024-01-12T14:54:00Z</dcterms:modified>
</cp:coreProperties>
</file>