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r>
        <w:drawing>
          <wp:anchor distT="0" distB="0" distL="0" distR="0" simplePos="0" relativeHeight="251658240" behindDoc="1" locked="0" layoutInCell="1" allowOverlap="1">
            <wp:simplePos x="0" y="0"/>
            <wp:positionH relativeFrom="page">
              <wp:posOffset>0</wp:posOffset>
            </wp:positionH>
            <wp:positionV relativeFrom="page">
              <wp:posOffset>0</wp:posOffset>
            </wp:positionV>
            <wp:extent cx="11340845" cy="15849219"/>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40845" cy="15849219"/>
                    </a:xfrm>
                    <a:prstGeom prst="rect">
                      <a:avLst/>
                    </a:prstGeom>
                  </pic:spPr>
                </pic:pic>
              </a:graphicData>
            </a:graphic>
          </wp:anchor>
        </w:drawing>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10"/>
        <w:rPr>
          <w:rFonts w:ascii="Times New Roman"/>
          <w:sz w:val="28"/>
        </w:rPr>
      </w:pPr>
    </w:p>
    <w:p>
      <w:pPr>
        <w:pStyle w:val="Title"/>
      </w:pPr>
      <w:r>
        <w:t>机制专业导论论文</w:t>
      </w:r>
    </w:p>
    <w:p>
      <w:pPr>
        <w:pStyle w:val="BodyText"/>
        <w:spacing w:before="11"/>
        <w:rPr>
          <w:sz w:val="126"/>
        </w:rPr>
      </w:pPr>
    </w:p>
    <w:p>
      <w:pPr>
        <w:pStyle w:val="Heading1"/>
        <w:spacing w:line="266" w:lineRule="auto"/>
        <w:ind w:right="392"/>
      </w:pPr>
      <w:r>
        <w:rPr>
          <w:spacing w:val="-16"/>
        </w:rPr>
        <w:t>题 目：汽车制造行业中的新技术新工艺</w:t>
      </w:r>
      <w:r>
        <w:t>系 别：机械工程系</w:t>
      </w:r>
    </w:p>
    <w:p>
      <w:pPr>
        <w:spacing w:before="0" w:line="266" w:lineRule="auto"/>
        <w:ind w:left="1154" w:right="7831" w:firstLine="0"/>
        <w:jc w:val="left"/>
        <w:rPr>
          <w:b/>
          <w:sz w:val="66"/>
        </w:rPr>
      </w:pPr>
      <w:r>
        <w:rPr>
          <w:b/>
          <w:sz w:val="66"/>
        </w:rPr>
        <w:t>专 业 ：</w:t>
      </w:r>
      <w:r>
        <w:rPr>
          <w:b/>
          <w:spacing w:val="3"/>
          <w:sz w:val="66"/>
        </w:rPr>
        <w:t xml:space="preserve">** </w:t>
      </w:r>
      <w:r>
        <w:rPr>
          <w:b/>
          <w:sz w:val="66"/>
        </w:rPr>
        <w:t>学 号 ：</w:t>
      </w:r>
      <w:r>
        <w:rPr>
          <w:b/>
          <w:spacing w:val="3"/>
          <w:sz w:val="66"/>
        </w:rPr>
        <w:t xml:space="preserve">** </w:t>
      </w:r>
      <w:r>
        <w:rPr>
          <w:b/>
          <w:sz w:val="66"/>
        </w:rPr>
        <w:t>姓 名 ：</w:t>
      </w:r>
      <w:r>
        <w:rPr>
          <w:b/>
          <w:spacing w:val="3"/>
          <w:sz w:val="66"/>
        </w:rPr>
        <w:t xml:space="preserve">** </w:t>
      </w:r>
      <w:r>
        <w:rPr>
          <w:b/>
          <w:sz w:val="66"/>
        </w:rPr>
        <w:t>班 级 ：</w:t>
      </w:r>
      <w:r>
        <w:rPr>
          <w:b/>
          <w:spacing w:val="3"/>
          <w:sz w:val="66"/>
        </w:rPr>
        <w:t xml:space="preserve">** </w:t>
      </w:r>
      <w:r>
        <w:rPr>
          <w:b/>
          <w:w w:val="95"/>
          <w:sz w:val="66"/>
        </w:rPr>
        <w:t>完成日期：**</w:t>
      </w:r>
    </w:p>
    <w:p>
      <w:pPr>
        <w:spacing w:after="0" w:line="266" w:lineRule="auto"/>
        <w:jc w:val="left"/>
        <w:rPr>
          <w:sz w:val="66"/>
        </w:rPr>
        <w:sectPr>
          <w:type w:val="continuous"/>
          <w:pgSz w:w="17860" w:h="25260"/>
          <w:pgMar w:top="2420" w:right="2360" w:bottom="280" w:left="2540" w:header="708" w:footer="708"/>
          <w:cols w:space="708"/>
        </w:sect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6"/>
        <w:rPr>
          <w:b/>
          <w:sz w:val="29"/>
        </w:rPr>
      </w:pPr>
    </w:p>
    <w:p>
      <w:pPr>
        <w:spacing w:before="6"/>
        <w:ind w:left="1020" w:right="1198" w:firstLine="0"/>
        <w:jc w:val="center"/>
        <w:rPr>
          <w:sz w:val="66"/>
        </w:rPr>
      </w:pPr>
      <w:r>
        <w:rPr>
          <w:sz w:val="66"/>
        </w:rPr>
        <w:t>前言</w:t>
      </w:r>
    </w:p>
    <w:p>
      <w:pPr>
        <w:pStyle w:val="BodyText"/>
        <w:rPr>
          <w:sz w:val="66"/>
        </w:rPr>
      </w:pPr>
    </w:p>
    <w:p>
      <w:pPr>
        <w:pStyle w:val="BodyText"/>
        <w:spacing w:before="540" w:line="417" w:lineRule="auto"/>
        <w:ind w:left="160" w:right="118" w:firstLine="838"/>
      </w:pPr>
      <w:r>
        <w:rPr>
          <w:spacing w:val="-13"/>
        </w:rPr>
        <w:t>随着社会的不断发展，汽车在我们的生活中扮演着越来越重要的角色，因为汽车的出现，我们的生活变得更加的丰富。众所周知，这</w:t>
      </w:r>
      <w:r>
        <w:rPr>
          <w:spacing w:val="-19"/>
        </w:rPr>
        <w:t>几年因为科学技术不断的更新，人们的创新思想更加活跃，从而也推</w:t>
      </w:r>
      <w:r>
        <w:rPr>
          <w:spacing w:val="-21"/>
        </w:rPr>
        <w:t>动了我们的汽车变得更加高级，舒适，同时也是汽车的整体性能得到</w:t>
      </w:r>
      <w:r>
        <w:rPr>
          <w:spacing w:val="-19"/>
        </w:rPr>
        <w:t>了令人瞩目的飞跃，接下来我们就这几年的在汽车改进过程中所引进</w:t>
      </w:r>
      <w:r>
        <w:rPr>
          <w:spacing w:val="-29"/>
        </w:rPr>
        <w:t>的一些新技术</w:t>
      </w:r>
      <w:r>
        <w:t>（</w:t>
      </w:r>
      <w:r>
        <w:rPr>
          <w:spacing w:val="-19"/>
        </w:rPr>
        <w:t>如：可变压缩比、缸内直喷、自动启停、电子点火燃、</w:t>
      </w:r>
      <w:r>
        <w:rPr>
          <w:spacing w:val="1"/>
        </w:rPr>
        <w:t>无级变速器、智能怠速、</w:t>
      </w:r>
      <w:r>
        <w:t>EGR、防抱死制动、四轮驱动可调）以及新</w:t>
      </w:r>
      <w:r>
        <w:rPr>
          <w:spacing w:val="-37"/>
        </w:rPr>
        <w:t>工艺</w:t>
      </w:r>
      <w:r>
        <w:t>（</w:t>
      </w:r>
      <w:r>
        <w:rPr>
          <w:spacing w:val="-20"/>
        </w:rPr>
        <w:t>如：冲压工艺、汽车车身装焊工艺、涂装工艺、汽车装配工艺</w:t>
      </w:r>
      <w:r>
        <w:rPr>
          <w:spacing w:val="-15"/>
        </w:rPr>
        <w:t xml:space="preserve">） </w:t>
      </w:r>
      <w:r>
        <w:t>的原理，应用、优点等方面做些简单的介绍，如有不对之处，望读者予以指出。</w:t>
      </w:r>
    </w:p>
    <w:p>
      <w:pPr>
        <w:spacing w:after="0" w:line="417" w:lineRule="auto"/>
        <w:sectPr>
          <w:pgSz w:w="17860" w:h="25260"/>
          <w:pgMar w:top="2420" w:right="2360" w:bottom="280" w:left="2540" w:header="708" w:footer="708"/>
          <w:pgNumType w:start="2"/>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18"/>
        </w:rPr>
      </w:pPr>
    </w:p>
    <w:p>
      <w:pPr>
        <w:pStyle w:val="Heading1"/>
        <w:numPr>
          <w:ilvl w:val="0"/>
          <w:numId w:val="4"/>
        </w:numPr>
        <w:tabs>
          <w:tab w:val="left" w:pos="4033"/>
        </w:tabs>
        <w:spacing w:before="0" w:after="0" w:line="827" w:lineRule="exact"/>
        <w:ind w:left="4032" w:right="0" w:hanging="3821"/>
        <w:jc w:val="left"/>
        <w:rPr>
          <w:rFonts w:ascii="幼圆" w:eastAsia="幼圆" w:hint="eastAsia"/>
          <w:sz w:val="64"/>
        </w:rPr>
      </w:pPr>
      <w:r>
        <w:rPr>
          <w:rFonts w:ascii="幼圆" w:eastAsia="幼圆" w:hint="eastAsia"/>
        </w:rPr>
        <w:t>汽车制造中的新技术</w:t>
      </w:r>
    </w:p>
    <w:p>
      <w:pPr>
        <w:pStyle w:val="BodyText"/>
        <w:rPr>
          <w:rFonts w:ascii="幼圆"/>
          <w:b/>
          <w:sz w:val="66"/>
        </w:rPr>
      </w:pPr>
    </w:p>
    <w:p>
      <w:pPr>
        <w:pStyle w:val="BodyText"/>
        <w:spacing w:before="3"/>
        <w:rPr>
          <w:rFonts w:ascii="幼圆"/>
          <w:b/>
          <w:sz w:val="65"/>
        </w:rPr>
      </w:pPr>
    </w:p>
    <w:p>
      <w:pPr>
        <w:pStyle w:val="Heading2"/>
        <w:numPr>
          <w:ilvl w:val="1"/>
          <w:numId w:val="3"/>
        </w:numPr>
        <w:tabs>
          <w:tab w:val="left" w:pos="946"/>
        </w:tabs>
        <w:spacing w:before="1" w:after="0" w:line="240" w:lineRule="auto"/>
        <w:ind w:left="945" w:right="0" w:hanging="786"/>
        <w:jc w:val="left"/>
        <w:rPr>
          <w:rFonts w:ascii="Century Gothic" w:eastAsia="Century Gothic"/>
        </w:rPr>
      </w:pPr>
      <w:r>
        <w:rPr>
          <w:rFonts w:ascii="黑体" w:eastAsia="黑体" w:hint="eastAsia"/>
        </w:rPr>
        <w:t>汽车发动机新技术</w:t>
      </w:r>
    </w:p>
    <w:p>
      <w:pPr>
        <w:pStyle w:val="BodyText"/>
        <w:spacing w:before="6"/>
        <w:rPr>
          <w:rFonts w:ascii="黑体"/>
          <w:b/>
          <w:sz w:val="55"/>
        </w:rPr>
      </w:pPr>
    </w:p>
    <w:p>
      <w:pPr>
        <w:pStyle w:val="ListParagraph"/>
        <w:numPr>
          <w:ilvl w:val="2"/>
          <w:numId w:val="3"/>
        </w:numPr>
        <w:tabs>
          <w:tab w:val="left" w:pos="1345"/>
        </w:tabs>
        <w:spacing w:before="0" w:after="0" w:line="240" w:lineRule="auto"/>
        <w:ind w:left="1345" w:right="0" w:hanging="1185"/>
        <w:jc w:val="left"/>
        <w:rPr>
          <w:rFonts w:ascii="黑体" w:eastAsia="黑体" w:hint="eastAsia"/>
          <w:b/>
          <w:sz w:val="48"/>
        </w:rPr>
      </w:pPr>
      <w:r>
        <w:rPr>
          <w:rFonts w:ascii="黑体" w:eastAsia="黑体" w:hint="eastAsia"/>
          <w:b/>
          <w:sz w:val="48"/>
        </w:rPr>
        <w:t>可变压缩比</w:t>
      </w:r>
      <w:r>
        <w:rPr>
          <w:rFonts w:ascii="黑体" w:eastAsia="黑体" w:hint="eastAsia"/>
          <w:b/>
          <w:spacing w:val="2"/>
          <w:sz w:val="48"/>
        </w:rPr>
        <w:t>（</w:t>
      </w:r>
      <w:r>
        <w:rPr>
          <w:rFonts w:ascii="Century Gothic" w:eastAsia="Century Gothic"/>
          <w:b/>
          <w:spacing w:val="2"/>
          <w:sz w:val="48"/>
        </w:rPr>
        <w:t>Variable</w:t>
      </w:r>
      <w:r>
        <w:rPr>
          <w:rFonts w:ascii="Century Gothic" w:eastAsia="Century Gothic"/>
          <w:b/>
          <w:spacing w:val="-8"/>
          <w:sz w:val="48"/>
        </w:rPr>
        <w:t xml:space="preserve"> </w:t>
      </w:r>
      <w:r>
        <w:rPr>
          <w:rFonts w:ascii="Century Gothic" w:eastAsia="Century Gothic"/>
          <w:b/>
          <w:sz w:val="48"/>
        </w:rPr>
        <w:t>Compression</w:t>
      </w:r>
      <w:r>
        <w:rPr>
          <w:rFonts w:ascii="Century Gothic" w:eastAsia="Century Gothic"/>
          <w:b/>
          <w:spacing w:val="-8"/>
          <w:sz w:val="48"/>
        </w:rPr>
        <w:t xml:space="preserve"> </w:t>
      </w:r>
      <w:r>
        <w:rPr>
          <w:rFonts w:ascii="Century Gothic" w:eastAsia="Century Gothic"/>
          <w:b/>
          <w:sz w:val="48"/>
        </w:rPr>
        <w:t>Ratio</w:t>
      </w:r>
      <w:r>
        <w:rPr>
          <w:rFonts w:ascii="黑体" w:eastAsia="黑体" w:hint="eastAsia"/>
          <w:b/>
          <w:sz w:val="48"/>
        </w:rPr>
        <w:t>）</w:t>
      </w:r>
    </w:p>
    <w:p>
      <w:pPr>
        <w:pStyle w:val="BodyText"/>
        <w:spacing w:before="3"/>
        <w:rPr>
          <w:rFonts w:ascii="黑体"/>
          <w:b/>
          <w:sz w:val="62"/>
        </w:rPr>
      </w:pPr>
    </w:p>
    <w:p>
      <w:pPr>
        <w:pStyle w:val="BodyText"/>
        <w:spacing w:before="1" w:line="417" w:lineRule="auto"/>
        <w:ind w:left="160" w:right="160" w:firstLine="629"/>
      </w:pPr>
      <w:r>
        <w:t>可变压缩比</w:t>
      </w:r>
      <w:r>
        <w:rPr>
          <w:spacing w:val="-12"/>
        </w:rPr>
        <w:t>（VCR）</w:t>
      </w:r>
      <w:r>
        <w:t>的目的在于提高增压发动机的燃油经济性。在</w:t>
      </w:r>
      <w:r>
        <w:rPr>
          <w:spacing w:val="-7"/>
        </w:rPr>
        <w:t>增压发动机中为了防止爆震其压缩比低于自然吸气式发动机。在增压</w:t>
      </w:r>
      <w:r>
        <w:rPr>
          <w:spacing w:val="-16"/>
        </w:rPr>
        <w:t xml:space="preserve">压力低时热效率降低使燃油经济性下降。特别在涡轮增压发动机中由于增压度上升缓慢在低压缩比条件下扭矩上升也很缓慢形成增压滞 </w:t>
      </w:r>
      <w:r>
        <w:rPr>
          <w:spacing w:val="-17"/>
        </w:rPr>
        <w:t>后现象。即发动机在低速时，增压作用滞后，要等到发动机加速至一</w:t>
      </w:r>
      <w:r>
        <w:rPr>
          <w:spacing w:val="-11"/>
        </w:rPr>
        <w:t>定转速后增压系统才起到作用。解决这个问题，可变压缩比是重要方</w:t>
      </w:r>
      <w:r>
        <w:rPr>
          <w:spacing w:val="-14"/>
        </w:rPr>
        <w:t>法。即在增压压力低的低负荷工况使压缩比提高到与自然吸气式发动</w:t>
      </w:r>
      <w:r>
        <w:rPr>
          <w:spacing w:val="-18"/>
        </w:rPr>
        <w:t>机压缩比相同或超过，在高增压的高负荷工况下适当降低压缩比。换言随着负荷的变化连续调节压缩比以便能够从低负荷到高的整个工 况范围内有提高热效率。</w:t>
      </w:r>
    </w:p>
    <w:p>
      <w:pPr>
        <w:pStyle w:val="BodyText"/>
        <w:spacing w:line="417" w:lineRule="auto"/>
        <w:ind w:left="160" w:right="160" w:firstLine="842"/>
      </w:pPr>
      <w:r>
        <w:t>VCR 系统使用一种新的活塞-曲轴系统并入一个多连杆机制来改</w:t>
      </w:r>
      <w:r>
        <w:rPr>
          <w:spacing w:val="-1"/>
        </w:rPr>
        <w:t>变活塞在上止点的移动并因此获得了与工况相匹配的最佳的压缩比。</w:t>
      </w:r>
      <w:r>
        <w:t>这一多连杆可变压缩比机构可以在不提高发动机尺寸和重量的情况 下安装。</w:t>
      </w:r>
    </w:p>
    <w:p>
      <w:pPr>
        <w:spacing w:after="0" w:line="417" w:lineRule="auto"/>
        <w:sectPr>
          <w:pgSz w:w="17860" w:h="25260"/>
          <w:pgMar w:top="2420" w:right="2360" w:bottom="280" w:left="2540" w:header="708" w:footer="708"/>
          <w:pgNumType w:start="3"/>
          <w:cols w:space="708"/>
        </w:sectPr>
      </w:pPr>
    </w:p>
    <w:p>
      <w:pPr>
        <w:pStyle w:val="BodyText"/>
        <w:spacing w:before="12" w:line="403" w:lineRule="auto"/>
        <w:ind w:left="160" w:right="327" w:firstLine="719"/>
        <w:jc w:val="both"/>
      </w:pPr>
      <w:r>
        <w:rPr>
          <w:rFonts w:ascii="黑体" w:eastAsia="黑体" w:hint="eastAsia"/>
          <w:b/>
          <w:spacing w:val="9"/>
          <w:position w:val="5"/>
          <w:sz w:val="48"/>
        </w:rPr>
        <w:t>运动规律</w:t>
      </w:r>
      <w:r>
        <w:t>：活塞与曲轴通过上连杆与下连杆连在一起。下连杆</w:t>
      </w:r>
      <w:r>
        <w:rPr>
          <w:spacing w:val="-9"/>
        </w:rPr>
        <w:t>也通过控制连杆连接到了控制轴偏心轴颈中心。曲轴的旋转导致了下</w:t>
      </w:r>
      <w:r>
        <w:t>连杆围绕着主轴颈的中心旋转，同时围绕着曲柄销的中心转动。</w:t>
      </w:r>
    </w:p>
    <w:p>
      <w:pPr>
        <w:pStyle w:val="BodyText"/>
      </w:pPr>
    </w:p>
    <w:p>
      <w:pPr>
        <w:pStyle w:val="BodyText"/>
        <w:spacing w:before="331" w:line="403" w:lineRule="auto"/>
        <w:ind w:left="160" w:right="160" w:firstLine="961"/>
      </w:pPr>
      <w:r>
        <w:rPr>
          <w:rFonts w:ascii="黑体" w:eastAsia="黑体" w:hint="eastAsia"/>
          <w:b/>
          <w:position w:val="5"/>
          <w:sz w:val="48"/>
        </w:rPr>
        <w:t>压缩比改变的原理</w:t>
      </w:r>
      <w:r>
        <w:t>：移动偏心轴的中心向上使下连杆顺时针倾斜，因此使活塞的上止点和下止点的位置同时下降以降低压缩比。相反，</w:t>
      </w:r>
    </w:p>
    <w:p>
      <w:pPr>
        <w:pStyle w:val="BodyText"/>
        <w:spacing w:before="23" w:line="417" w:lineRule="auto"/>
        <w:ind w:left="160" w:right="325"/>
        <w:jc w:val="both"/>
      </w:pPr>
      <w:r>
        <w:t>偏心轴的中心向下移动可以提高压缩比。 ①在低速低负荷时采用高</w:t>
      </w:r>
      <w:r>
        <w:rPr>
          <w:spacing w:val="-16"/>
        </w:rPr>
        <w:t xml:space="preserve">压缩比 </w:t>
      </w:r>
      <w:r>
        <w:t>14：1</w:t>
      </w:r>
      <w:r>
        <w:rPr>
          <w:spacing w:val="-10"/>
        </w:rPr>
        <w:t xml:space="preserve"> 以获得提高燃油经济性的最佳效果； ②随着负荷的增</w:t>
      </w:r>
      <w:r>
        <w:t xml:space="preserve">加，减小压缩比以防止爆震发生； ③为了在全负荷时采用高增压， </w:t>
      </w:r>
      <w:r>
        <w:rPr>
          <w:spacing w:val="-12"/>
        </w:rPr>
        <w:t xml:space="preserve">将压缩比设为最低值 </w:t>
      </w:r>
      <w:r>
        <w:t>8：1。</w:t>
      </w:r>
    </w:p>
    <w:p>
      <w:pPr>
        <w:pStyle w:val="BodyText"/>
        <w:spacing w:line="558" w:lineRule="exact"/>
        <w:ind w:left="880"/>
      </w:pPr>
      <w:r>
        <w:rPr>
          <w:rFonts w:ascii="黑体" w:eastAsia="黑体" w:hint="eastAsia"/>
          <w:b/>
          <w:position w:val="5"/>
          <w:sz w:val="48"/>
        </w:rPr>
        <w:t>结果发现</w:t>
      </w:r>
      <w:r>
        <w:t>：通过在发动机低负荷下应用废气再循环并提高压缩</w:t>
      </w:r>
    </w:p>
    <w:p>
      <w:pPr>
        <w:pStyle w:val="BodyText"/>
        <w:spacing w:before="377" w:line="417" w:lineRule="auto"/>
        <w:ind w:left="160" w:right="327"/>
      </w:pPr>
      <w:r>
        <w:rPr>
          <w:spacing w:val="-14"/>
        </w:rPr>
        <w:t>比、在高负荷下采用更高的增压压力并降低压缩比，这样都可以提高</w:t>
      </w:r>
      <w:r>
        <w:t>发动机的燃油经济性和输出功率。</w:t>
      </w:r>
    </w:p>
    <w:p>
      <w:pPr>
        <w:pStyle w:val="Heading2"/>
        <w:rPr>
          <w:rFonts w:ascii="黑体" w:eastAsia="黑体" w:hint="eastAsia"/>
        </w:rPr>
      </w:pPr>
      <w:r>
        <w:rPr>
          <w:rFonts w:ascii="Arial" w:eastAsia="Arial"/>
        </w:rPr>
        <w:t xml:space="preserve">2.1.1 </w:t>
      </w:r>
      <w:r>
        <w:rPr>
          <w:rFonts w:ascii="黑体" w:eastAsia="黑体" w:hint="eastAsia"/>
        </w:rPr>
        <w:t>缸内直喷（</w:t>
      </w:r>
      <w:r>
        <w:rPr>
          <w:rFonts w:ascii="Arial" w:eastAsia="Arial"/>
        </w:rPr>
        <w:t>BlueDirect</w:t>
      </w:r>
      <w:r>
        <w:rPr>
          <w:rFonts w:ascii="黑体" w:eastAsia="黑体" w:hint="eastAsia"/>
        </w:rPr>
        <w:t>、</w:t>
      </w:r>
      <w:r>
        <w:rPr>
          <w:rFonts w:ascii="Arial" w:eastAsia="Arial"/>
        </w:rPr>
        <w:t>TFSI</w:t>
      </w:r>
      <w:r>
        <w:rPr>
          <w:rFonts w:ascii="黑体" w:eastAsia="黑体" w:hint="eastAsia"/>
        </w:rPr>
        <w:t>、</w:t>
      </w:r>
      <w:r>
        <w:rPr>
          <w:rFonts w:ascii="Arial" w:eastAsia="Arial"/>
        </w:rPr>
        <w:t>EcoBoost</w:t>
      </w:r>
      <w:r>
        <w:rPr>
          <w:rFonts w:ascii="黑体" w:eastAsia="黑体" w:hint="eastAsia"/>
        </w:rPr>
        <w:t>、</w:t>
      </w:r>
      <w:r>
        <w:rPr>
          <w:rFonts w:ascii="Arial" w:eastAsia="Arial"/>
        </w:rPr>
        <w:t>SIDI</w:t>
      </w:r>
      <w:r>
        <w:rPr>
          <w:rFonts w:ascii="黑体" w:eastAsia="黑体" w:hint="eastAsia"/>
        </w:rPr>
        <w:t>）</w:t>
      </w:r>
    </w:p>
    <w:p>
      <w:pPr>
        <w:pStyle w:val="BodyText"/>
        <w:spacing w:before="8"/>
        <w:rPr>
          <w:rFonts w:ascii="黑体"/>
          <w:b/>
          <w:sz w:val="55"/>
        </w:rPr>
      </w:pPr>
    </w:p>
    <w:p>
      <w:pPr>
        <w:pStyle w:val="BodyText"/>
        <w:spacing w:line="410" w:lineRule="auto"/>
        <w:ind w:left="160" w:right="160" w:firstLine="964"/>
      </w:pPr>
      <w:r>
        <w:rPr>
          <w:rFonts w:ascii="黑体" w:eastAsia="黑体" w:hint="eastAsia"/>
          <w:b/>
          <w:position w:val="5"/>
          <w:sz w:val="48"/>
        </w:rPr>
        <w:t>缸内直喷</w:t>
      </w:r>
      <w:r>
        <w:t>就是将燃油喷嘴安装于气缸内，直接将燃油喷入气缸内与进气混合。喷射压力也进一步提高，使燃油雾化更加细致，真正实现了精准地按比例控制喷油并与进气混合，并且消除了缸外喷射的缺点。同时，喷嘴位置、喷雾形状、进气气流控制，以及活塞顶形状等特别的设计，使油气能够在整个气缸内充分、均匀的混合，从而使</w:t>
      </w:r>
    </w:p>
    <w:p>
      <w:pPr>
        <w:pStyle w:val="BodyText"/>
        <w:spacing w:before="4"/>
        <w:ind w:left="160"/>
      </w:pPr>
      <w:r>
        <w:t>燃油充分燃烧，能量转化效率更高。</w:t>
      </w:r>
    </w:p>
    <w:p>
      <w:pPr>
        <w:spacing w:after="0"/>
        <w:sectPr>
          <w:pgSz w:w="17860" w:h="25260"/>
          <w:pgMar w:top="1880" w:right="2360" w:bottom="280" w:left="2540" w:header="708" w:footer="708"/>
          <w:pgNumType w:start="4"/>
          <w:cols w:space="708"/>
        </w:sectPr>
      </w:pPr>
    </w:p>
    <w:p>
      <w:pPr>
        <w:pStyle w:val="BodyText"/>
        <w:rPr>
          <w:sz w:val="20"/>
        </w:rPr>
      </w:pPr>
      <w:r>
        <w:drawing>
          <wp:anchor distT="0" distB="0" distL="0" distR="0" simplePos="0" relativeHeight="251659264" behindDoc="1" locked="0" layoutInCell="1" allowOverlap="1">
            <wp:simplePos x="0" y="0"/>
            <wp:positionH relativeFrom="page">
              <wp:posOffset>0</wp:posOffset>
            </wp:positionH>
            <wp:positionV relativeFrom="page">
              <wp:posOffset>0</wp:posOffset>
            </wp:positionV>
            <wp:extent cx="11340845" cy="15849219"/>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11340845" cy="15849219"/>
                    </a:xfrm>
                    <a:prstGeom prst="rect">
                      <a:avLst/>
                    </a:prstGeom>
                  </pic:spPr>
                </pic:pic>
              </a:graphicData>
            </a:graphic>
          </wp:anchor>
        </w:drawing>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22"/>
        </w:rPr>
      </w:pPr>
    </w:p>
    <w:p>
      <w:pPr>
        <w:pStyle w:val="BodyText"/>
        <w:spacing w:before="42" w:line="417" w:lineRule="auto"/>
        <w:ind w:left="160" w:right="275" w:firstLine="1049"/>
        <w:jc w:val="both"/>
      </w:pPr>
      <w:r>
        <w:t>BlueDIRECT</w:t>
      </w:r>
      <w:r>
        <w:rPr>
          <w:spacing w:val="-11"/>
        </w:rPr>
        <w:t xml:space="preserve"> 是奔驰的第三代汽油缸内直喷技术，这一技术的核</w:t>
      </w:r>
      <w:r>
        <w:rPr>
          <w:spacing w:val="74"/>
        </w:rPr>
        <w:t>心主要是能够在一毫秒内连续四次放电的多火花点火技术</w:t>
      </w:r>
    </w:p>
    <w:p>
      <w:pPr>
        <w:pStyle w:val="BodyText"/>
        <w:spacing w:line="417" w:lineRule="auto"/>
        <w:ind w:left="160" w:right="278"/>
        <w:jc w:val="both"/>
      </w:pPr>
      <w:r>
        <w:t>（Multi-spark</w:t>
      </w:r>
      <w:r>
        <w:rPr>
          <w:spacing w:val="-89"/>
        </w:rPr>
        <w:t xml:space="preserve"> </w:t>
      </w:r>
      <w:r>
        <w:t>ignition）</w:t>
      </w:r>
      <w:r>
        <w:rPr>
          <w:spacing w:val="-1"/>
        </w:rPr>
        <w:t>和能够在一个行程内最多喷射五次燃油的</w:t>
      </w:r>
      <w:r>
        <w:rPr>
          <w:spacing w:val="-13"/>
        </w:rPr>
        <w:t>压电式喷油嘴，再加上优化的缸内涡流设计，带来了混合更充分的混</w:t>
      </w:r>
      <w:r>
        <w:rPr>
          <w:spacing w:val="-18"/>
        </w:rPr>
        <w:t>合气和更充分的燃烧效果，使燃料的燃烧效率进一步提高，同时达到</w:t>
      </w:r>
      <w:r>
        <w:rPr>
          <w:spacing w:val="-20"/>
        </w:rPr>
        <w:t xml:space="preserve">了更高的排放标准。 搭载这一技术的发动机于 </w:t>
      </w:r>
      <w:r>
        <w:t>2010</w:t>
      </w:r>
      <w:r>
        <w:rPr>
          <w:spacing w:val="-24"/>
        </w:rPr>
        <w:t xml:space="preserve"> 年正式亮相，目</w:t>
      </w:r>
      <w:r>
        <w:rPr>
          <w:spacing w:val="-28"/>
        </w:rPr>
        <w:t xml:space="preserve">前该技术已经较广泛的应用于奔驰的新 </w:t>
      </w:r>
      <w:r>
        <w:t>V6、V8</w:t>
      </w:r>
      <w:r>
        <w:rPr>
          <w:spacing w:val="-8"/>
        </w:rPr>
        <w:t xml:space="preserve"> 以及直列四缸发动机</w:t>
      </w:r>
      <w:r>
        <w:rPr>
          <w:spacing w:val="-13"/>
        </w:rPr>
        <w:t xml:space="preserve">上，他们分别服役于奔驰的 </w:t>
      </w:r>
      <w:r>
        <w:t>S</w:t>
      </w:r>
      <w:r>
        <w:rPr>
          <w:spacing w:val="-19"/>
        </w:rPr>
        <w:t xml:space="preserve"> 级、</w:t>
      </w:r>
      <w:r>
        <w:t>E</w:t>
      </w:r>
      <w:r>
        <w:rPr>
          <w:spacing w:val="-14"/>
        </w:rPr>
        <w:t xml:space="preserve"> 级以及最新的奔驰 </w:t>
      </w:r>
      <w:r>
        <w:t>B</w:t>
      </w:r>
      <w:r>
        <w:rPr>
          <w:spacing w:val="-23"/>
        </w:rPr>
        <w:t xml:space="preserve"> 级和新 </w:t>
      </w:r>
      <w:r>
        <w:t>ML 车型上。</w:t>
      </w:r>
    </w:p>
    <w:p>
      <w:pPr>
        <w:spacing w:after="0" w:line="417" w:lineRule="auto"/>
        <w:jc w:val="both"/>
        <w:sectPr>
          <w:pgSz w:w="17860" w:h="25260"/>
          <w:pgMar w:top="2420" w:right="2360" w:bottom="280" w:left="2540" w:header="708" w:footer="708"/>
          <w:pgNumType w:start="5"/>
          <w:cols w:space="708"/>
        </w:sectPr>
      </w:pPr>
    </w:p>
    <w:p>
      <w:pPr>
        <w:pStyle w:val="BodyText"/>
        <w:rPr>
          <w:sz w:val="20"/>
        </w:rPr>
      </w:pPr>
      <w:r>
        <w:drawing>
          <wp:anchor distT="0" distB="0" distL="0" distR="0" simplePos="0" relativeHeight="251660288" behindDoc="1" locked="0" layoutInCell="1" allowOverlap="1">
            <wp:simplePos x="0" y="0"/>
            <wp:positionH relativeFrom="page">
              <wp:posOffset>0</wp:posOffset>
            </wp:positionH>
            <wp:positionV relativeFrom="page">
              <wp:posOffset>0</wp:posOffset>
            </wp:positionV>
            <wp:extent cx="11340845" cy="15849219"/>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11340845" cy="15849219"/>
                    </a:xfrm>
                    <a:prstGeom prst="rect">
                      <a:avLst/>
                    </a:prstGeom>
                  </pic:spPr>
                </pic:pic>
              </a:graphicData>
            </a:graphic>
          </wp:anchor>
        </w:drawing>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24"/>
        </w:rPr>
      </w:pPr>
    </w:p>
    <w:p>
      <w:pPr>
        <w:pStyle w:val="Heading2"/>
        <w:spacing w:before="13"/>
        <w:ind w:left="5093"/>
      </w:pPr>
      <w:r>
        <w:rPr>
          <w:rFonts w:ascii="楷体" w:eastAsia="楷体" w:hint="eastAsia"/>
          <w:b w:val="0"/>
          <w:position w:val="-4"/>
          <w:sz w:val="42"/>
        </w:rPr>
        <w:t>【</w:t>
      </w:r>
      <w:r>
        <w:t>多火花点火技术】</w:t>
      </w:r>
    </w:p>
    <w:p>
      <w:pPr>
        <w:pStyle w:val="BodyText"/>
        <w:spacing w:before="375" w:line="417" w:lineRule="auto"/>
        <w:ind w:left="160" w:right="321" w:firstLine="838"/>
        <w:jc w:val="both"/>
      </w:pPr>
      <w:r>
        <w:t>TFSI</w:t>
      </w:r>
      <w:r>
        <w:rPr>
          <w:spacing w:val="-16"/>
        </w:rPr>
        <w:t xml:space="preserve"> 代表的是 </w:t>
      </w:r>
      <w:r>
        <w:t>Twincharger Fuel Stratified Injection</w:t>
      </w:r>
      <w:r>
        <w:rPr>
          <w:spacing w:val="-24"/>
        </w:rPr>
        <w:t xml:space="preserve"> 这几</w:t>
      </w:r>
      <w:r>
        <w:rPr>
          <w:spacing w:val="-22"/>
        </w:rPr>
        <w:t>个单词首字母的缩写，通过字母表面意思可以理解为双增压+分层燃</w:t>
      </w:r>
      <w:r>
        <w:rPr>
          <w:spacing w:val="-25"/>
        </w:rPr>
        <w:t>烧+喷射的意思。</w:t>
      </w:r>
      <w:r>
        <w:t>TSI 发动机是在FSI</w:t>
      </w:r>
      <w:r>
        <w:rPr>
          <w:spacing w:val="-11"/>
        </w:rPr>
        <w:t xml:space="preserve"> 技术的基础之上,安装了一个涡</w:t>
      </w:r>
      <w:r>
        <w:t>轮增压器和一个机械增压器,鉴于涡轮增压和机械增压的特性，机械增压可以从怠速开始就能为发动机提供增压效果,弥补了涡轮增压系</w:t>
      </w:r>
      <w:r>
        <w:rPr>
          <w:spacing w:val="-7"/>
        </w:rPr>
        <w:t xml:space="preserve">统的延时缺点,所以 </w:t>
      </w:r>
      <w:r>
        <w:t>TFSI</w:t>
      </w:r>
      <w:r>
        <w:rPr>
          <w:spacing w:val="-9"/>
        </w:rPr>
        <w:t xml:space="preserve"> 是一种极高效率的发动机形式,会是动力性</w:t>
      </w:r>
      <w:r>
        <w:rPr>
          <w:spacing w:val="-11"/>
        </w:rPr>
        <w:t xml:space="preserve">与燃油燃油经济性的完美统一。 </w:t>
      </w:r>
      <w:r>
        <w:t>EcoBoost</w:t>
      </w:r>
      <w:r>
        <w:rPr>
          <w:spacing w:val="-12"/>
        </w:rPr>
        <w:t xml:space="preserve"> 是福特对于未来使用涡轮</w:t>
      </w:r>
      <w:r>
        <w:t>增压和缸内直喷两项核心技术发动机的总称。</w:t>
      </w:r>
    </w:p>
    <w:p>
      <w:pPr>
        <w:spacing w:after="0" w:line="417" w:lineRule="auto"/>
        <w:jc w:val="both"/>
        <w:sectPr>
          <w:pgSz w:w="17860" w:h="25260"/>
          <w:pgMar w:top="2420" w:right="2360" w:bottom="280" w:left="2540" w:header="708" w:footer="708"/>
          <w:pgNumType w:start="6"/>
          <w:cols w:space="708"/>
        </w:sectPr>
      </w:pPr>
    </w:p>
    <w:p>
      <w:pPr>
        <w:pStyle w:val="BodyText"/>
        <w:rPr>
          <w:sz w:val="20"/>
        </w:rPr>
      </w:pPr>
    </w:p>
    <w:p>
      <w:pPr>
        <w:pStyle w:val="BodyText"/>
        <w:spacing w:before="6"/>
        <w:rPr>
          <w:sz w:val="15"/>
        </w:rPr>
      </w:pPr>
    </w:p>
    <w:p>
      <w:pPr>
        <w:pStyle w:val="BodyText"/>
        <w:spacing w:before="42" w:line="417" w:lineRule="auto"/>
        <w:ind w:left="160" w:right="302" w:firstLine="838"/>
        <w:jc w:val="both"/>
      </w:pPr>
      <w:r>
        <w:t>在传统汽油发动机的基础上，</w:t>
      </w:r>
      <w:r>
        <w:rPr>
          <w:spacing w:val="3"/>
        </w:rPr>
        <w:t>EcoBoost</w:t>
      </w:r>
      <w:r>
        <w:t xml:space="preserve"> 发动机进一步添加了燃</w:t>
      </w:r>
      <w:r>
        <w:rPr>
          <w:spacing w:val="-14"/>
        </w:rPr>
        <w:t>油缸内直喷、涡轮增压和双独立可变气门正时系统这三大关键技术优</w:t>
      </w:r>
      <w:r>
        <w:rPr>
          <w:spacing w:val="2"/>
        </w:rPr>
        <w:t>势，不仅保证了澎湃的动力输出，而且优化了燃油经济性高达</w:t>
      </w:r>
      <w:r>
        <w:rPr>
          <w:spacing w:val="-6"/>
        </w:rPr>
        <w:t xml:space="preserve">20%， </w:t>
      </w:r>
      <w:r>
        <w:rPr>
          <w:spacing w:val="-25"/>
        </w:rPr>
        <w:t xml:space="preserve">并降低 </w:t>
      </w:r>
      <w:r>
        <w:t>15</w:t>
      </w:r>
      <w:r>
        <w:rPr>
          <w:spacing w:val="5"/>
        </w:rPr>
        <w:t>%的二氧化碳排放。 福特</w:t>
      </w:r>
      <w:r>
        <w:t>EcoBoost</w:t>
      </w:r>
      <w:r>
        <w:rPr>
          <w:spacing w:val="-12"/>
        </w:rPr>
        <w:t xml:space="preserve"> 发动机融合了三大关键</w:t>
      </w:r>
      <w:r>
        <w:rPr>
          <w:spacing w:val="-21"/>
          <w:w w:val="100"/>
        </w:rPr>
        <w:t>技术的协同优势协同优势协同优势协同优势：</w:t>
      </w:r>
      <w:r>
        <w:rPr>
          <w:b/>
          <w:w w:val="99"/>
        </w:rPr>
        <w:t>：</w:t>
      </w:r>
      <w:r>
        <w:rPr>
          <w:w w:val="100"/>
        </w:rPr>
        <w:t>：燃油高压直喷、先</w:t>
      </w:r>
      <w:r>
        <w:rPr>
          <w:spacing w:val="-3"/>
        </w:rPr>
        <w:t>进涡轮增压器和双独立可变气门正时系统。 每项技术各有所长，三</w:t>
      </w:r>
      <w:r>
        <w:rPr>
          <w:spacing w:val="-11"/>
        </w:rPr>
        <w:t xml:space="preserve">大技术的整合体现了 </w:t>
      </w:r>
      <w:r>
        <w:t>EcoBoost</w:t>
      </w:r>
      <w:r>
        <w:rPr>
          <w:spacing w:val="-8"/>
        </w:rPr>
        <w:t xml:space="preserve"> 发动机设计理念，包括： ①优化的</w:t>
      </w:r>
      <w:r>
        <w:rPr>
          <w:spacing w:val="-10"/>
        </w:rPr>
        <w:t xml:space="preserve">发动机效率--有效提升燃油经济 </w:t>
      </w:r>
      <w:r>
        <w:t>20</w:t>
      </w:r>
      <w:r>
        <w:rPr>
          <w:spacing w:val="-6"/>
        </w:rPr>
        <w:t xml:space="preserve">%，同时降低二氧化碳排放 </w:t>
      </w:r>
      <w:r>
        <w:t>15%。</w:t>
      </w:r>
    </w:p>
    <w:p>
      <w:pPr>
        <w:pStyle w:val="BodyText"/>
        <w:spacing w:line="417" w:lineRule="auto"/>
        <w:ind w:left="160" w:right="350"/>
      </w:pPr>
      <w:r>
        <w:t>②更丰富的驾驶乐趣--低转速下的强大扭矩和宽转速范围内的优异响应。 ③小排量带来的优势--享受传统高排量发动机的输出动力， 却拥有小排量发动机体积小、重量轻和油耗低的好处。</w:t>
      </w:r>
    </w:p>
    <w:p>
      <w:pPr>
        <w:pStyle w:val="BodyText"/>
        <w:spacing w:line="417" w:lineRule="auto"/>
        <w:ind w:left="160" w:right="106" w:firstLine="838"/>
      </w:pPr>
      <w:r>
        <w:t>SIDI</w:t>
      </w:r>
      <w:r>
        <w:rPr>
          <w:spacing w:val="-30"/>
        </w:rPr>
        <w:t xml:space="preserve"> 是 </w:t>
      </w:r>
      <w:r>
        <w:t>Spark Ignition Direct Injection</w:t>
      </w:r>
      <w:r>
        <w:rPr>
          <w:spacing w:val="-8"/>
        </w:rPr>
        <w:t xml:space="preserve"> 的缩写，直译为火花点燃直接喷射技术。其实现的原理和一般的直喷发动机并无二致： </w:t>
      </w:r>
      <w:r>
        <w:rPr>
          <w:spacing w:val="-16"/>
        </w:rPr>
        <w:t>凸轮轴驱动的燃油泵为供油系统提供高压燃油，共轨喷油嘴将高压燃</w:t>
      </w:r>
      <w:r>
        <w:rPr>
          <w:spacing w:val="-19"/>
        </w:rPr>
        <w:t>油直接注入汽缸，点火时间就可以得到精确的控制，而且高压喷射和</w:t>
      </w:r>
      <w:r>
        <w:rPr>
          <w:spacing w:val="-23"/>
        </w:rPr>
        <w:t>极细的喷嘴设计则保证了喷油量的精确计算。缸内直喷技术代替了传</w:t>
      </w:r>
      <w:r>
        <w:rPr>
          <w:spacing w:val="-3"/>
        </w:rPr>
        <w:t xml:space="preserve">统 </w:t>
      </w:r>
      <w:r>
        <w:t>MPFI（多点电喷）技术之后，发动机在低转速下燃烧效率被进一</w:t>
      </w:r>
      <w:r>
        <w:rPr>
          <w:spacing w:val="-25"/>
        </w:rPr>
        <w:t xml:space="preserve">步提升。另外，通用的 </w:t>
      </w:r>
      <w:r>
        <w:t>SIDI</w:t>
      </w:r>
      <w:r>
        <w:rPr>
          <w:spacing w:val="-12"/>
        </w:rPr>
        <w:t xml:space="preserve"> 技术依靠的是缸内均质燃烧来提升效率， </w:t>
      </w:r>
      <w:r>
        <w:t>并没有使用稀薄分层燃烧技术。</w:t>
      </w:r>
    </w:p>
    <w:p>
      <w:pPr>
        <w:spacing w:after="0" w:line="417" w:lineRule="auto"/>
        <w:sectPr>
          <w:pgSz w:w="17860" w:h="25260"/>
          <w:pgMar w:top="2420" w:right="2360" w:bottom="280" w:left="2540" w:header="708" w:footer="708"/>
          <w:pgNumType w:start="7"/>
          <w:cols w:space="708"/>
        </w:sectPr>
      </w:pPr>
    </w:p>
    <w:p>
      <w:pPr>
        <w:pStyle w:val="BodyText"/>
        <w:rPr>
          <w:sz w:val="20"/>
        </w:rPr>
      </w:pPr>
    </w:p>
    <w:p>
      <w:pPr>
        <w:pStyle w:val="BodyText"/>
        <w:spacing w:before="6"/>
        <w:rPr>
          <w:sz w:val="15"/>
        </w:rPr>
      </w:pPr>
    </w:p>
    <w:p>
      <w:pPr>
        <w:pStyle w:val="BodyText"/>
        <w:spacing w:before="42" w:line="417" w:lineRule="auto"/>
        <w:ind w:left="160" w:right="312" w:firstLine="838"/>
      </w:pPr>
      <w:r>
        <w:t>由于国内油品的限制，引入国内的直喷发动机均不使用分层燃</w:t>
      </w:r>
      <w:r>
        <w:rPr>
          <w:spacing w:val="-30"/>
        </w:rPr>
        <w:t xml:space="preserve">烧，通用的 </w:t>
      </w:r>
      <w:r>
        <w:t>SIDI</w:t>
      </w:r>
      <w:r>
        <w:rPr>
          <w:spacing w:val="-20"/>
        </w:rPr>
        <w:t xml:space="preserve"> 也没有例外。不过没有使用分层燃烧也是 </w:t>
      </w:r>
      <w:r>
        <w:t>SIDI</w:t>
      </w:r>
      <w:r>
        <w:rPr>
          <w:spacing w:val="-34"/>
        </w:rPr>
        <w:t xml:space="preserve"> 发动</w:t>
      </w:r>
      <w:r>
        <w:rPr>
          <w:spacing w:val="-36"/>
        </w:rPr>
        <w:t xml:space="preserve">机拥有不挑食的优势，官方产品手册上也并没有对 </w:t>
      </w:r>
      <w:r>
        <w:t>SIDI</w:t>
      </w:r>
      <w:r>
        <w:rPr>
          <w:spacing w:val="-10"/>
        </w:rPr>
        <w:t xml:space="preserve"> 发动机做出</w:t>
      </w:r>
      <w:r>
        <w:rPr>
          <w:spacing w:val="-17"/>
        </w:rPr>
        <w:t>任何特殊的养护要求，这也是它相比大众系直喷发动机最大的优势所</w:t>
      </w:r>
      <w:r>
        <w:t>在。</w:t>
      </w:r>
    </w:p>
    <w:p>
      <w:pPr>
        <w:pStyle w:val="Heading2"/>
        <w:numPr>
          <w:ilvl w:val="2"/>
          <w:numId w:val="2"/>
        </w:numPr>
        <w:tabs>
          <w:tab w:val="left" w:pos="1558"/>
        </w:tabs>
        <w:spacing w:before="0" w:after="0" w:line="526" w:lineRule="exact"/>
        <w:ind w:left="1557" w:right="0" w:hanging="1185"/>
        <w:jc w:val="left"/>
        <w:rPr>
          <w:rFonts w:ascii="黑体" w:eastAsia="黑体" w:hint="eastAsia"/>
        </w:rPr>
      </w:pPr>
      <w:r>
        <w:rPr>
          <w:rFonts w:ascii="黑体" w:eastAsia="黑体" w:hint="eastAsia"/>
          <w:w w:val="95"/>
        </w:rPr>
        <w:t>发动机自动启停</w:t>
      </w:r>
    </w:p>
    <w:p>
      <w:pPr>
        <w:pStyle w:val="BodyText"/>
        <w:spacing w:before="408" w:line="417" w:lineRule="auto"/>
        <w:ind w:left="160" w:right="102" w:firstLine="842"/>
      </w:pPr>
      <w:r>
        <w:rPr>
          <w:b/>
          <w:spacing w:val="1"/>
        </w:rPr>
        <w:t>发动机自动启停</w:t>
      </w:r>
      <w:r>
        <w:t>就是在车辆行驶过程中临时停车（例如等红灯） 的时候，自动熄火。当需要继续前进的时候，系统自动重启发动机的一套系统。 发动机自动启停系统是这几年来发展最迅猛的汽车环保</w:t>
      </w:r>
      <w:r>
        <w:rPr>
          <w:spacing w:val="-4"/>
        </w:rPr>
        <w:t xml:space="preserve">技术，特别适用于走走停停的城市路况。预计到 </w:t>
      </w:r>
      <w:r>
        <w:t>2012</w:t>
      </w:r>
      <w:r>
        <w:rPr>
          <w:spacing w:val="-12"/>
        </w:rPr>
        <w:t xml:space="preserve"> 年，欧洲新上</w:t>
      </w:r>
      <w:r>
        <w:rPr>
          <w:spacing w:val="-7"/>
        </w:rPr>
        <w:t xml:space="preserve">市的车中将有 </w:t>
      </w:r>
      <w:r>
        <w:t>50％配备起步停车系统。据介绍，这套系统能在城市</w:t>
      </w:r>
      <w:r>
        <w:rPr>
          <w:spacing w:val="-16"/>
        </w:rPr>
        <w:t xml:space="preserve">工况下达到 </w:t>
      </w:r>
      <w:r>
        <w:t>15</w:t>
      </w:r>
      <w:r>
        <w:rPr>
          <w:spacing w:val="-4"/>
        </w:rPr>
        <w:t xml:space="preserve">%的节油能力。 使用方法使用方法使用方法使用方法： </w:t>
      </w:r>
      <w:r>
        <w:rPr>
          <w:spacing w:val="-12"/>
        </w:rPr>
        <w:t>行驶中只要直接踩制动踏板，车辆完全停止大概两秒钟后发动机就会自动熄火，一直踩着制动踏板，发动机就会保持关闭。只要一松开刹车，或者转动方向盘，发动机又会马上自动点火，立即又可以踩油门</w:t>
      </w:r>
      <w:r>
        <w:rPr>
          <w:spacing w:val="-2"/>
        </w:rPr>
        <w:t>起步，整个过程都处于</w:t>
      </w:r>
      <w:r>
        <w:t>D</w:t>
      </w:r>
      <w:r>
        <w:rPr>
          <w:spacing w:val="-22"/>
        </w:rPr>
        <w:t xml:space="preserve"> 档状态。</w:t>
      </w:r>
    </w:p>
    <w:p>
      <w:pPr>
        <w:pStyle w:val="Heading2"/>
        <w:numPr>
          <w:ilvl w:val="2"/>
          <w:numId w:val="2"/>
        </w:numPr>
        <w:tabs>
          <w:tab w:val="left" w:pos="1345"/>
        </w:tabs>
        <w:spacing w:before="300" w:after="0" w:line="240" w:lineRule="auto"/>
        <w:ind w:left="1345" w:right="0" w:hanging="1185"/>
        <w:jc w:val="left"/>
        <w:rPr>
          <w:rFonts w:ascii="黑体" w:eastAsia="黑体" w:hint="eastAsia"/>
        </w:rPr>
      </w:pPr>
      <w:r>
        <w:rPr>
          <w:rFonts w:ascii="黑体" w:eastAsia="黑体" w:hint="eastAsia"/>
        </w:rPr>
        <w:t>电子点火</w:t>
      </w:r>
    </w:p>
    <w:p>
      <w:pPr>
        <w:pStyle w:val="BodyText"/>
        <w:spacing w:before="6"/>
        <w:rPr>
          <w:rFonts w:ascii="黑体"/>
          <w:b/>
          <w:sz w:val="62"/>
        </w:rPr>
      </w:pPr>
    </w:p>
    <w:p>
      <w:pPr>
        <w:pStyle w:val="BodyText"/>
        <w:spacing w:before="1" w:line="417" w:lineRule="auto"/>
        <w:ind w:left="160" w:right="160"/>
      </w:pPr>
      <w:r>
        <w:t>电子点火装置（ESA）由微机、传感器及其接口、执行机构等几部分构成。该装置可根据传感器送来的发动机各种参数进行运算、判断， 然后进行点火时刻的调节，这样可以节约燃料，减少空气污染。</w:t>
      </w:r>
    </w:p>
    <w:p>
      <w:pPr>
        <w:spacing w:after="0" w:line="417" w:lineRule="auto"/>
        <w:sectPr>
          <w:pgSz w:w="17860" w:h="25260"/>
          <w:pgMar w:top="2420" w:right="2360" w:bottom="280" w:left="2540" w:header="708" w:footer="708"/>
          <w:pgNumType w:start="8"/>
          <w:cols w:space="708"/>
        </w:sectPr>
      </w:pPr>
    </w:p>
    <w:p>
      <w:pPr>
        <w:pStyle w:val="BodyText"/>
        <w:rPr>
          <w:sz w:val="20"/>
        </w:rPr>
      </w:pPr>
    </w:p>
    <w:p>
      <w:pPr>
        <w:pStyle w:val="BodyText"/>
        <w:spacing w:before="6"/>
        <w:rPr>
          <w:sz w:val="15"/>
        </w:rPr>
      </w:pPr>
    </w:p>
    <w:p>
      <w:pPr>
        <w:pStyle w:val="BodyText"/>
        <w:spacing w:before="42" w:line="417" w:lineRule="auto"/>
        <w:ind w:left="160" w:right="120" w:firstLine="838"/>
      </w:pPr>
      <w:r>
        <w:rPr>
          <w:spacing w:val="-13"/>
        </w:rPr>
        <w:t>此外，新型发动机电子控制装置还有自适应控制、智能控制及自</w:t>
      </w:r>
      <w:r>
        <w:rPr>
          <w:spacing w:val="-23"/>
        </w:rPr>
        <w:t xml:space="preserve">诊断操作等。一般认为，发动机电子控制装置的节能效果在 </w:t>
      </w:r>
      <w:r>
        <w:t>15</w:t>
      </w:r>
      <w:r>
        <w:rPr>
          <w:spacing w:val="-5"/>
        </w:rPr>
        <w:t xml:space="preserve">%以上， </w:t>
      </w:r>
      <w:r>
        <w:t>而效果更明显的则是在环境保护方面。 除此之外，在发动机部分利</w:t>
      </w:r>
      <w:r>
        <w:rPr>
          <w:w w:val="100"/>
        </w:rPr>
        <w:t>用电子技术的内容还有：废气再循环</w:t>
      </w:r>
      <w:r>
        <w:rPr>
          <w:spacing w:val="-75"/>
          <w:w w:val="100"/>
        </w:rPr>
        <w:t>（</w:t>
      </w:r>
      <w:r>
        <w:rPr>
          <w:w w:val="100"/>
        </w:rPr>
        <w:t>EG</w:t>
      </w:r>
      <w:r>
        <w:rPr>
          <w:spacing w:val="-2"/>
          <w:w w:val="100"/>
        </w:rPr>
        <w:t>R</w:t>
      </w:r>
      <w:r>
        <w:rPr>
          <w:spacing w:val="-209"/>
          <w:w w:val="100"/>
        </w:rPr>
        <w:t>）</w:t>
      </w:r>
      <w:r>
        <w:rPr>
          <w:w w:val="100"/>
        </w:rPr>
        <w:t>、怠速控制</w:t>
      </w:r>
      <w:r>
        <w:rPr>
          <w:spacing w:val="-65"/>
          <w:w w:val="100"/>
        </w:rPr>
        <w:t>（</w:t>
      </w:r>
      <w:r>
        <w:rPr>
          <w:w w:val="100"/>
        </w:rPr>
        <w:t>IS</w:t>
      </w:r>
      <w:r>
        <w:rPr>
          <w:spacing w:val="-1"/>
          <w:w w:val="100"/>
        </w:rPr>
        <w:t>C</w:t>
      </w:r>
      <w:r>
        <w:rPr>
          <w:spacing w:val="-209"/>
          <w:w w:val="100"/>
        </w:rPr>
        <w:t>）</w:t>
      </w:r>
      <w:r>
        <w:rPr>
          <w:w w:val="100"/>
        </w:rPr>
        <w:t>、电动</w:t>
      </w:r>
      <w:r>
        <w:t>油泵、发电机输出、冷却风扇、发动机排量、节气门正时、二次空气喷射、发动机增压、油汽蒸发及系统自我诊断功能等，它们在不同的车型上都或多或少地被应用。</w:t>
      </w:r>
    </w:p>
    <w:p>
      <w:pPr>
        <w:pStyle w:val="Heading2"/>
        <w:numPr>
          <w:ilvl w:val="1"/>
          <w:numId w:val="3"/>
        </w:numPr>
        <w:tabs>
          <w:tab w:val="left" w:pos="946"/>
        </w:tabs>
        <w:spacing w:before="299" w:after="0" w:line="240" w:lineRule="auto"/>
        <w:ind w:left="945" w:right="0" w:hanging="786"/>
        <w:jc w:val="left"/>
        <w:rPr>
          <w:rFonts w:ascii="Arial" w:eastAsia="Arial"/>
        </w:rPr>
      </w:pPr>
      <w:r>
        <w:t>无级变速</w:t>
      </w:r>
    </w:p>
    <w:p>
      <w:pPr>
        <w:pStyle w:val="BodyText"/>
        <w:spacing w:before="7"/>
        <w:rPr>
          <w:rFonts w:ascii="幼圆"/>
          <w:b/>
          <w:sz w:val="62"/>
        </w:rPr>
      </w:pPr>
    </w:p>
    <w:p>
      <w:pPr>
        <w:pStyle w:val="BodyText"/>
        <w:spacing w:line="417" w:lineRule="auto"/>
        <w:ind w:left="160" w:right="160" w:firstLine="838"/>
      </w:pPr>
      <w:r>
        <w:t>无级变速器（CVT）是由两组变速轮盘和一条传动带组成的。因</w:t>
      </w:r>
      <w:r>
        <w:rPr>
          <w:spacing w:val="-1"/>
        </w:rPr>
        <w:t>此，其比传统自动变速器结构简单，体积更小。另外，它可以自由改变传动比，从而实现全程无级变速，使汽车的车速变化平稳，没有传</w:t>
      </w:r>
      <w:r>
        <w:rPr>
          <w:spacing w:val="-24"/>
        </w:rPr>
        <w:t>统变速器换挡时那种“顿”的感觉。 智能怠速停止系统</w:t>
      </w:r>
      <w:r>
        <w:rPr>
          <w:spacing w:val="-15"/>
        </w:rPr>
        <w:t xml:space="preserve">（SISS：Smart </w:t>
      </w:r>
      <w:r>
        <w:rPr>
          <w:w w:val="100"/>
        </w:rPr>
        <w:t>Idling</w:t>
      </w:r>
      <w:r>
        <w:rPr>
          <w:spacing w:val="-75"/>
        </w:rPr>
        <w:t xml:space="preserve"> </w:t>
      </w:r>
      <w:r>
        <w:rPr>
          <w:w w:val="100"/>
        </w:rPr>
        <w:t>Stop</w:t>
      </w:r>
      <w:r>
        <w:rPr>
          <w:spacing w:val="-74"/>
        </w:rPr>
        <w:t xml:space="preserve"> </w:t>
      </w:r>
      <w:r>
        <w:rPr>
          <w:w w:val="100"/>
        </w:rPr>
        <w:t>Syste</w:t>
      </w:r>
      <w:r>
        <w:rPr>
          <w:spacing w:val="-1"/>
          <w:w w:val="100"/>
        </w:rPr>
        <w:t>m</w:t>
      </w:r>
      <w:r>
        <w:rPr>
          <w:spacing w:val="-209"/>
          <w:w w:val="100"/>
        </w:rPr>
        <w:t>）</w:t>
      </w:r>
      <w:r>
        <w:rPr>
          <w:w w:val="100"/>
        </w:rPr>
        <w:t>。</w:t>
      </w:r>
      <w:r>
        <w:t xml:space="preserve"> </w:t>
      </w:r>
      <w:r>
        <w:rPr>
          <w:w w:val="100"/>
        </w:rPr>
        <w:t>这种怠速停止系统用来代替起动机，对处于</w:t>
      </w:r>
      <w:r>
        <w:rPr>
          <w:spacing w:val="-9"/>
        </w:rPr>
        <w:t>停止工作状态的发动机气缸进行喷油。使其燃烧，从而重新起动发动</w:t>
      </w:r>
      <w:r>
        <w:rPr>
          <w:spacing w:val="-14"/>
        </w:rPr>
        <w:t xml:space="preserve">机。也可以称为像直喷式发动机那样的再起动装置。智能怠速停止系统（SISS）的优点是，不仅显著降低了发动机与蓄电池的重量负担， </w:t>
      </w:r>
      <w:r>
        <w:rPr>
          <w:spacing w:val="-5"/>
        </w:rPr>
        <w:t xml:space="preserve">而且发动机的重新起动时间只有 </w:t>
      </w:r>
      <w:r>
        <w:t>0.3s</w:t>
      </w:r>
      <w:r>
        <w:rPr>
          <w:spacing w:val="-9"/>
        </w:rPr>
        <w:t xml:space="preserve"> 的极短时间。这套世界首创的</w:t>
      </w:r>
      <w:r>
        <w:rPr>
          <w:spacing w:val="-16"/>
        </w:rPr>
        <w:t>系统可在发动机停止运转时向汽缸内进行燃料直喷并点火，利用其产</w:t>
      </w:r>
      <w:r>
        <w:rPr>
          <w:spacing w:val="-20"/>
        </w:rPr>
        <w:t>生的能量推动活塞向下，从而实现发动机安静而迅捷地再次启动，这</w:t>
      </w:r>
      <w:r>
        <w:rPr>
          <w:spacing w:val="-29"/>
        </w:rPr>
        <w:t xml:space="preserve">一系统有望将油耗降低 </w:t>
      </w:r>
      <w:r>
        <w:t>7-8%，可谓环保至极。</w:t>
      </w:r>
    </w:p>
    <w:p>
      <w:pPr>
        <w:spacing w:after="0" w:line="417"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7" w:history="1">
        <w:r>
          <w:rPr>
            <w:rFonts w:ascii="SimSun" w:eastAsia="SimSun" w:hAnsi="SimSun" w:cs="SimSun"/>
            <w:b/>
            <w:bCs/>
            <w:color w:val="0000EE"/>
            <w:sz w:val="30"/>
            <w:szCs w:val="30"/>
            <w:u w:val="single" w:color="0000EE"/>
          </w:rPr>
          <w:t>https://d.book118.com/416001120005010032</w:t>
        </w:r>
      </w:hyperlink>
    </w:p>
    <w:p>
      <w:pPr>
        <w:spacing w:after="0" w:line="417" w:lineRule="auto"/>
      </w:pPr>
    </w:p>
    <w:sectPr>
      <w:pgSz w:w="17860" w:h="25260"/>
      <w:pgMar w:top="2420" w:right="2360" w:bottom="280" w:left="2540" w:header="708" w:footer="708"/>
      <w:pgNumType w:start="9"/>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楷体">
    <w:altName w:val="楷体"/>
    <w:charset w:val="86"/>
    <w:family w:val="modern"/>
    <w:pitch w:val="fixed"/>
    <w:sig w:usb0="00000000" w:usb1="00000000" w:usb2="00000000" w:usb3="00000000" w:csb0="00040000" w:csb1="00000000"/>
  </w:font>
  <w:font w:name="Century Gothic">
    <w:altName w:val="Century Gothic"/>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华文楷体">
    <w:altName w:val="华文楷体"/>
    <w:charset w:val="86"/>
    <w:family w:val="auto"/>
    <w:pitch w:val="variable"/>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769D84"/>
    <w:multiLevelType w:val="hybridMultilevel"/>
    <w:tmpl w:val="00000000"/>
    <w:lvl w:ilvl="0">
      <w:start w:val="2"/>
      <w:numFmt w:val="decimal"/>
      <w:lvlText w:val="%1."/>
      <w:lvlJc w:val="left"/>
      <w:pPr>
        <w:ind w:left="4032" w:hanging="660"/>
        <w:jc w:val="right"/>
      </w:pPr>
      <w:rPr>
        <w:rFonts w:hint="default"/>
        <w:b/>
        <w:bCs/>
        <w:spacing w:val="-162"/>
        <w:w w:val="99"/>
      </w:rPr>
    </w:lvl>
    <w:lvl w:ilvl="1">
      <w:start w:val="0"/>
      <w:numFmt w:val="bullet"/>
      <w:lvlText w:val="•"/>
      <w:lvlJc w:val="left"/>
      <w:pPr>
        <w:ind w:left="4931" w:hanging="660"/>
      </w:pPr>
      <w:rPr>
        <w:rFonts w:hint="default"/>
      </w:rPr>
    </w:lvl>
    <w:lvl w:ilvl="2">
      <w:start w:val="0"/>
      <w:numFmt w:val="bullet"/>
      <w:lvlText w:val="•"/>
      <w:lvlJc w:val="left"/>
      <w:pPr>
        <w:ind w:left="5823" w:hanging="660"/>
      </w:pPr>
      <w:rPr>
        <w:rFonts w:hint="default"/>
      </w:rPr>
    </w:lvl>
    <w:lvl w:ilvl="3">
      <w:start w:val="0"/>
      <w:numFmt w:val="bullet"/>
      <w:lvlText w:val="•"/>
      <w:lvlJc w:val="left"/>
      <w:pPr>
        <w:ind w:left="6715" w:hanging="660"/>
      </w:pPr>
      <w:rPr>
        <w:rFonts w:hint="default"/>
      </w:rPr>
    </w:lvl>
    <w:lvl w:ilvl="4">
      <w:start w:val="0"/>
      <w:numFmt w:val="bullet"/>
      <w:lvlText w:val="•"/>
      <w:lvlJc w:val="left"/>
      <w:pPr>
        <w:ind w:left="7607" w:hanging="660"/>
      </w:pPr>
      <w:rPr>
        <w:rFonts w:hint="default"/>
      </w:rPr>
    </w:lvl>
    <w:lvl w:ilvl="5">
      <w:start w:val="0"/>
      <w:numFmt w:val="bullet"/>
      <w:lvlText w:val="•"/>
      <w:lvlJc w:val="left"/>
      <w:pPr>
        <w:ind w:left="8499" w:hanging="660"/>
      </w:pPr>
      <w:rPr>
        <w:rFonts w:hint="default"/>
      </w:rPr>
    </w:lvl>
    <w:lvl w:ilvl="6">
      <w:start w:val="0"/>
      <w:numFmt w:val="bullet"/>
      <w:lvlText w:val="•"/>
      <w:lvlJc w:val="left"/>
      <w:pPr>
        <w:ind w:left="9391" w:hanging="660"/>
      </w:pPr>
      <w:rPr>
        <w:rFonts w:hint="default"/>
      </w:rPr>
    </w:lvl>
    <w:lvl w:ilvl="7">
      <w:start w:val="0"/>
      <w:numFmt w:val="bullet"/>
      <w:lvlText w:val="•"/>
      <w:lvlJc w:val="left"/>
      <w:pPr>
        <w:ind w:left="10283" w:hanging="660"/>
      </w:pPr>
      <w:rPr>
        <w:rFonts w:hint="default"/>
      </w:rPr>
    </w:lvl>
    <w:lvl w:ilvl="8">
      <w:start w:val="0"/>
      <w:numFmt w:val="bullet"/>
      <w:lvlText w:val="•"/>
      <w:lvlJc w:val="left"/>
      <w:pPr>
        <w:ind w:left="11175" w:hanging="660"/>
      </w:pPr>
      <w:rPr>
        <w:rFonts w:hint="default"/>
      </w:rPr>
    </w:lvl>
  </w:abstractNum>
  <w:abstractNum w:abstractNumId="1">
    <w:nsid w:val="3C1E8660"/>
    <w:multiLevelType w:val="hybridMultilevel"/>
    <w:tmpl w:val="00000000"/>
    <w:lvl w:ilvl="0">
      <w:start w:val="3"/>
      <w:numFmt w:val="decimal"/>
      <w:lvlText w:val="%1"/>
      <w:lvlJc w:val="left"/>
      <w:pPr>
        <w:ind w:left="945" w:hanging="785"/>
        <w:jc w:val="left"/>
      </w:pPr>
      <w:rPr>
        <w:rFonts w:hint="default"/>
      </w:rPr>
    </w:lvl>
    <w:lvl w:ilvl="1">
      <w:start w:val="1"/>
      <w:numFmt w:val="decimal"/>
      <w:lvlText w:val="%1.%2"/>
      <w:lvlJc w:val="left"/>
      <w:pPr>
        <w:ind w:left="945" w:hanging="785"/>
        <w:jc w:val="left"/>
      </w:pPr>
      <w:rPr>
        <w:rFonts w:ascii="Arial" w:eastAsia="Arial" w:hAnsi="Arial" w:cs="Arial" w:hint="default"/>
        <w:b/>
        <w:bCs/>
        <w:w w:val="99"/>
        <w:sz w:val="48"/>
        <w:szCs w:val="48"/>
      </w:rPr>
    </w:lvl>
    <w:lvl w:ilvl="2">
      <w:start w:val="0"/>
      <w:numFmt w:val="bullet"/>
      <w:lvlText w:val="•"/>
      <w:lvlJc w:val="left"/>
      <w:pPr>
        <w:ind w:left="3343" w:hanging="785"/>
      </w:pPr>
      <w:rPr>
        <w:rFonts w:hint="default"/>
      </w:rPr>
    </w:lvl>
    <w:lvl w:ilvl="3">
      <w:start w:val="0"/>
      <w:numFmt w:val="bullet"/>
      <w:lvlText w:val="•"/>
      <w:lvlJc w:val="left"/>
      <w:pPr>
        <w:ind w:left="4545" w:hanging="785"/>
      </w:pPr>
      <w:rPr>
        <w:rFonts w:hint="default"/>
      </w:rPr>
    </w:lvl>
    <w:lvl w:ilvl="4">
      <w:start w:val="0"/>
      <w:numFmt w:val="bullet"/>
      <w:lvlText w:val="•"/>
      <w:lvlJc w:val="left"/>
      <w:pPr>
        <w:ind w:left="5747" w:hanging="785"/>
      </w:pPr>
      <w:rPr>
        <w:rFonts w:hint="default"/>
      </w:rPr>
    </w:lvl>
    <w:lvl w:ilvl="5">
      <w:start w:val="0"/>
      <w:numFmt w:val="bullet"/>
      <w:lvlText w:val="•"/>
      <w:lvlJc w:val="left"/>
      <w:pPr>
        <w:ind w:left="6949" w:hanging="785"/>
      </w:pPr>
      <w:rPr>
        <w:rFonts w:hint="default"/>
      </w:rPr>
    </w:lvl>
    <w:lvl w:ilvl="6">
      <w:start w:val="0"/>
      <w:numFmt w:val="bullet"/>
      <w:lvlText w:val="•"/>
      <w:lvlJc w:val="left"/>
      <w:pPr>
        <w:ind w:left="8151" w:hanging="785"/>
      </w:pPr>
      <w:rPr>
        <w:rFonts w:hint="default"/>
      </w:rPr>
    </w:lvl>
    <w:lvl w:ilvl="7">
      <w:start w:val="0"/>
      <w:numFmt w:val="bullet"/>
      <w:lvlText w:val="•"/>
      <w:lvlJc w:val="left"/>
      <w:pPr>
        <w:ind w:left="9353" w:hanging="785"/>
      </w:pPr>
      <w:rPr>
        <w:rFonts w:hint="default"/>
      </w:rPr>
    </w:lvl>
    <w:lvl w:ilvl="8">
      <w:start w:val="0"/>
      <w:numFmt w:val="bullet"/>
      <w:lvlText w:val="•"/>
      <w:lvlJc w:val="left"/>
      <w:pPr>
        <w:ind w:left="10555" w:hanging="785"/>
      </w:pPr>
      <w:rPr>
        <w:rFonts w:hint="default"/>
      </w:rPr>
    </w:lvl>
  </w:abstractNum>
  <w:abstractNum w:abstractNumId="2">
    <w:nsid w:val="44AB9509"/>
    <w:multiLevelType w:val="hybridMultilevel"/>
    <w:tmpl w:val="00000000"/>
    <w:lvl w:ilvl="0">
      <w:start w:val="2"/>
      <w:numFmt w:val="decimal"/>
      <w:lvlText w:val="%1"/>
      <w:lvlJc w:val="left"/>
      <w:pPr>
        <w:ind w:left="1557" w:hanging="1185"/>
        <w:jc w:val="left"/>
      </w:pPr>
      <w:rPr>
        <w:rFonts w:hint="default"/>
      </w:rPr>
    </w:lvl>
    <w:lvl w:ilvl="1">
      <w:start w:val="1"/>
      <w:numFmt w:val="decimal"/>
      <w:lvlText w:val="%1.%2"/>
      <w:lvlJc w:val="left"/>
      <w:pPr>
        <w:ind w:left="1557" w:hanging="1185"/>
        <w:jc w:val="left"/>
      </w:pPr>
      <w:rPr>
        <w:rFonts w:hint="default"/>
      </w:rPr>
    </w:lvl>
    <w:lvl w:ilvl="2">
      <w:start w:val="3"/>
      <w:numFmt w:val="decimal"/>
      <w:lvlText w:val="%1.%2.%3"/>
      <w:lvlJc w:val="left"/>
      <w:pPr>
        <w:ind w:left="1557" w:hanging="1185"/>
        <w:jc w:val="right"/>
      </w:pPr>
      <w:rPr>
        <w:rFonts w:ascii="Arial" w:eastAsia="Arial" w:hAnsi="Arial" w:cs="Arial" w:hint="default"/>
        <w:b/>
        <w:bCs/>
        <w:w w:val="99"/>
        <w:sz w:val="48"/>
        <w:szCs w:val="48"/>
      </w:rPr>
    </w:lvl>
    <w:lvl w:ilvl="3">
      <w:start w:val="0"/>
      <w:numFmt w:val="bullet"/>
      <w:lvlText w:val="•"/>
      <w:lvlJc w:val="left"/>
      <w:pPr>
        <w:ind w:left="4979" w:hanging="1185"/>
      </w:pPr>
      <w:rPr>
        <w:rFonts w:hint="default"/>
      </w:rPr>
    </w:lvl>
    <w:lvl w:ilvl="4">
      <w:start w:val="0"/>
      <w:numFmt w:val="bullet"/>
      <w:lvlText w:val="•"/>
      <w:lvlJc w:val="left"/>
      <w:pPr>
        <w:ind w:left="6119" w:hanging="1185"/>
      </w:pPr>
      <w:rPr>
        <w:rFonts w:hint="default"/>
      </w:rPr>
    </w:lvl>
    <w:lvl w:ilvl="5">
      <w:start w:val="0"/>
      <w:numFmt w:val="bullet"/>
      <w:lvlText w:val="•"/>
      <w:lvlJc w:val="left"/>
      <w:pPr>
        <w:ind w:left="7259" w:hanging="1185"/>
      </w:pPr>
      <w:rPr>
        <w:rFonts w:hint="default"/>
      </w:rPr>
    </w:lvl>
    <w:lvl w:ilvl="6">
      <w:start w:val="0"/>
      <w:numFmt w:val="bullet"/>
      <w:lvlText w:val="•"/>
      <w:lvlJc w:val="left"/>
      <w:pPr>
        <w:ind w:left="8399" w:hanging="1185"/>
      </w:pPr>
      <w:rPr>
        <w:rFonts w:hint="default"/>
      </w:rPr>
    </w:lvl>
    <w:lvl w:ilvl="7">
      <w:start w:val="0"/>
      <w:numFmt w:val="bullet"/>
      <w:lvlText w:val="•"/>
      <w:lvlJc w:val="left"/>
      <w:pPr>
        <w:ind w:left="9539" w:hanging="1185"/>
      </w:pPr>
      <w:rPr>
        <w:rFonts w:hint="default"/>
      </w:rPr>
    </w:lvl>
    <w:lvl w:ilvl="8">
      <w:start w:val="0"/>
      <w:numFmt w:val="bullet"/>
      <w:lvlText w:val="•"/>
      <w:lvlJc w:val="left"/>
      <w:pPr>
        <w:ind w:left="10679" w:hanging="1185"/>
      </w:pPr>
      <w:rPr>
        <w:rFonts w:hint="default"/>
      </w:rPr>
    </w:lvl>
  </w:abstractNum>
  <w:abstractNum w:abstractNumId="3">
    <w:nsid w:val="721B5DCA"/>
    <w:multiLevelType w:val="hybridMultilevel"/>
    <w:tmpl w:val="00000000"/>
    <w:lvl w:ilvl="0">
      <w:start w:val="2"/>
      <w:numFmt w:val="decimal"/>
      <w:lvlText w:val="%1"/>
      <w:lvlJc w:val="left"/>
      <w:pPr>
        <w:ind w:left="945" w:hanging="785"/>
        <w:jc w:val="left"/>
      </w:pPr>
      <w:rPr>
        <w:rFonts w:hint="default"/>
      </w:rPr>
    </w:lvl>
    <w:lvl w:ilvl="1">
      <w:start w:val="1"/>
      <w:numFmt w:val="decimal"/>
      <w:lvlText w:val="%1.%2"/>
      <w:lvlJc w:val="left"/>
      <w:pPr>
        <w:ind w:left="945" w:hanging="785"/>
        <w:jc w:val="left"/>
      </w:pPr>
      <w:rPr>
        <w:rFonts w:hint="default"/>
        <w:b/>
        <w:bCs/>
        <w:w w:val="99"/>
      </w:rPr>
    </w:lvl>
    <w:lvl w:ilvl="2">
      <w:start w:val="1"/>
      <w:numFmt w:val="decimal"/>
      <w:lvlText w:val="%1.%2.%3"/>
      <w:lvlJc w:val="left"/>
      <w:pPr>
        <w:ind w:left="1345" w:hanging="1185"/>
        <w:jc w:val="left"/>
      </w:pPr>
      <w:rPr>
        <w:rFonts w:ascii="Century Gothic" w:eastAsia="Century Gothic" w:hAnsi="Century Gothic" w:cs="Century Gothic" w:hint="default"/>
        <w:b/>
        <w:bCs/>
        <w:w w:val="99"/>
        <w:sz w:val="48"/>
        <w:szCs w:val="48"/>
      </w:rPr>
    </w:lvl>
    <w:lvl w:ilvl="3">
      <w:start w:val="0"/>
      <w:numFmt w:val="bullet"/>
      <w:lvlText w:val="•"/>
      <w:lvlJc w:val="left"/>
      <w:pPr>
        <w:ind w:left="3922" w:hanging="1185"/>
      </w:pPr>
      <w:rPr>
        <w:rFonts w:hint="default"/>
      </w:rPr>
    </w:lvl>
    <w:lvl w:ilvl="4">
      <w:start w:val="0"/>
      <w:numFmt w:val="bullet"/>
      <w:lvlText w:val="•"/>
      <w:lvlJc w:val="left"/>
      <w:pPr>
        <w:ind w:left="5213" w:hanging="1185"/>
      </w:pPr>
      <w:rPr>
        <w:rFonts w:hint="default"/>
      </w:rPr>
    </w:lvl>
    <w:lvl w:ilvl="5">
      <w:start w:val="0"/>
      <w:numFmt w:val="bullet"/>
      <w:lvlText w:val="•"/>
      <w:lvlJc w:val="left"/>
      <w:pPr>
        <w:ind w:left="6504" w:hanging="1185"/>
      </w:pPr>
      <w:rPr>
        <w:rFonts w:hint="default"/>
      </w:rPr>
    </w:lvl>
    <w:lvl w:ilvl="6">
      <w:start w:val="0"/>
      <w:numFmt w:val="bullet"/>
      <w:lvlText w:val="•"/>
      <w:lvlJc w:val="left"/>
      <w:pPr>
        <w:ind w:left="7795" w:hanging="1185"/>
      </w:pPr>
      <w:rPr>
        <w:rFonts w:hint="default"/>
      </w:rPr>
    </w:lvl>
    <w:lvl w:ilvl="7">
      <w:start w:val="0"/>
      <w:numFmt w:val="bullet"/>
      <w:lvlText w:val="•"/>
      <w:lvlJc w:val="left"/>
      <w:pPr>
        <w:ind w:left="9086" w:hanging="1185"/>
      </w:pPr>
      <w:rPr>
        <w:rFonts w:hint="default"/>
      </w:rPr>
    </w:lvl>
    <w:lvl w:ilvl="8">
      <w:start w:val="0"/>
      <w:numFmt w:val="bullet"/>
      <w:lvlText w:val="•"/>
      <w:lvlJc w:val="left"/>
      <w:pPr>
        <w:ind w:left="10377" w:hanging="1185"/>
      </w:pPr>
      <w:rPr>
        <w:rFonts w:hint="default"/>
      </w:rPr>
    </w:lvl>
  </w:abstractNum>
  <w:num w:numId="1">
    <w:abstractNumId w:val="1"/>
  </w:num>
  <w:num w:numId="2">
    <w:abstractNumId w:val="2"/>
  </w:num>
  <w:num w:numId="3">
    <w:abstractNumId w:val="3"/>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楷体" w:eastAsia="楷体" w:hAnsi="楷体" w:cs="楷体"/>
    </w:rPr>
  </w:style>
  <w:style w:type="paragraph" w:styleId="Heading1">
    <w:name w:val="heading 1"/>
    <w:basedOn w:val="Normal"/>
    <w:uiPriority w:val="1"/>
    <w:qFormat/>
    <w:pPr>
      <w:ind w:left="1154"/>
      <w:outlineLvl w:val="0"/>
    </w:pPr>
    <w:rPr>
      <w:rFonts w:ascii="楷体" w:eastAsia="楷体" w:hAnsi="楷体" w:cs="楷体"/>
      <w:b/>
      <w:bCs/>
      <w:sz w:val="66"/>
      <w:szCs w:val="66"/>
    </w:rPr>
  </w:style>
  <w:style w:type="paragraph" w:styleId="Heading2">
    <w:name w:val="heading 2"/>
    <w:basedOn w:val="Normal"/>
    <w:uiPriority w:val="1"/>
    <w:qFormat/>
    <w:pPr>
      <w:spacing w:before="300"/>
      <w:ind w:left="160"/>
      <w:outlineLvl w:val="1"/>
    </w:pPr>
    <w:rPr>
      <w:rFonts w:ascii="幼圆" w:eastAsia="幼圆" w:hAnsi="幼圆" w:cs="幼圆"/>
      <w:b/>
      <w:bCs/>
      <w:sz w:val="48"/>
      <w:szCs w:val="48"/>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楷体" w:eastAsia="楷体" w:hAnsi="楷体" w:cs="楷体"/>
      <w:sz w:val="42"/>
      <w:szCs w:val="42"/>
    </w:rPr>
  </w:style>
  <w:style w:type="paragraph" w:styleId="Title">
    <w:name w:val="Title"/>
    <w:basedOn w:val="Normal"/>
    <w:uiPriority w:val="1"/>
    <w:qFormat/>
    <w:pPr>
      <w:spacing w:line="1538" w:lineRule="exact"/>
      <w:ind w:left="1642" w:right="1198"/>
      <w:jc w:val="center"/>
    </w:pPr>
    <w:rPr>
      <w:rFonts w:ascii="楷体" w:eastAsia="楷体" w:hAnsi="楷体" w:cs="楷体"/>
      <w:sz w:val="126"/>
      <w:szCs w:val="126"/>
    </w:rPr>
  </w:style>
  <w:style w:type="paragraph" w:styleId="ListParagraph">
    <w:name w:val="List Paragraph"/>
    <w:basedOn w:val="Normal"/>
    <w:uiPriority w:val="1"/>
    <w:qFormat/>
    <w:pPr>
      <w:ind w:left="945" w:hanging="786"/>
    </w:pPr>
    <w:rPr>
      <w:rFonts w:ascii="幼圆" w:eastAsia="幼圆" w:hAnsi="幼圆" w:cs="幼圆"/>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hyperlink" Target="https://d.book118.com/416001120005010032" TargetMode="Externa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2023-12-18T20:19:08Z</dcterms:created>
  <dcterms:modified xsi:type="dcterms:W3CDTF">2023-12-18T20:19:08Z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2022-10-17T00:00:00Z</vt:filetime>
  </property>
  <property fmtid="{D5CDD505-2E9C-101B-9397-08002B2CF9AE}" pid="3" name="LastSaved">
    <vt:filetime>2023-12-18T00:00:00Z</vt:filetime>
  </property>
</Properties>
</file>