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791591" w:rsidRPr="000919B3" w:rsidP="000919B3">
      <w:pPr>
        <w:pStyle w:val="Heading1"/>
        <w:jc w:val="center"/>
        <w:rPr>
          <w:rFonts w:hint="eastAsia"/>
        </w:rPr>
      </w:pPr>
      <w:r>
        <w:t>1、初中音乐教案</w:t>
      </w:r>
      <w:bookmarkStart w:id="0" w:name="_GoBack"/>
      <w:bookmarkEnd w:id="0"/>
    </w:p>
    <w:p w:rsidR="005B298F" w:rsidRPr="000919B3" w:rsidP="000919B3">
      <w:pPr>
        <w:rPr>
          <w:rFonts w:asciiTheme="minorEastAsia" w:eastAsiaTheme="minorEastAsia" w:hAnsiTheme="minorEastAsia"/>
          <w:sz w:val="32"/>
          <w:szCs w:val="32"/>
        </w:rPr>
        <w:sectPr w:rsidSect="006B71D9">
          <w:footerReference w:type="default" r:id="rId5"/>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cols w:space="425"/>
          <w:docGrid w:type="lines" w:linePitch="312"/>
        </w:sectPr>
      </w:pPr>
      <w:r>
        <w:rPr>
          <w:rFonts w:asciiTheme="minorEastAsia" w:eastAsiaTheme="minorEastAsia" w:hAnsiTheme="minorEastAsia"/>
          <w:sz w:val="32"/>
          <w:szCs w:val="32"/>
        </w:rPr>
        <w:t>1、初中音乐教案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第一单元花季如歌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第1课蓝天白云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教学内容：1、学习歌曲《蓝天白云》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2、欣赏歌曲《为我们的今天喝彩》、《我听见时光的声音》学习目标：1、学习歌曲《蓝天白云》，唱出自由自在、乐观向上的情感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2、欣赏《为我们的今天喝彩》，感受现代青少年的青春活力和时代气息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教学重点：感受表现花季少年生活的音乐作品，并能用自己的歌声传达出新时代少年朝气蓬勃、奋发向上的精神风貌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教学难点：对音乐作品的评析和表现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1、课前音乐：播放展现美丽风景（风轻云淡）的轻音乐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2、语言设境：我们送走了满载收获的20xx年，迎来了崭新的充满希望的20xx年。对于亲爱的同学们，也告别了天真浪漫的童年，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
          <w:cols w:space="425"/>
          <w:titlePg w:val="0"/>
          <w:docGrid w:type="lines" w:linePitch="312"/>
        </w:sectPr>
      </w:pPr>
      <w:r>
        <w:rPr>
          <w:rFonts w:asciiTheme="minorEastAsia" w:eastAsiaTheme="minorEastAsia" w:hAnsiTheme="minorEastAsia"/>
          <w:sz w:val="32"/>
          <w:szCs w:val="32"/>
        </w:rPr>
        <w:t xml:space="preserve"> 步入了风华正茂的花季岁月。处处都洋溢着诗意和歌声，像蓝天和白云，沐浴着一片爱的阳光！</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（二）揭示课题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――花季如歌（小黑板）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（三）学习歌曲《蓝天白云》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1、听赏《蓝天白云》，感受歌曲情绪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2、说一说歌曲的情绪、节奏等→找出歌曲中重复和变化重复的地方，分析歌曲的曲式结构→教师归纳总结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3、再次听赏《蓝天白云》，轻声跟唱，熟悉旋律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4、节奏练习：OΧ|ΧΧΧΧΧΧΧ|ΧΧΧΧO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5、跟琴填词演唱→视谱演唱，注意唱好弱起拍、切分以及句末休止处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6、歌曲处理：尝试用不同的方式来演唱（齐唱、领唱齐唱等），用欢乐的歌声唱出超越昨天的信心和对今天世界的热爱！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（四）欣赏《为我们的今天喝彩》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1、听赏歌曲，思考歌曲表达了什么样的情感？→谈一谈感受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2、教师归纳，简介歌曲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3、再次听赏，并跟唱，体会歌曲浪漫热烈的情绪和富有动感的旋律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（五）听赏《我听见时光的声音》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1、欣赏歌曲，感受歌曲的情绪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
          <w:cols w:space="425"/>
          <w:titlePg w:val="0"/>
          <w:docGrid w:type="lines" w:linePitch="312"/>
        </w:sectPr>
      </w:pPr>
      <w:r>
        <w:rPr>
          <w:rFonts w:asciiTheme="minorEastAsia" w:eastAsiaTheme="minorEastAsia" w:hAnsiTheme="minorEastAsia"/>
          <w:sz w:val="32"/>
          <w:szCs w:val="32"/>
        </w:rPr>
        <w:t xml:space="preserve">      2、说一说歌曲表达了怎样的情感？谈谈感受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小结这节课我们学习、欣赏了三首表现花季少年生活的歌曲，我从同学们的歌声里深深地感受到了自由自在、朝气蓬勃、乐观向上的青春气息！我衷心地祝愿同学们的生活中处处都洋溢着欢乐和幸福！同时也希望大家能够超越昨天、珍惜今天、收获美好的明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2课那不勒斯舞曲一、组织教学：播放上节课所学歌曲《牧场上的家》，让学生听着音乐，愉快地走进教室。（目的是营造音乐课轻松、愉快的氛围）二、新课导入：同学们，在上课前我们先来做一个小测试：请大家听到老师"预备――开始"的口令后，把手贴到下巴上。教师在喊出"预备――开始"口令的同时，有意夸张地把手贴在脸颊上。此时出现微妙的情形：全体学生几乎无一例外地都会随教师把手贴在脸颊上。教师让同学们互相观察手放的位置，提出问题："刚才老师讲的要求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4"/>
          <w:cols w:space="425"/>
          <w:titlePg w:val="0"/>
          <w:docGrid w:type="lines" w:linePitch="312"/>
        </w:sectPr>
      </w:pPr>
      <w:r>
        <w:rPr>
          <w:rFonts w:asciiTheme="minorEastAsia" w:eastAsiaTheme="minorEastAsia" w:hAnsiTheme="minorEastAsia"/>
          <w:sz w:val="32"/>
          <w:szCs w:val="32"/>
        </w:rPr>
        <w:t xml:space="preserve"> "？同学们会流畅的回答："听到老师'预备――开始'的口令后，把手贴到下巴上"。引导学生思考：为什么听到老师的口令后，大家都把手错放到脸颊上呢？原因很简单，因为同学们都看到老师是把手放到脸颊上的，所以也都把手放到了脸颊上。这个现象说明一点，那就是同学们相信眼睛看到的胜于相信耳朵听到的。俗话说：眼见为实，耳听为虚。也说明这是人们生活中普遍存在的现象。但是，世界是由多元化组成的，我们除了可以用眼睛的视觉去观察我们周围的世界，还可以用耳朵的听觉去发现和感受这世界的另一面。音乐是一种听觉艺术，因此，学习音乐是培养和发展我们用听觉去发现和感受周围世界的能力。</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今天老师向同学们介绍几种西洋铜管乐器，并和大家一起欣赏一首小号独奏曲《那不勒斯舞曲》，就是要求同学们在用眼睛观察西洋铜管乐器形状及演奏姿势的同时，注意用听觉去感受西洋铜管乐器的音色特征和声音表现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三、西洋铜管乐器介绍：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1、展示多媒体课件，呈现课题《那不勒斯舞曲》和本课的四个教学内容标题：（1）西洋铜管乐器介绍；（2）巩固练习；（3）为欣赏做准备的练习；（4）欣赏：小号独奏曲《那不勒斯舞曲》。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2、用多媒体教学手段把小号、长号、圆号和大号的乐器形状（图像）、音色特征及声音特点介绍（文字和解说）、演奏姿势（图像）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和乐器演奏音乐实例（音乐）多方位整合的呈现给学生，使学生在观察乐器的同时可以看到有关乐器的音色特征和声音特点的解说文字，听到解说声音；在聆听某种乐器演奏的音乐实例时可以看到使用本乐器的演奏姿势和方法。（教师利用多媒体计算机在向学生介绍过程中，注意重点简要提示各乐器的声音特点，小号：声音高而明亮；长号：声音有些撕裂的感觉；圆号：声音带有一种朦胧感；大号：声音浑厚低沉。）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5"/>
          <w:cols w:space="425"/>
          <w:titlePg w:val="0"/>
          <w:docGrid w:type="lines" w:linePitch="312"/>
        </w:sectPr>
      </w:pPr>
      <w:r>
        <w:rPr>
          <w:rFonts w:asciiTheme="minorEastAsia" w:eastAsiaTheme="minorEastAsia" w:hAnsiTheme="minorEastAsia"/>
          <w:sz w:val="32"/>
          <w:szCs w:val="32"/>
        </w:rPr>
        <w:t xml:space="preserve">      四、巩固练习：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使用多媒体计算机在大屏幕上呈现出各种铜管乐器的图像，学生每组选出两名代表，听播放的音乐片段，说出所听音乐的主奏乐器名称。判断回答错的可以由本组其他学生给予补充和纠正。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五、为欣赏做准备的练习：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1、在大屏幕上由简到繁按顺序呈现《那不勒斯舞曲》第一、第二和第三乐段的主题音乐节奏，引导学生按乐段音乐主题分别进行节奏视读。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结合谱例，指导学生分析、归纳三个乐段的主题音乐在节奏上的不同之处。第一乐段：主题每一句的节奏型都是由八分休止符紧接十六分音符来开始；第二乐段：节奏型与第一乐段相近，但开始句不是十六分音符，而是用附点音符；第三乐段：由八分音符开始，紧接着是顿音与连音相间的一大串十六分音符。 </w:t>
      </w:r>
      <w:r>
        <w:rPr>
          <w:rFonts w:asciiTheme="minorEastAsia" w:eastAsiaTheme="minorEastAsia" w:hAnsiTheme="minorEastAsia"/>
          <w:sz w:val="32"/>
          <w:szCs w:val="32"/>
        </w:rPr>
        <w:br/>
      </w:r>
      <w:r>
        <w:rPr>
          <w:rFonts w:asciiTheme="minorEastAsia" w:eastAsiaTheme="minorEastAsia" w:hAnsiTheme="minorEastAsia"/>
          <w:sz w:val="32"/>
          <w:szCs w:val="32"/>
        </w:rPr>
        <w:t>2、初中音乐教案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一、教材分析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1、说教材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大家下午好!今天我说课的内容是音乐综合课《叫卖调》。本课选自义务教育北妇版艺术教材六年级下册第三单元第二课《各行各业》。本课安排了三课时，我今天说的是第一课时。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6"/>
          <w:cols w:space="425"/>
          <w:titlePg w:val="0"/>
          <w:docGrid w:type="lines" w:linePitch="312"/>
        </w:sectPr>
      </w:pPr>
      <w:r>
        <w:rPr>
          <w:rFonts w:asciiTheme="minorEastAsia" w:eastAsiaTheme="minorEastAsia" w:hAnsiTheme="minorEastAsia"/>
          <w:sz w:val="32"/>
          <w:szCs w:val="32"/>
        </w:rPr>
        <w:t xml:space="preserve"> 叫卖调是民间风俗歌的一种，也可以算作是民间实用艺术的一种类型，在全国各地都有。叫卖的声调，与当地的语言是紧密结合在一起的。</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因此结合教材和六年级学生的年龄特点，本课的教学目标包括了我对学生技能技巧的训练、自主学习过程的斧正以及情感的培养。学生将欣赏、学唱、模仿几种不同地方的叫卖调，感受其中的音乐元素，探究经过艺术加工、提炼后的叫卖调的艺术特色。再经过联系生活，回忆自己生活中的所见所闻，进行场景的创编、表演等，体验市井生活情态，感受“艺术来源与生活，又高与生活”的真谛。具体目标如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(1)欣赏几种不同类型的叫卖调，感受其中的音乐元素和民俗风情。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(2)学唱叫卖调《磨剪子抢菜刀》、《卖茶叶鸡蛋》，在游戏中尝试进行叫卖调的创作。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3、重点与难点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引导学生从多方面体会叫卖调。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二、教学方法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中我主要采用听赏法和表演法进行教学。听赏法对于六年级的学生来说，不失为一种关注学生年龄特点和情感需求的教学方法。而表演法则声像一体，形象性强，可以为学生创造一种身临其境的感觉，实施寓教于乐的教学策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三、学法指导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7"/>
          <w:cols w:space="425"/>
          <w:titlePg w:val="0"/>
          <w:docGrid w:type="lines" w:linePitch="312"/>
        </w:sectPr>
      </w:pPr>
      <w:r>
        <w:rPr>
          <w:rFonts w:asciiTheme="minorEastAsia" w:eastAsiaTheme="minorEastAsia" w:hAnsiTheme="minorEastAsia"/>
          <w:sz w:val="32"/>
          <w:szCs w:val="32"/>
        </w:rPr>
        <w:t xml:space="preserve">      新课程主张自主、创作、探究的学习方式。因此，在教学中，我通过欣赏、感受、思考、讨论、创编和表演相结合的方法，调动学生的学习积极性。让每位学生都能参与到活动中来，感受叫卖调的特色。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四、教学准备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多媒体课件、钢琴、叫卖行头。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程序安排得是否科学合理，是教学成败的关键。为了圆满完成教学目标，我将教学过程大致分为以下几个版块：情景导入课堂――模仿与分析叫卖声――感受与学唱叫卖调――创编叫卖调――拓展和提升叫卖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(第一版块)情景导入课堂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在课前把自己扮成卖馄炖的商贩形象。课堂伊始即模仿商贩的样子高声叫卖：“卖馄炖了，香喷喷、热腾腾的馄炖，两元一份，好吃不贵......”同时把学生当成南来北往的客人，招呼他们道：“先生，来一份馄炖吧，先尝后买，不好吃不要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(设计意图：这种情景的创设自然而然地引领学生进入买卖的角色。使课堂从一开始就抓住学生的眼睛和思维，从而为本节课开一个好头。)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(第二版块)模仿与分析叫卖声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8"/>
          <w:cols w:space="425"/>
          <w:titlePg w:val="0"/>
          <w:docGrid w:type="lines" w:linePitch="312"/>
        </w:sectPr>
      </w:pPr>
      <w:r>
        <w:rPr>
          <w:rFonts w:asciiTheme="minorEastAsia" w:eastAsiaTheme="minorEastAsia" w:hAnsiTheme="minorEastAsia"/>
          <w:sz w:val="32"/>
          <w:szCs w:val="32"/>
        </w:rPr>
        <w:t xml:space="preserve">      1、学生模仿商贩叫卖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新课标明确指出：体验教学是激发学生生命活力，促进学生成长的需要。教师要积极创设各种情境，引导学生由被动到主动、由依赖到自主、由接受性到创造性地对教育情境进行体验，从而达到促进学生自主发展的目的。所以在这一环节，我将让学生亲身体验做商贩的感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同学们：你们谁愿意来试着扮演一回小商贩呢?”这时的同学们一定都跃跃欲试，再加上我及时的鼓励，他们肯定按捺不住想来尝试一下。于是我把随身行头交给学生，让他们扮成小商贩的样子，亲身体验做商贩的感觉。并会在他们叫卖的过程中适时提示他们：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①用怎样的声音叫卖可以更好地推销自己的商品?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②试着用家乡方言叫卖以上或者其它商品，会有怎样的体会和效果?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这里学生会随着我的提示把叫卖的声音变得高亢、上扬，也可能会有学生叫卖其它商品，恰好达到教学目的。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愤不启，不悱不发”，在同学们试着叫卖过后，一定有一些切身体会需要表述。我及时给大家营造一个交流的机会：让同学们讨论并总结出叫卖声的特点。由此也就顺理成章地完成了这一版块的第二环节的教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2、分析叫卖声的特点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9"/>
          <w:cols w:space="425"/>
          <w:titlePg w:val="0"/>
          <w:docGrid w:type="lines" w:linePitch="312"/>
        </w:sectPr>
      </w:pPr>
      <w:r>
        <w:rPr>
          <w:rFonts w:asciiTheme="minorEastAsia" w:eastAsiaTheme="minorEastAsia" w:hAnsiTheme="minorEastAsia"/>
          <w:sz w:val="32"/>
          <w:szCs w:val="32"/>
        </w:rPr>
        <w:t xml:space="preserve">      通过亲自体验“叫卖”，师生共同讨论并总结“叫卖声”的特点(板书――叫卖调：声音高亢、音调上扬、反复吆喝、方言特色)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(设计意图：本环节旨在通过让学生亲自模仿商贩叫卖，从中感受“叫卖声”的特点并对其做出概念性总结。达到“玩中学”的教学目的。)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(第三版块)感受与学唱叫卖调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这个版块里我首先表演叫卖调“磨剪子来，抢菜刀”，然后提出问题：“这个声音跟刚才的吆喝声有什么不同?”同学们会你一言我一语地说：“这句‘吆喝声’有‘节奏’，有‘音高’，具备了‘音乐’的特点。”(我适时板书――节奏、音高，音乐特点)。接着出示课题《叫卖调》，并讲述它是中国民间风俗歌的一种音乐体裁。然后让同学们思考：叫卖调是否具备叫卖声的特点?叫卖声是否具备叫卖调的特点?然后，师生共同探究并作出总结：叫卖声不具备叫卖调的特点，而叫卖调除了具备叫卖声的特点以外，还有自身独特的特征。接下来，我将和同学们一起欣赏一些其他地区的叫卖调。“同学们：我们一起欣赏一些其它地区的叫卖调，同时我们也验证一下刚才我们对叫卖调作出的结论，请同学们看大屏幕。”(出示叫卖调曲谱――卖茶叶鸡蛋;卖酒酿，我表演)。在经过这一系列的叫卖调的学习和听赏之后，我引导同学们讨论并分析叫卖调的作用――招揽顾客，推销商品。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0"/>
          <w:cols w:space="425"/>
          <w:titlePg w:val="0"/>
          <w:docGrid w:type="lines" w:linePitch="312"/>
        </w:sectPr>
      </w:pPr>
      <w:r>
        <w:rPr>
          <w:rFonts w:asciiTheme="minorEastAsia" w:eastAsiaTheme="minorEastAsia" w:hAnsiTheme="minorEastAsia"/>
          <w:sz w:val="32"/>
          <w:szCs w:val="32"/>
        </w:rPr>
        <w:t xml:space="preserve">      (设计意图：这一版块旨在通过各种途径，运用“唱、听、看”等有效方法，让学生轻松学唱“叫卖调”。)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(第四版块)拓展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1、创编、表演叫卖调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新课标指出：要体现学生的自主性学习和探究性学习理念，培养学生良好的合作意识和在群体中的协调能力。因此，在通过以上各个环节的学习和实践后，我让同学们分成小组，自己尝试创编并表演叫卖调。并鼓励同学们大胆想象、大胆创编，要敢于表现和表演。让他们在群体的互动中将所学知识加以消化，得到运用和发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随着社会的不断发展，现在的叫卖调已经作为一种音乐形式，通过媒体广为传播。在这一环节当中，我将运用多媒体播放宝宝金水、康师傅绿茶、王老吉等商品的广告音乐，让同学们通过这些耳熟能详的视听结合的片子感受现代化的“叫卖调”。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还有些叫卖调加入到流行音乐中，更增添了艺术的魅力，为人们所喜爱。我还要和同学们一起欣赏刘欢的《磨刀老头》，让同学们听听里面是否有自己熟悉的叫卖调(播放音乐)，可以跟着音乐唱一唱。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3、欣赏歌曲《卖汤圆》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1"/>
          <w:cols w:space="425"/>
          <w:titlePg w:val="0"/>
          <w:docGrid w:type="lines" w:linePitch="312"/>
        </w:sectPr>
      </w:pPr>
      <w:r>
        <w:rPr>
          <w:rFonts w:asciiTheme="minorEastAsia" w:eastAsiaTheme="minorEastAsia" w:hAnsiTheme="minorEastAsia"/>
          <w:sz w:val="32"/>
          <w:szCs w:val="32"/>
        </w:rPr>
        <w:t xml:space="preserve"> “同学们，你们知道吗?其实叫卖调在北宋时期就已经非常盛行了，经过几千年的发展，它还产生了另外一种形式――‘叫卖歌’。台湾民歌《卖汤圆》就是一首叫卖歌。下面就让我们一起欣赏一下这首《卖汤圆》(播放音乐)。会唱的同学一起唱。”</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(设计意图：我设计本环节的目的主要在于让学生感受“音乐来源于生活又高于生活”。)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最后，让同学们谈谈通过本节课的学习，最大的感受是什么?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为了提升课堂立意和提高学生学习音乐的兴趣，我在课堂即将结束时做总结性发言：“同学们，现在推销商品的手段越来越多，已经不仅仅局限于叫卖调了，但是我们都不希望看到这种传统文化的消失。我想，叫卖调作为一种民间实用艺术能够继续在这个时代生存下去需要我们共同关注与创新。希望大家能将我们的传统文化发扬光大!谢谢大家!下课!” </w:t>
      </w:r>
      <w:r>
        <w:rPr>
          <w:rFonts w:asciiTheme="minorEastAsia" w:eastAsiaTheme="minorEastAsia" w:hAnsiTheme="minorEastAsia"/>
          <w:sz w:val="32"/>
          <w:szCs w:val="32"/>
        </w:rPr>
        <w:br/>
      </w:r>
      <w:r>
        <w:rPr>
          <w:rFonts w:asciiTheme="minorEastAsia" w:eastAsiaTheme="minorEastAsia" w:hAnsiTheme="minorEastAsia"/>
          <w:sz w:val="32"/>
          <w:szCs w:val="32"/>
        </w:rPr>
        <w:t>3、初中音乐教案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 打节奏，认识节奏名称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④ 播放录音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提示：歌曲中容易唱错的地方。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⑤ 跟琴有感情演唱歌曲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⑥ 纠正错误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3、认识力度符号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&gt;重音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2"/>
          <w:cols w:space="425"/>
          <w:titlePg w:val="0"/>
          <w:docGrid w:type="lines" w:linePitch="312"/>
        </w:sectPr>
      </w:pPr>
      <w:r>
        <w:rPr>
          <w:rFonts w:asciiTheme="minorEastAsia" w:eastAsiaTheme="minorEastAsia" w:hAnsiTheme="minorEastAsia"/>
          <w:sz w:val="32"/>
          <w:szCs w:val="32"/>
        </w:rPr>
        <w:t xml:space="preserve">      f ff mf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强 特强 渐强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4、随伴奏有感情演唱歌曲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1、观看升旗仪式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2、小结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看屏幕资料：义勇军进行曲》由中国诗人田汉作词，中国音乐家聂耳作曲，创作于1935年。原是电影《风云儿女》的主题歌。1949年9月27日，中国人民政治协商会议决定此歌为中华人民共和国国歌；11012年12月4日全国人民代表大会决定为正式国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以四分音符为一拍，每小节有两拍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弱唱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急换气的方法解决，唱一唱。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X X X XX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X X X X X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学生聆听感受，体会不同节奏在歌曲中的表现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学生演唱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请学生将力度符号标在合适的地方，唱一唱。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学生唱国歌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了解国歌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教师做示范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3"/>
          <w:cols w:space="425"/>
          <w:titlePg w:val="0"/>
          <w:docGrid w:type="lines" w:linePitch="312"/>
        </w:sectPr>
      </w:pPr>
      <w:r>
        <w:rPr>
          <w:rFonts w:asciiTheme="minorEastAsia" w:eastAsiaTheme="minorEastAsia" w:hAnsiTheme="minorEastAsia"/>
          <w:sz w:val="32"/>
          <w:szCs w:val="32"/>
        </w:rPr>
        <w:t xml:space="preserve">      学习节奏，帮助填词。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有助于学生演唱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有错给于纠正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巩固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加深学生印象 </w:t>
      </w:r>
      <w:r>
        <w:rPr>
          <w:rFonts w:asciiTheme="minorEastAsia" w:eastAsiaTheme="minorEastAsia" w:hAnsiTheme="minorEastAsia"/>
          <w:sz w:val="32"/>
          <w:szCs w:val="32"/>
        </w:rPr>
        <w:br/>
      </w:r>
      <w:r>
        <w:rPr>
          <w:rFonts w:asciiTheme="minorEastAsia" w:eastAsiaTheme="minorEastAsia" w:hAnsiTheme="minorEastAsia"/>
          <w:sz w:val="32"/>
          <w:szCs w:val="32"/>
        </w:rPr>
        <w:t>4、初中音乐教案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一、初识名人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课前大家广泛搜集了贝多芬的资料，请展示一下好吗？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我给大家准备了贝多芬的《命运交响曲》，听完后，告诉我你的感受，《音乐巨人贝多芬》教案设计8。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二、听《命运交响曲》片段，交流感受。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生1：感觉很震撼，很有气势，仿佛是激烈的敲门声。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生2：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这部宏伟的充满哲理和英雄史诗般的巨作，贝多芬创作了6年时间。此时的他已在无声的世界里孤独地挣扎了二十余年。是什么力量使他超越了自身的痛苦，成为伟大的音乐巨人呢？让我们一起走近名人。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三、走近名人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布置大家预习了课文，谁先来读一下生字？齐读。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2、课文从客人来访谈起，请你概括其中写了哪几件事？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1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4"/>
          <w:cols w:space="425"/>
          <w:titlePg w:val="0"/>
          <w:docGrid w:type="lines" w:linePitch="312"/>
        </w:sectPr>
      </w:pPr>
      <w:r>
        <w:rPr>
          <w:rFonts w:asciiTheme="minorEastAsia" w:eastAsiaTheme="minorEastAsia" w:hAnsiTheme="minorEastAsia"/>
          <w:sz w:val="32"/>
          <w:szCs w:val="32"/>
        </w:rPr>
        <w:t xml:space="preserve"> （客人参观贝多芬工作室――客人与贝多芬会面――贝多芬回忆最后一次指挥的情形）</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四、解读名人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作家何为写人物传记非常善于塑造生动的人物，你觉得文章写的最精彩地方在哪里？(肖像、语言)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我们先来剖析肖像描写部分，谁来读？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3、请你按照“从 中，我读出了一个 的贝多芬，初中一年级语文教案《《音乐巨人贝多芬》教案设计8》。”这一句式，说说你的理解。师举例。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学生读外貌描写部分，交流。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①外貌：（双肩、眼睛、嘴）―坚忍无比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②比较阅读 罗曼罗兰的《名人传》片断，比较写法的异同。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（相同：观察角度相同，着眼点相同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不同：课文抓住典型特征，语言简练，着力表现贝多芬坚忍无比的生的意志；选文描写全面细致，突出了贝多芬相貌平庸甚至丑陋，与下文写贝多芬不朽的贡献、伟大的人格相对比。）两段描写各有千秋，都服务于作者的写作目的，都能以形传神，课文尤其如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③写法：以形传神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仿写练习：抓住某位同学的一个面部特点写一、二句话、交流。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4、内心（语言）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1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5"/>
          <w:cols w:space="425"/>
          <w:titlePg w:val="0"/>
          <w:docGrid w:type="lines" w:linePitch="312"/>
        </w:sectPr>
      </w:pPr>
      <w:r>
        <w:rPr>
          <w:rFonts w:asciiTheme="minorEastAsia" w:eastAsiaTheme="minorEastAsia" w:hAnsiTheme="minorEastAsia"/>
          <w:sz w:val="32"/>
          <w:szCs w:val="32"/>
        </w:rPr>
        <w:t xml:space="preserve">      古语说：言为心声，透过贝多芬的语言，我们走进他的心灵。揣摩贝多芬的语言，说说你的理解。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 一株树：苦闷、绝望 热爱自然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 火山： 坚强 与厄运抗争、献身音乐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 心里的音乐： 用生命创作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 “永恒”：超越自我 音乐相伴 （用苦痛换来欢乐）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5、概括贝多芬给你的总体印象：独立坚强，严肃善良、热爱自然、酷爱音乐、不屈服于厄运。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1、作者为什么称贝多芬为“音乐巨人”？ 信念、巨人、贝多芬 </w:t>
      </w:r>
      <w:r>
        <w:rPr>
          <w:rFonts w:asciiTheme="minorEastAsia" w:eastAsiaTheme="minorEastAsia" w:hAnsiTheme="minorEastAsia"/>
          <w:sz w:val="32"/>
          <w:szCs w:val="32"/>
        </w:rPr>
        <w:br/>
      </w:r>
      <w:r>
        <w:rPr>
          <w:rFonts w:asciiTheme="minorEastAsia" w:eastAsiaTheme="minorEastAsia" w:hAnsiTheme="minorEastAsia"/>
          <w:sz w:val="32"/>
          <w:szCs w:val="32"/>
        </w:rPr>
        <w:t>5、初中音乐教案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【情感态度价值观】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通过学习作品《我和你》，能够从音乐中回顾奥运会的精彩瞬间，感受奥运的人文精神。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【过程与方法】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通过对歌曲演唱，并配以讨论、分析等方法，学生能够了解音乐内涵，并加强小组合作探究能力。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【知识与技能】学习调式概念，能够用清晰、圆润的声音完整的演唱歌曲。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二、教学重难点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6"/>
          <w:cols w:space="425"/>
          <w:titlePg w:val="0"/>
          <w:docGrid w:type="lines" w:linePitch="312"/>
        </w:sectPr>
      </w:pPr>
      <w:r>
        <w:rPr>
          <w:rFonts w:asciiTheme="minorEastAsia" w:eastAsiaTheme="minorEastAsia" w:hAnsiTheme="minorEastAsia"/>
          <w:sz w:val="32"/>
          <w:szCs w:val="32"/>
        </w:rPr>
        <w:t xml:space="preserve">      【重点】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能够用清晰、圆润的声音完整的演唱歌曲。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掌握音乐演唱时的声部以及音区。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(一)新课导入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教师播放2023年奥运会入场视频，并提问：同学们知道老师播放的什么吗?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学生自由回答。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老师回答：是的，老师播放的是奥运会的场面，那么奥运会几年举办一次呢?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学生自由回答。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教师总结：四年一次的奥运会是人类的大聚会，在2023年北京奥运会上有一首众所周知的歌曲，将当年的“大聚会”推向高潮。老师顺势揭示课题《我和你》。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(二)初步感知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1.教师用多媒体播放歌曲《我和你》，并提问：希望同学们带着这样一个问题去聆听歌曲，歌曲的速度是怎样的?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学生自由回答。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教师总结：这首歌的速度是缓慢的。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2.教师再次播放歌曲，并提问：歌曲的音乐情绪是怎样的?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7"/>
          <w:cols w:space="425"/>
          <w:titlePg w:val="0"/>
          <w:docGrid w:type="lines" w:linePitch="312"/>
        </w:sectPr>
      </w:pPr>
      <w:r>
        <w:rPr>
          <w:rFonts w:asciiTheme="minorEastAsia" w:eastAsiaTheme="minorEastAsia" w:hAnsiTheme="minorEastAsia"/>
          <w:sz w:val="32"/>
          <w:szCs w:val="32"/>
        </w:rPr>
        <w:t xml:space="preserve">      学生自由回答。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教师总结：歌曲是深情的。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(三)探究学习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1.发声练习，教师提醒学生采用开口音“a”进行发声练习，注意嗓音保护。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2.教师播放音频，学生进行哼唱，哼唱的过程中，老师与学生一起用手画出旋律线。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老师再次弹唱，学生跟唱。教师引导学生注意音的演唱时值，“这首歌本身很抒情且很多的音不止是唱一拍，尤其是每句结尾音都要保持四拍的长音，希望同学们能注意音的保持，还有注意分布音准。比如3这个长音，我们一起用手打拍子，一起再唱一次。”(突破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音准把握后，加入歌词演唱。教师提问：同学们，这首歌曲的歌词有什么特点吗?学生自由回答。教师总结：同学们都发现了，歌词除了有中文之外，还加入了一部分英文歌词。那接下来我们来带入英文歌词来唱一下歌曲，感受不同语言的魅力。(关注难点的二次演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5.分小组完整演唱歌曲《我和你》，学生一部分唱中文，一部分唱英文，进行对唱。进一步感受奥运会当时的场景氛围。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6.歌曲完整把握后，教师提问：同学们，有人发现课本上新的知识点吗?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8"/>
          <w:cols w:space="425"/>
          <w:titlePg w:val="0"/>
          <w:docGrid w:type="lines" w:linePitch="312"/>
        </w:sectPr>
      </w:pPr>
      <w:r>
        <w:rPr>
          <w:rFonts w:asciiTheme="minorEastAsia" w:eastAsiaTheme="minorEastAsia" w:hAnsiTheme="minorEastAsia"/>
          <w:sz w:val="32"/>
          <w:szCs w:val="32"/>
        </w:rPr>
        <w:t xml:space="preserve">      学生回答：调式。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教师总结回答：是的，这是我们今天新的内容，在我们刚才演唱过程中出现了很多高低不同的乐音，那如果我们将这些音，按一定的关系排列组织起来，就会成为一个体系，这就是我们的调式。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7.教师播放音频伴奏，学生再次完整演唱。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(四)拓展延伸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师在多媒体播放关于江西民歌《八月桂花遍地开》以及英国民歌《乡村花园》，并提问：同学们，我们来欣赏下这两首民歌，大家来听一下有什么不同的感受。并四人为一小组进行视唱并进行表演。感受中国民族调式和西方民族调式的不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(五)小结作业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1.教师引导学生进行课程内容回顾，师生共同进行总结。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2.教师布置课后作业，希望课后同学们能够搜集更多的关于奥运会的歌曲下节课分享。 </w:t>
      </w:r>
      <w:r>
        <w:rPr>
          <w:rFonts w:asciiTheme="minorEastAsia" w:eastAsiaTheme="minorEastAsia" w:hAnsiTheme="minorEastAsia"/>
          <w:sz w:val="32"/>
          <w:szCs w:val="32"/>
        </w:rPr>
        <w:br/>
      </w:r>
      <w:r>
        <w:rPr>
          <w:rFonts w:asciiTheme="minorEastAsia" w:eastAsiaTheme="minorEastAsia" w:hAnsiTheme="minorEastAsia"/>
          <w:sz w:val="32"/>
          <w:szCs w:val="32"/>
        </w:rPr>
        <w:t>6、初中音乐教案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 引导学生正确、流利、有感情地朗读诗歌。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通过反复诵读，体会诗歌所表达的`思想感情，着重引导学生体会儿女离开母亲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教学重点和难点：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19"/>
          <w:cols w:space="425"/>
          <w:titlePg w:val="0"/>
          <w:docGrid w:type="lines" w:linePitch="312"/>
        </w:sectPr>
      </w:pPr>
      <w:r>
        <w:rPr>
          <w:rFonts w:asciiTheme="minorEastAsia" w:eastAsiaTheme="minorEastAsia" w:hAnsiTheme="minorEastAsia"/>
          <w:sz w:val="32"/>
          <w:szCs w:val="32"/>
        </w:rPr>
        <w:t xml:space="preserve">      把握教学设计&gt;文章所表达的思想感情 。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一、解题导入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上课前，请同学们先听一首歌，会唱的同学可以跟着小声唱。(放音乐《七子之歌》) 这是一首什么歌?(《七子之歌》)对，这是大型电视纪录片《澳门岁月》中的主题曲，歌曲朴素真挚、深刻感人，引起中国亿万同胞的强烈反响，大家听了这首歌后不禁潸然泪下。然而，很多人并不知道，这首歌的歌词并非为澳门回归而写的新作，它是七十多年前一首题为《七子之歌》的组诗中的第一篇，其作者就是已故爱国学者、诗人闻一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今天我们来共同学习这首诗歌《七子之歌》(板书：七子之歌_ 闻一多)请齐读课题。同学们请看，这个课题和我们以前学习的教学设计&gt;文章课题有什么不同?(加了注解号了)对课文做了怎样的注释?(学生来念101页)从注释你知道了什么?(本文是作者1925年3月留学美国期间创作的一组组诗，共七首。教材选用了其中的三首，另外四首分别是《威海卫》《广州湾》《九龙》《旅顺、大连》)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二、初读课文，整体感知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1.(放录音)请同学来听录音，课文中有许多难读的生字词，同学们听时一定要注意。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0"/>
          <w:cols w:space="425"/>
          <w:titlePg w:val="0"/>
          <w:docGrid w:type="lines" w:linePitch="312"/>
        </w:sectPr>
      </w:pPr>
      <w:r>
        <w:rPr>
          <w:rFonts w:asciiTheme="minorEastAsia" w:eastAsiaTheme="minorEastAsia" w:hAnsiTheme="minorEastAsia"/>
          <w:sz w:val="32"/>
          <w:szCs w:val="32"/>
        </w:rPr>
        <w:t xml:space="preserve"> 2.请同学用自己最好的读书姿势再来读课文，遇到难读的生字词同位可以互相交流。</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3.先来交流同学们生字词的掌握情况。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课件出示：澳门 香港 灵魂 凤阙 吞咽 哭泣 号啕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(1)指名读，全班订正(解词：凤阙：宫殿 号啕：大声哭泣)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(2)指名领读。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课件出示难读的词：襁褓 掳去 黄豹 狞恶 啖着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(1)指名读，全班订正(解词：襁褓：包裹婴儿用的东西。掳去：抢去 狞恶：非常凶恶)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(2)指名领读。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三、深入理解、体会感情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1.学习《澳门》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(1)指名读第一首诗。其他同学边听边想自己从这首诗中能体会到什么?(澳门离开母亲的太久了，渴望回归的强烈感情)从哪体会到的?(板书：太久了 梦寐不忘 我要回来) 太久了?有多久?(三百年)在这三百年里，他们抢去的是我的肉体，但抢不去的是什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么?(我的灵魂、我那颗中国心) 梦寐不忘。(睡觉做梦都不忘记)多少年来我梦寐不忘自己的生母。同学们请你们想想，当你们离开自己的妈妈一天、十天、一个月，甚至更长的时间，你会怎样?三百年这是一段多长的时间，这又是一种多深的母子情啊?你能感受到吗?还从哪你能体会出来?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5"/>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1"/>
          <w:cols w:space="425"/>
          <w:titlePg w:val="0"/>
          <w:docGrid w:type="lines" w:linePitch="312"/>
        </w:sectPr>
      </w:pPr>
      <w:r>
        <w:rPr>
          <w:rFonts w:asciiTheme="minorEastAsia" w:eastAsiaTheme="minorEastAsia" w:hAnsiTheme="minorEastAsia"/>
          <w:sz w:val="32"/>
          <w:szCs w:val="32"/>
        </w:rPr>
        <w:t xml:space="preserve">      背诵：(6人小组分句读，最后一句齐读，要求不看书)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小组汇报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过渡：《澳门》这首诗表达了儿女离开母亲也太久，渴望回归的强烈的感情，《香港》这个和澳门有着同样经历的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2.学习《香港》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请同学以小组为单位自学《香港》这首诗。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我们就以感情朗读汇报交流。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感情读：小组可选择自己喜欢的方式来读(选出读得最好的同学读、小组成员齐读、男女生分读、每人一句表演读等。)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四、拓展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1.同学们你们知道这两个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2.出示课件：香港、澳门回归资料，教师介绍 </w:t>
      </w:r>
      <w:r>
        <w:rPr>
          <w:rFonts w:asciiTheme="minorEastAsia" w:eastAsiaTheme="minorEastAsia" w:hAnsiTheme="minorEastAsia"/>
          <w:sz w:val="32"/>
          <w:szCs w:val="32"/>
        </w:rPr>
        <w:br/>
      </w:r>
      <w:r>
        <w:rPr>
          <w:rFonts w:asciiTheme="minorEastAsia" w:eastAsiaTheme="minorEastAsia" w:hAnsiTheme="minorEastAsia"/>
          <w:sz w:val="32"/>
          <w:szCs w:val="32"/>
        </w:rPr>
        <w:t>7、初中音乐教案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课题：小草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年级：初三年级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教具准备：磁带，电源板，电子琴，录音机，小黑板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1、欣赏歌剧作品《洪湖赤卫队》、《托斯卡》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2、教唱歌曲《小草》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3、音乐知识：歌剧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教学目的：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2"/>
          <w:cols w:space="425"/>
          <w:titlePg w:val="0"/>
          <w:docGrid w:type="lines" w:linePitch="312"/>
        </w:sectPr>
      </w:pPr>
      <w:r>
        <w:rPr>
          <w:rFonts w:asciiTheme="minorEastAsia" w:eastAsiaTheme="minorEastAsia" w:hAnsiTheme="minorEastAsia"/>
          <w:sz w:val="32"/>
          <w:szCs w:val="32"/>
        </w:rPr>
        <w:t xml:space="preserve">      1、通过歌曲的教唱，引导学生用绵延的气息，优美抒情的歌声抒发情感。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2、了解大型音乐作品：歌剧，并能够理解歌剧，学习欣赏方法。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教材简析：歌曲为二段体体裁，以悠长的气息，委婉的旋律抒发了对小草的热爱与歌颂，歌曲为G调。前一段较抒情，后一段是歌颂。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1、用优美、抒情的歌声演唱歌曲。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2、体会歌剧的表现形式。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教学难点：理解歌剧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课时：三课时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第1课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一、组织教学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二、导入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欣赏音乐歌曲《小草》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目的：引出课题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1、师：课前我们先请大家来欣赏一段音乐，同时要同学们思考以下一个问题：歌曲表达了怎样的情感，它勾起了你怎样的情绪？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7"/>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3"/>
          <w:cols w:space="425"/>
          <w:titlePg w:val="0"/>
          <w:docGrid w:type="lines" w:linePitch="312"/>
        </w:sectPr>
      </w:pPr>
      <w:r>
        <w:rPr>
          <w:rFonts w:asciiTheme="minorEastAsia" w:eastAsiaTheme="minorEastAsia" w:hAnsiTheme="minorEastAsia"/>
          <w:sz w:val="32"/>
          <w:szCs w:val="32"/>
        </w:rPr>
        <w:t xml:space="preserve">      2、（播放录音）听中学初中第五册《小草》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3、学生谈感受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生：略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4、师小结：同学们讲得非常好，刚才我们听到的是《小草》,它表达了作者对剧中主人翁的歌颂之情，听了这段音乐，同时也让我们感受到自己在生活中的作用：是一棵小草，为社会默默贡献。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（一）、为教唱歌曲作准备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目的：为学生设计唱歌曲的感觉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1、师：在唱歌前我们先以二条发声练习曲来开开嗓子。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出示课前准备的小黑板：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发声练习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(1)连音练习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135653|135653|1--||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LuLu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要求：气息连贯、悠长、柔和。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（2）连音练习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1353|1353|1-||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Lu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要求：气息连贯、悠长、柔和。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28"/>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4"/>
          <w:cols w:space="425"/>
          <w:titlePg w:val="0"/>
          <w:docGrid w:type="lines" w:linePitch="312"/>
        </w:sectPr>
      </w:pPr>
      <w:r>
        <w:rPr>
          <w:rFonts w:asciiTheme="minorEastAsia" w:eastAsiaTheme="minorEastAsia" w:hAnsiTheme="minorEastAsia"/>
          <w:sz w:val="32"/>
          <w:szCs w:val="32"/>
        </w:rPr>
        <w:t xml:space="preserve"> 2、在电子琴上选择弦乐合成音色（柔和效果），用中等音量伴奏，指导学生发声。</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3、师：请同学们用第二条发声练习曲为老师的范唱领唱，给老师感情提示。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（二）、教师范唱《小草》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在同学们领唱后再接上。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（三）、教唱歌曲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1、让学生看黑板答题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在画报上画G调谱表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师：请说出它是什么调号的谱表，它的音阶如何写？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学生回答板书（略）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2、给学生二分钟时间自习视谱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3、跟伴奏用“Lu”哼唱第一声部旋律（伴奏要求同发声）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师：请同学们找出贯穿始终的节奏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跟伴奏哼唱第一段旋律。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先用“Lu”跟伴奏轻轻哼唱，再唱歌谱，最后唱歌词。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4、完成第二段的演唱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步骤同上。要求学生有感情演唱。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5、创编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请同学为本歌曲设计演唱形式，并予以表演。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生：领唱――合唱等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三、总结教学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29"/>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5"/>
          <w:cols w:space="425"/>
          <w:titlePg w:val="0"/>
          <w:docGrid w:type="lines" w:linePitch="312"/>
        </w:sectPr>
      </w:pPr>
      <w:r>
        <w:rPr>
          <w:rFonts w:asciiTheme="minorEastAsia" w:eastAsiaTheme="minorEastAsia" w:hAnsiTheme="minorEastAsia"/>
          <w:sz w:val="32"/>
          <w:szCs w:val="32"/>
        </w:rPr>
        <w:t xml:space="preserve">      师：通过今天这节课，我们许多同学都已学会了表达自己的情感，知道了自己的人生价值。我们应努力学习，学好本领，心系家乡、心系祖国，为祖国的建设事业作出贡献 </w:t>
      </w:r>
      <w:r>
        <w:rPr>
          <w:rFonts w:asciiTheme="minorEastAsia" w:eastAsiaTheme="minorEastAsia" w:hAnsiTheme="minorEastAsia"/>
          <w:sz w:val="32"/>
          <w:szCs w:val="32"/>
        </w:rPr>
        <w:br/>
      </w:r>
      <w:r>
        <w:rPr>
          <w:rFonts w:asciiTheme="minorEastAsia" w:eastAsiaTheme="minorEastAsia" w:hAnsiTheme="minorEastAsia"/>
          <w:sz w:val="32"/>
          <w:szCs w:val="32"/>
        </w:rPr>
        <w:t>8、初中音乐教案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（1）让学生对欧洲民间音乐感兴趣，喜欢不同民族的艺术风格，并能主动探索与其相关的音乐文化内涵。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（2）能够用自然圆润的声音来演唱歌曲《桑塔.露琪亚》，背唱其中一段歌词，并能认识船歌这种体裁。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（3）能够感受，体验《桑塔.露琪亚》的音乐情绪和风格，分辨男高音的音色特点。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（4）能够参与演唱活动中的即兴表演。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重点：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了解意大利的文化，艺术，有感情的演唱歌曲《桑塔.露琪亚》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意大利船歌的演唱情绪的把握。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钢琴，音响，电视机。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教材分析：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0"/>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6"/>
          <w:cols w:space="425"/>
          <w:titlePg w:val="0"/>
          <w:docGrid w:type="lines" w:linePitch="312"/>
        </w:sectPr>
      </w:pPr>
      <w:r>
        <w:rPr>
          <w:rFonts w:asciiTheme="minorEastAsia" w:eastAsiaTheme="minorEastAsia" w:hAnsiTheme="minorEastAsia"/>
          <w:sz w:val="32"/>
          <w:szCs w:val="32"/>
        </w:rPr>
        <w:t xml:space="preserve"> 1、《桑塔.露琪亚》是一首意大利那不勒斯的船歌，它是意大利作曲家科特劳根据威尼斯船歌的风格而改编的，《桑塔.露琪亚》两段歌词将美丽的夏夜展现在人们面前，令人陶醉，令人忘怀。歌曲为c大调，八三拍子，中速稍快，由两个乐段构成，歌曲旋律优美流畅，给人以美好的艺术享受。</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2、船歌：这种歌曲或乐曲的特点是多采用八三拍子，八六拍子，给人以摇晃感觉，其情绪特点色彩是开朗奔放的，热情洋溢的。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一、组织教学（复习新疆民歌《青春舞曲》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二、导入新课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1、导语：每个国家都有着极具特色的民歌或民族音乐，今天我们走出国门，到欧洲去走走看看，领略那里的民歌，老师和大家走进意大利。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2、展示欧洲和意大利的版图）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三、观赏意大利的名城威尼斯，佛罗论撒（通过影像资料）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1、了解意大利的风土人情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2、请学生讨论（如威尼斯的交通工具贡多拉，佛罗论撒的歌剧院，意大利的那不勒斯等）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四、欣赏意大利的音乐艺术。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1"/>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7"/>
          <w:cols w:space="425"/>
          <w:titlePg w:val="0"/>
          <w:docGrid w:type="lines" w:linePitch="312"/>
        </w:sectPr>
      </w:pPr>
      <w:r>
        <w:rPr>
          <w:rFonts w:asciiTheme="minorEastAsia" w:eastAsiaTheme="minorEastAsia" w:hAnsiTheme="minorEastAsia"/>
          <w:sz w:val="32"/>
          <w:szCs w:val="32"/>
        </w:rPr>
        <w:t xml:space="preserve"> 1、请学生观看帕瓦罗第演唱的意大利民歌《我的太阳》。（意大利的那不勒斯――那坡里民歌――《我的太阳》――帕瓦罗第）</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让学生讨论世界三大男高音的声音特点：（帕瓦罗第－意大利男高音歌唱家，音色明亮，有穿透力）。（多明戈－西班牙男高音歌唱家，音色丰满华丽，坚强有力。）（卡雷拉斯－西班牙男高音歌唱家，音色流畅抒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五、学习意大利民歌《桑塔.露琪亚》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1、听范唱，（请学生讲解歌曲结构，明确歌曲的调号和拍号）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2、学唱歌曲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A：请有键盘基础的学生带领大家学习歌曲的旋律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B：老师带领学生来练习曲中的变化音。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c：有感情的朗诵歌词。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D：完整演唱第一段，体会歌曲的内容和风格。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3、请学生设计此歌演唱方案（演唱情绪等）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4、请两位以上的学生演唱个别段落，来展示他们设计的演唱情绪。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六、学生对《桑塔.露琪亚》进行表演和在创造。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1、体会划船动作，并分组练习。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2、结合演唱，边划边唱，营造船歌氛围。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七、小节和布置作业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1、下去练习歌曲第二段。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sectPr w:rsidSect="006B71D9">
          <w:footerReference w:type="default" r:id="rId32"/>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8"/>
          <w:cols w:space="425"/>
          <w:titlePg w:val="0"/>
          <w:docGrid w:type="lines" w:linePitch="312"/>
        </w:sectPr>
      </w:pPr>
      <w:r>
        <w:rPr>
          <w:rFonts w:asciiTheme="minorEastAsia" w:eastAsiaTheme="minorEastAsia" w:hAnsiTheme="minorEastAsia"/>
          <w:sz w:val="32"/>
          <w:szCs w:val="32"/>
        </w:rPr>
        <w:t xml:space="preserve">      2、去网上搜索和欧洲相关的艺术文化和了解欧洲历史。 </w:t>
      </w:r>
      <w:r>
        <w:rPr>
          <w:rFonts w:asciiTheme="minorEastAsia" w:eastAsiaTheme="minorEastAsia" w:hAnsiTheme="minorEastAsia"/>
          <w:sz w:val="32"/>
          <w:szCs w:val="32"/>
        </w:rPr>
        <w:br/>
      </w:r>
      <w:r>
        <w:rPr>
          <w:rFonts w:asciiTheme="minorEastAsia" w:eastAsiaTheme="minorEastAsia" w:hAnsiTheme="minorEastAsia"/>
          <w:sz w:val="32"/>
          <w:szCs w:val="32"/>
        </w:rPr>
        <w:t>9、初中音乐教案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1、在理解诗人在满怀丧权辱国的悲愤中呼唤母亲的基础上,让学生反复朗读课文,体会儿女离开母亲太久的感情。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 、通过背景资料，体会诗歌表达的主要内容。教学重点和难点：体会文章所表达的思想感情。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教学时间：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第二课时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一、导入新课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1、同学们，这节课我们继续学习“回归”这一主题单元的第一篇课文，看黑板，齐读课题――《七子之歌》。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2、初读课文，你们知道了谁对母亲唱着歌?唱的什么歌?(板书：赤子之歌)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二、品读诗歌，掌握学法。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1、朗读《澳门》，找出诗歌中你们认为最具震撼力的词语和句子在文中划出来并说明你们的理由。(教师相机引导并板书：梦寐不忘)预设：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3"/>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29"/>
          <w:cols w:space="425"/>
          <w:titlePg w:val="0"/>
          <w:docGrid w:type="lines" w:linePitch="312"/>
        </w:sectPr>
      </w:pPr>
      <w:r>
        <w:rPr>
          <w:rFonts w:asciiTheme="minorEastAsia" w:eastAsiaTheme="minorEastAsia" w:hAnsiTheme="minorEastAsia"/>
          <w:sz w:val="32"/>
          <w:szCs w:val="32"/>
        </w:rPr>
        <w:t xml:space="preserve"> (1)学生谈到“太久了”，教师就应该巧妙地指导学法，引导学生联系前文中的“襁褓”“妈港”等词语，并引导学生联系生活实际和课前阅读的“妈港”这个名字的来历的资料，谈体会，感受每一个中国人的悲痛之情。(相机板书：悲副板书的全部内容)你能不能用你的朗读表达你的感受?个性化朗读体验。</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学生他谈到“但是他们掳去的是我的肉体，你依然保管着我内心的灵魂。”教师相机追问：“掳去”的意思是什么?被侵略者掳去的究竟是什么?请大家阅读大屏幕上的资料学生交流阅读后的理解(侵略者掳去了土地、金钱、资源)作为一个澳门人，看到自己家乡的土地被占，资源被抢走，没有做人的尊严，他会怎样?(愤怒、生气;相机板书：愤)读出你的愤怒与生气。过渡语：是啊，虽然失去如此多的东西，但是抢不走的是我对祖国的什么?(热爱)正如诗人所写的：祖国，你依然保管着我的灵魂。句中的“依然”一词，和文中哪个词相对应?(梦寐不忘)能不能用一句话来概括你的感受?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(3)(放音乐)伴随着悠扬的乐声，试着用我们的朗读表现出我们的种.种感受来。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看板书，总结学习《澳门》的读书方法，并运用这些方法，同桌之间互相帮助，自主朗读《香港》、《台湾》这两首诗，准备一会儿开展以同桌为单位的朗读竞赛。朗读汇报，师生互动评价。评价中，教师相机板书：声声呼唤、战歌高唱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三、回顾历史，演唱表达情感。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p>
    <w:p w:rsidR="005B298F" w:rsidRPr="000919B3" w:rsidP="000919B3">
      <w:pPr>
        <w:rPr>
          <w:rFonts w:asciiTheme="minorEastAsia" w:eastAsiaTheme="minorEastAsia" w:hAnsiTheme="minorEastAsia"/>
          <w:sz w:val="32"/>
          <w:szCs w:val="32"/>
        </w:rPr>
        <w:sectPr w:rsidSect="006B71D9">
          <w:footerReference w:type="default" r:id="rId34"/>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0"/>
          <w:cols w:space="425"/>
          <w:titlePg w:val="0"/>
          <w:docGrid w:type="lines" w:linePitch="312"/>
        </w:sectPr>
      </w:pPr>
      <w:r>
        <w:rPr>
          <w:rFonts w:asciiTheme="minorEastAsia" w:eastAsiaTheme="minorEastAsia" w:hAnsiTheme="minorEastAsia"/>
          <w:sz w:val="32"/>
          <w:szCs w:val="32"/>
        </w:rPr>
        <w:t xml:space="preserve"> 过渡语：一次次期盼，一声声呼唤，六个孩子已相继回到了祖国的怀抱，请看大屏幕</w:t>
      </w:r>
      <w:r>
        <w:rPr>
          <w:rFonts w:asciiTheme="minorEastAsia" w:eastAsiaTheme="minorEastAsia" w:hAnsiTheme="minorEastAsia"/>
          <w:sz w:val="32"/>
          <w:szCs w:val="32"/>
        </w:rPr>
        <w:t xml:space="preserve">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回首这段历史，你们的心情怎样?教师相机板书：爱国主义精神的胜利澳门回归前夕，作曲家李海鹰为《澳门》这首诗谱写了曲子，我们和着旋律，一起唱起来吧。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四、面对现实，蕴藏激情。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确实，当其他六子在母亲温暖的怀抱中安然入睡时，台湾正隔着台湾海峡孤苦地望着自己的母亲，我们相信台湾之回归一定会实现，让我们在分享台湾诗人余光中先生的《乡愁》中静静地等待着吧! </w:t>
      </w:r>
      <w:r>
        <w:rPr>
          <w:rFonts w:asciiTheme="minorEastAsia" w:eastAsiaTheme="minorEastAsia" w:hAnsiTheme="minorEastAsia"/>
          <w:sz w:val="32"/>
          <w:szCs w:val="32"/>
        </w:rPr>
        <w:br/>
      </w:r>
      <w:r>
        <w:rPr>
          <w:rFonts w:asciiTheme="minorEastAsia" w:eastAsiaTheme="minorEastAsia" w:hAnsiTheme="minorEastAsia"/>
          <w:sz w:val="32"/>
          <w:szCs w:val="32"/>
        </w:rPr>
        <w:t>10、初中音乐教案</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 教学内容：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1、由课本上的小插图引到社会现实生活的大画面，因地制宜地启发学生在探索、发现身边音乐的基础上，能大胆自信地将自己的发展示出来让大家分享。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2、聆听几段熟悉的音乐并选择与之相对应的生活场景，揭示一个道理：生活中到处都充满音乐，没有音乐的生活是苍白的、不可想像的。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教后记：学生参与的程度、交流的积极性、主动性等是评价这堂课教学效果的一个重要因素。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二、教学目标：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1、对音乐与生活的关系有进一步的认识。 </w:t>
      </w:r>
      <w:r>
        <w:rPr>
          <w:rFonts w:asciiTheme="minorEastAsia" w:eastAsiaTheme="minorEastAsia" w:hAnsiTheme="minorEastAsia"/>
          <w:sz w:val="32"/>
          <w:szCs w:val="32"/>
        </w:rPr>
        <w:br/>
      </w:r>
    </w:p>
    <w:p w:rsidR="005B298F" w:rsidRPr="000919B3" w:rsidP="000919B3">
      <w:pPr>
        <w:rPr>
          <w:rFonts w:asciiTheme="minorEastAsia" w:eastAsiaTheme="minorEastAsia" w:hAnsiTheme="minorEastAsia"/>
          <w:sz w:val="32"/>
          <w:szCs w:val="32"/>
        </w:rPr>
      </w:pPr>
      <w:r>
        <w:rPr>
          <w:rFonts w:asciiTheme="minorEastAsia" w:eastAsiaTheme="minorEastAsia" w:hAnsiTheme="minorEastAsia"/>
          <w:sz w:val="32"/>
          <w:szCs w:val="32"/>
        </w:rPr>
        <w:t xml:space="preserve">      2、对身边的音乐产生兴趣并萌生探索的欲望。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3、掌握探索、发现音乐的基本途径与技巧。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4、将自己对音乐的发现大胆、自信地展示出来。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三、教学重点难点：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1、在学生初步理解音乐与生活的密切关系的基础上，培养学生主动探索音乐的兴趣;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2、精心设计活动方案，使学生充满自信地、充分地将自己对音乐的发现展示出来;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3、在教材呈现内容的基础上，在有限的教学时间里最大限度地丰富教学内容，拓宽学生的文化视野。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四、教学方法：谈话、交流、讨论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五、课时安排：一课时;课型：综合课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六、教学过程：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(一)组织教学，检查学生出勤情况。 </w:t>
      </w:r>
      <w:r>
        <w:rPr>
          <w:rFonts w:asciiTheme="minorEastAsia" w:eastAsiaTheme="minorEastAsia" w:hAnsiTheme="minorEastAsia"/>
          <w:sz w:val="32"/>
          <w:szCs w:val="32"/>
        </w:rPr>
        <w:br/>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Pr>
          <w:rFonts w:asciiTheme="minorEastAsia" w:eastAsiaTheme="minorEastAsia" w:hAnsiTheme="minorEastAsia"/>
          <w:sz w:val="32"/>
          <w:szCs w:val="32"/>
        </w:rPr>
        <w:t xml:space="preserve"> </w:t>
      </w:r>
      <w:r w:rsidRPr="000919B3">
        <w:rPr>
          <w:rFonts w:asciiTheme="minorEastAsia" w:eastAsiaTheme="minorEastAsia" w:hAnsiTheme="minorEastAsia"/>
          <w:sz w:val="32"/>
          <w:szCs w:val="32"/>
        </w:rPr>
        <w:br/>
      </w:r>
      <w:r w:rsidRPr="000919B3">
        <w:rPr>
          <w:rFonts w:asciiTheme="minorEastAsia" w:eastAsiaTheme="minorEastAsia" w:hAnsiTheme="minorEastAsia"/>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5" w:history="1">
        <w:r>
          <w:rPr>
            <w:rFonts w:ascii="SimSun" w:eastAsia="SimSun" w:hAnsi="SimSun" w:cs="SimSun"/>
            <w:b/>
            <w:bCs/>
            <w:color w:val="0000EE"/>
            <w:kern w:val="0"/>
            <w:sz w:val="30"/>
            <w:szCs w:val="30"/>
            <w:u w:val="single" w:color="0000EE"/>
          </w:rPr>
          <w:t>https://d.book118.com/416003125220010040</w:t>
        </w:r>
      </w:hyperlink>
    </w:p>
    <w:p w:rsidR="005B298F" w:rsidRPr="000919B3" w:rsidP="000919B3">
      <w:pPr>
        <w:rPr>
          <w:rFonts w:asciiTheme="minorEastAsia" w:eastAsiaTheme="minorEastAsia" w:hAnsiTheme="minorEastAsia"/>
          <w:sz w:val="32"/>
          <w:szCs w:val="32"/>
        </w:rPr>
      </w:pPr>
    </w:p>
    <w:sectPr w:rsidSect="006B71D9">
      <w:footerReference w:type="default" r:id="rId36"/>
      <w:type w:val="nextPage"/>
      <w:pgSz w:w="11906" w:h="16838" w:code="9"/>
      <w:pgMar w:top="1440" w:right="1440" w:bottom="1800" w:left="1440" w:header="851" w:footer="992" w:gutter="0"/>
      <w:pgBorders w:offsetFrom="page">
        <w:top w:val="single" w:sz="4" w:space="24" w:color="auto"/>
        <w:left w:val="single" w:sz="4" w:space="24" w:color="auto"/>
        <w:bottom w:val="single" w:sz="4" w:space="24" w:color="auto"/>
        <w:right w:val="single" w:sz="4" w:space="24" w:color="auto"/>
      </w:pgBorders>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77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6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5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4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3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2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1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0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9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8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7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6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5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4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3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2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61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60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59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58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698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779113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7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6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4691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5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4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56370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3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92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679304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1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9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98449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8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7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6760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6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5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43932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4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3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62874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2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81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32286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80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679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9284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78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18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036129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7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6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133357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5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4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7717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3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2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3903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1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10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228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9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8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5663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7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6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0683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5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4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7326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3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2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9029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01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00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20312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699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39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7158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8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7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6533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6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5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68680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4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2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02105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31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30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4941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9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8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34676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7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6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2286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5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4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720611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3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2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07867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21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20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5110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19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59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3744520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8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7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84178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6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5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31720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4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3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723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2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51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1690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50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9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1629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8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7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64418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6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5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5331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4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3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2162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2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41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95745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0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40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780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83723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0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9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8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79405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7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6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02514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4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3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9778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2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71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805236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70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9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05174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8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7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7694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6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5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71028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4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3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226853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2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61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8356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60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00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85558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9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8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5662633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7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6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82849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5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4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77114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3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2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798241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91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90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112491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9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8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57509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7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6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7136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5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4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761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3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782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06384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781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21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885414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0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9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48911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7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6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37158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5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4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256001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3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2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97371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11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10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75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9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8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37661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7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6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9912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5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4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64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3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02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17806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01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41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181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0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9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347567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8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7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984810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6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5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359721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4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3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371293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2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31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589519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30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9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0375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8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7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43607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6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5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25739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4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23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73460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22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62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99896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0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9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2907025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8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7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52018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6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5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1464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4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3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5277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2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51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50769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50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9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8508208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8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7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930847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6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5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22357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4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43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03641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42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882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64436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1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0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0537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9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8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3876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7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6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769708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5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4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093414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3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2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836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71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70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571224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9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8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66751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7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6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92715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5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64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9390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63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02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4662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1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0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5074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9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8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7783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7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6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837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5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4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62510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3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2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963539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91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90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3189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9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8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751987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7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6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249040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5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884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11141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883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23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76513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2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1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91114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0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9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028884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8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7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3431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6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5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83210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4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3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83072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2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11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9248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10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9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5497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8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7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625860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6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05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362832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04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43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4610383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2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1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91837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0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9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235299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8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7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5375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6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5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900837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4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3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47328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2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31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0805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30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9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03134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8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7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13152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6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25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47090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24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64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727291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3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2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555642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1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0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41389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9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8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30383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7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6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1983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5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4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54894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3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2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6217964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51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50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76072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9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8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954030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7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45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8179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1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44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1984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54440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1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3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2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48818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1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0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684300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9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8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57334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7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6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73395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5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4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846554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3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2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8968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71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70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680932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9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8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93373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7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66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57516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65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17</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05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009842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4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3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22018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2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1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316678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0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9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65150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8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7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673367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6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5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0996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4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3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13310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2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91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487611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90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8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387971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7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1986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702886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1985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17</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25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87720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4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3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220010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2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1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8515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0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9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663967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8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7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5993396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6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5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2521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4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3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246803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2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11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6264862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10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9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392190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8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07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421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06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19</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463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55431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53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42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442637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32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22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426449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12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01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5089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91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81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344836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71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6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0181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5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4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07750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3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32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4591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30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9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517816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8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27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47776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26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19</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668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414835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57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47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058043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37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27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827641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16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06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2418804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96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86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2314012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76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65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718113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55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45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128712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35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24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15969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514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504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3562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94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483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4619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473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0872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7862785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62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52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881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42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32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4686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21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11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69728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01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91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2282798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80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70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275120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60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50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6854654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39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29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29959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719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709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995001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98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688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0725099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678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22</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077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98240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5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67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57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71179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47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36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581291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26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16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882590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06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95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8397733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85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75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242951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65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54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3941322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44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34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122451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24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913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298002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903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0893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9342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6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0883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22</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23</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282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7964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6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72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62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3481236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51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41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00933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31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21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588069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10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200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53758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90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80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37362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69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59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3319618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49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39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498871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28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118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4899923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108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098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6984138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7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088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23</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487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9349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7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77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66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96000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56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46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388446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36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25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46456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15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405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556756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95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84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901513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74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64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042887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54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44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733931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33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23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06306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313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303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25592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8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292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25</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692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8218579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8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81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71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8394402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61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51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821938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40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30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0808180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20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610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67547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600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89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1259854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79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69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6064703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59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48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747949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38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28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940574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518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507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834637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29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497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25</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26</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1896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483421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29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86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76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759585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66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56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69428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45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35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29645055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25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815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4708074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804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94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12596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84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74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285769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63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53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9071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43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33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6814056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22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712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728882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0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702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26</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101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4838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0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91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81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7421197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71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60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5653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50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40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7586849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30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019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0026715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009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99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2332474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89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78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6677685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68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58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745548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48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37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59832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27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1917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4884166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1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1907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28</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306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905908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1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96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86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6542100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75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65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5792260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55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45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1410839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34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24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4871955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214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204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5778789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93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83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095938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73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63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835814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52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42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46609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32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122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1243051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2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112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28</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30</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5113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5029052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2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011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908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5118413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806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704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33280431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601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499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0976659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396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294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3385150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4192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408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84863339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98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88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6684455"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78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68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14957432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57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47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81942357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37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327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200931540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3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316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30</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7161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0237465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3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059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956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1159855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854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752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519886978"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649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547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548934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444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342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228768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240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6137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6127249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6035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932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95601380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830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728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8463377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625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523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029305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420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5318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3502738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4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5216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A31C3" w:rsidRPr="00EA31C3" w:rsidP="00EA31C3">
    <w:pPr>
      <w:pStyle w:val="Footer"/>
      <w:jc w:val="center"/>
      <w:rPr>
        <w:rFonts w:ascii="宋体" w:hAnsi="宋体"/>
      </w:rPr>
    </w:pPr>
    <w:r w:rsidRPr="00EA31C3">
      <w:rPr>
        <w:rFonts w:ascii="宋体" w:hAnsi="宋体" w:hint="eastAsia"/>
        <w:lang w:val="zh-CN"/>
      </w:rPr>
      <w:t>第</w:t>
    </w:r>
    <w:r w:rsidRPr="00EA31C3">
      <w:rPr>
        <w:rFonts w:ascii="宋体" w:hAnsi="宋体"/>
        <w:b/>
        <w:bCs/>
      </w:rPr>
      <w:fldChar w:fldCharType="begin"/>
    </w:r>
    <w:r w:rsidRPr="00EA31C3">
      <w:rPr>
        <w:rFonts w:ascii="宋体" w:hAnsi="宋体"/>
        <w:b/>
        <w:bCs/>
      </w:rPr>
      <w:instrText>PAGE  \* Arabic  \* MERGEFORMAT</w:instrText>
    </w:r>
    <w:r w:rsidRPr="00EA31C3">
      <w:rPr>
        <w:rFonts w:ascii="宋体" w:hAnsi="宋体"/>
        <w:b/>
        <w:bCs/>
      </w:rPr>
      <w:fldChar w:fldCharType="separate"/>
    </w:r>
    <w:r w:rsidRPr="005B62B1" w:rsidR="005B62B1">
      <w:rPr>
        <w:rFonts w:ascii="宋体" w:hAnsi="宋体"/>
        <w:b/>
        <w:bCs/>
        <w:noProof/>
        <w:lang w:val="zh-CN"/>
      </w:rPr>
      <w:t>31</w:t>
    </w:r>
    <w:r w:rsidRPr="00EA31C3">
      <w:rPr>
        <w:rFonts w:ascii="宋体" w:hAnsi="宋体"/>
        <w:b/>
        <w:bCs/>
      </w:rPr>
      <w:fldChar w:fldCharType="end"/>
    </w:r>
    <w:r w:rsidRPr="005D7669">
      <w:rPr>
        <w:rFonts w:ascii="宋体" w:hAnsi="宋体" w:hint="eastAsia"/>
      </w:rPr>
      <w:t>页</w:t>
    </w:r>
    <w:r w:rsidRPr="00EA31C3">
      <w:rPr>
        <w:rFonts w:ascii="宋体" w:hAnsi="宋体"/>
        <w:lang w:val="zh-CN"/>
      </w:rPr>
      <w:t xml:space="preserve">  </w:t>
    </w:r>
    <w:r w:rsidRPr="00EA31C3">
      <w:rPr>
        <w:rFonts w:ascii="宋体" w:hAnsi="宋体" w:hint="eastAsia"/>
        <w:lang w:val="zh-CN"/>
      </w:rPr>
      <w:t>共</w:t>
    </w:r>
    <w:r w:rsidRPr="00EA31C3">
      <w:rPr>
        <w:rFonts w:ascii="宋体" w:hAnsi="宋体"/>
        <w:b/>
        <w:bCs/>
      </w:rPr>
      <w:fldChar w:fldCharType="begin"/>
    </w:r>
    <w:r w:rsidRPr="00EA31C3">
      <w:rPr>
        <w:rFonts w:ascii="宋体" w:hAnsi="宋体"/>
        <w:b/>
        <w:bCs/>
      </w:rPr>
      <w:instrText>NUMPAGES  \* Arabic  \* MERGEFORMAT</w:instrText>
    </w:r>
    <w:r w:rsidRPr="00EA31C3">
      <w:rPr>
        <w:rFonts w:ascii="宋体" w:hAnsi="宋体"/>
        <w:b/>
        <w:bCs/>
      </w:rPr>
      <w:fldChar w:fldCharType="separate"/>
    </w:r>
    <w:r w:rsidRPr="005B62B1" w:rsidR="005B62B1">
      <w:rPr>
        <w:rFonts w:ascii="宋体" w:hAnsi="宋体"/>
        <w:b/>
        <w:bCs/>
        <w:noProof/>
        <w:lang w:val="zh-CN"/>
      </w:rPr>
      <w:t>51</w:t>
    </w:r>
    <w:r w:rsidRPr="00EA31C3">
      <w:rPr>
        <w:rFonts w:ascii="宋体" w:hAnsi="宋体"/>
        <w:b/>
        <w:bCs/>
      </w:rPr>
      <w:fldChar w:fldCharType="end"/>
    </w:r>
    <w:r w:rsidRPr="005D7669">
      <w:rPr>
        <w:rFonts w:ascii="宋体" w:hAnsi="宋体" w:hint="eastAsia"/>
      </w:rPr>
      <w:t>页</w:t>
    </w:r>
    <w:r>
      <w:rPr>
        <w:rFonts w:ascii="宋体" w:hAnsi="宋体"/>
        <w:noProof/>
      </w:rPr>
      <mc:AlternateContent>
        <mc:Choice Requires="wps">
          <w:drawing>
            <wp:anchor distT="0" distB="0" distL="114300" distR="114300" simplePos="0" relativeHeight="25229209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416353804"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2349"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9107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9004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745575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0"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902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800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320566519"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1"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697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595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738807933"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2"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492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390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1635235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3"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288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81856"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58849607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4"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80832"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9808"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45554551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5"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8784"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7760"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913478767"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6"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6736"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5712"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037461636"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7"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4688"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r>
      <w:rPr>
        <w:rFonts w:ascii="宋体" w:hAnsi="宋体"/>
        <w:noProof/>
      </w:rPr>
      <mc:AlternateContent>
        <mc:Choice Requires="wps">
          <w:drawing>
            <wp:anchor distT="0" distB="0" distL="114300" distR="114300" simplePos="0" relativeHeight="252273664" behindDoc="0" locked="0" layoutInCell="1" allowOverlap="1">
              <wp:simplePos x="0" y="0"/>
              <wp:positionH relativeFrom="margin">
                <wp:posOffset>3342005</wp:posOffset>
              </wp:positionH>
              <wp:positionV relativeFrom="paragraph">
                <wp:posOffset>9941560</wp:posOffset>
              </wp:positionV>
              <wp:extent cx="857885" cy="147955"/>
              <wp:effectExtent l="0" t="0" r="12065" b="0"/>
              <wp:wrapNone/>
              <wp:docPr id="1654583241"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a:effectLst/>
                    </wps:spPr>
                    <wps:txbx>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 id="文本框 1" o:spid="_x0000_s2358" type="#_x0000_t202" style="width:67.55pt;height:11.65pt;margin-top:782.8pt;margin-left:263.15pt;mso-height-percent:0;mso-height-relative:page;mso-position-horizontal-relative:margin;mso-width-percent:0;mso-width-relative:page;mso-wrap-distance-bottom:0;mso-wrap-distance-left:9pt;mso-wrap-distance-right:9pt;mso-wrap-distance-top:0;mso-wrap-style:none;position:absolute;v-text-anchor:top;z-index:252272640" filled="f" fillcolor="this" stroked="f" strokeweight="0.5pt">
              <v:textbox style="mso-fit-shape-to-text:t" inset="0,0,0,0">
                <w:txbxContent>
                  <w:p w:rsidR="00EA31C3" w:rsidP="00EA31C3">
                    <w:pPr>
                      <w:pStyle w:val="Footer"/>
                      <w:jc w:val="center"/>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5B62B1">
                      <w:rPr>
                        <w:noProof/>
                      </w:rPr>
                      <w:t>31</w:t>
                    </w:r>
                    <w:r>
                      <w:rPr>
                        <w:rFonts w:hint="eastAsia"/>
                      </w:rPr>
                      <w:fldChar w:fldCharType="end"/>
                    </w:r>
                    <w:r>
                      <w:rPr>
                        <w:rFonts w:hint="eastAsia"/>
                      </w:rPr>
                      <w:t xml:space="preserve"> </w:t>
                    </w:r>
                    <w:r>
                      <w:rPr>
                        <w:rFonts w:hint="eastAsia"/>
                      </w:rPr>
                      <w:t>页</w:t>
                    </w:r>
                    <w:r>
                      <w:rPr>
                        <w:rFonts w:hint="eastAsia"/>
                      </w:rPr>
                      <w:t xml:space="preserve"> </w:t>
                    </w:r>
                    <w:r>
                      <w:rPr>
                        <w:rFonts w:hint="eastAsia"/>
                      </w:rPr>
                      <w:t>共</w:t>
                    </w:r>
                    <w:r>
                      <w:rPr>
                        <w:rFonts w:hint="eastAsia"/>
                      </w:rPr>
                      <w:t xml:space="preserve"> </w:t>
                    </w:r>
                    <w:r w:rsidR="0073244C">
                      <w:rPr>
                        <w:noProof/>
                      </w:rPr>
                      <w:fldChar w:fldCharType="begin"/>
                    </w:r>
                    <w:r w:rsidR="0073244C">
                      <w:rPr>
                        <w:noProof/>
                      </w:rPr>
                      <w:instrText xml:space="preserve"> NUMPAGES  \* MERGEFORMAT </w:instrText>
                    </w:r>
                    <w:r w:rsidR="0073244C">
                      <w:rPr>
                        <w:noProof/>
                      </w:rPr>
                      <w:fldChar w:fldCharType="separate"/>
                    </w:r>
                    <w:r w:rsidR="005B62B1">
                      <w:rPr>
                        <w:noProof/>
                      </w:rPr>
                      <w:t>51</w:t>
                    </w:r>
                    <w:r w:rsidR="0073244C">
                      <w:rPr>
                        <w:noProof/>
                      </w:rPr>
                      <w:fldChar w:fldCharType="end"/>
                    </w:r>
                    <w:r>
                      <w:rPr>
                        <w:rFonts w:hint="eastAsia"/>
                      </w:rPr>
                      <w:t xml:space="preserve"> </w:t>
                    </w:r>
                    <w:r>
                      <w:rPr>
                        <w:rFonts w:hint="eastAsia"/>
                      </w:rPr>
                      <w:t>页</w:t>
                    </w:r>
                  </w:p>
                </w:txbxContent>
              </v:textbox>
              <w10:wrap anchorx="margin"/>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5B298F"/>
    <w:rsid w:val="000919B3"/>
    <w:rsid w:val="00171B19"/>
    <w:rsid w:val="002A55DF"/>
    <w:rsid w:val="005B298F"/>
    <w:rsid w:val="005B62B1"/>
    <w:rsid w:val="005D7669"/>
    <w:rsid w:val="0060749A"/>
    <w:rsid w:val="0073244C"/>
    <w:rsid w:val="00791591"/>
    <w:rsid w:val="00C67F33"/>
    <w:rsid w:val="00D209BC"/>
    <w:rsid w:val="00EA31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2D675DE"/>
  <w15:docId w15:val="{08BCE59B-2197-4025-A40E-B119F24ED4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rPr>
      <w:kern w:val="2"/>
      <w:sz w:val="21"/>
    </w:rPr>
  </w:style>
  <w:style w:type="paragraph" w:styleId="Heading1">
    <w:name w:val="heading 1"/>
    <w:basedOn w:val="Normal"/>
    <w:next w:val="Normal"/>
    <w:link w:val="1"/>
    <w:uiPriority w:val="9"/>
    <w:qFormat/>
    <w:rsid w:val="000919B3"/>
    <w:pPr>
      <w:keepNext/>
      <w:keepLines/>
      <w:spacing w:before="340" w:after="330" w:line="578" w:lineRule="auto"/>
      <w:outlineLvl w:val="0"/>
    </w:pPr>
    <w:rPr>
      <w:b/>
      <w:bCs/>
      <w:kern w:val="44"/>
      <w:sz w:val="44"/>
      <w:szCs w:val="4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
    <w:qFormat/>
    <w:pPr>
      <w:tabs>
        <w:tab w:val="center" w:pos="4153"/>
        <w:tab w:val="right" w:pos="8306"/>
      </w:tabs>
      <w:snapToGrid w:val="0"/>
      <w:jc w:val="left"/>
    </w:pPr>
    <w:rPr>
      <w:sz w:val="18"/>
    </w:rPr>
  </w:style>
  <w:style w:type="character" w:styleId="PageNumber">
    <w:name w:val="page number"/>
    <w:rsid w:val="00EA31C3"/>
  </w:style>
  <w:style w:type="character" w:customStyle="1" w:styleId="a">
    <w:name w:val="页脚 字符"/>
    <w:link w:val="Footer"/>
    <w:rsid w:val="00EA31C3"/>
    <w:rPr>
      <w:kern w:val="2"/>
      <w:sz w:val="18"/>
    </w:rPr>
  </w:style>
  <w:style w:type="character" w:customStyle="1" w:styleId="1">
    <w:name w:val="标题 1 字符"/>
    <w:basedOn w:val="DefaultParagraphFont"/>
    <w:link w:val="Heading1"/>
    <w:uiPriority w:val="9"/>
    <w:rsid w:val="000919B3"/>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6.xml" /><Relationship Id="rId11" Type="http://schemas.openxmlformats.org/officeDocument/2006/relationships/footer" Target="footer7.xml" /><Relationship Id="rId12" Type="http://schemas.openxmlformats.org/officeDocument/2006/relationships/footer" Target="footer8.xml" /><Relationship Id="rId13" Type="http://schemas.openxmlformats.org/officeDocument/2006/relationships/footer" Target="footer9.xml" /><Relationship Id="rId14" Type="http://schemas.openxmlformats.org/officeDocument/2006/relationships/footer" Target="footer10.xml" /><Relationship Id="rId15" Type="http://schemas.openxmlformats.org/officeDocument/2006/relationships/footer" Target="footer11.xml" /><Relationship Id="rId16" Type="http://schemas.openxmlformats.org/officeDocument/2006/relationships/footer" Target="footer12.xml" /><Relationship Id="rId17" Type="http://schemas.openxmlformats.org/officeDocument/2006/relationships/footer" Target="footer13.xml" /><Relationship Id="rId18" Type="http://schemas.openxmlformats.org/officeDocument/2006/relationships/footer" Target="footer14.xml" /><Relationship Id="rId19" Type="http://schemas.openxmlformats.org/officeDocument/2006/relationships/footer" Target="footer15.xml" /><Relationship Id="rId2" Type="http://schemas.openxmlformats.org/officeDocument/2006/relationships/webSettings" Target="webSettings.xml" /><Relationship Id="rId20" Type="http://schemas.openxmlformats.org/officeDocument/2006/relationships/footer" Target="footer16.xml" /><Relationship Id="rId21" Type="http://schemas.openxmlformats.org/officeDocument/2006/relationships/footer" Target="footer17.xml" /><Relationship Id="rId22" Type="http://schemas.openxmlformats.org/officeDocument/2006/relationships/footer" Target="footer18.xml" /><Relationship Id="rId23" Type="http://schemas.openxmlformats.org/officeDocument/2006/relationships/footer" Target="footer19.xml" /><Relationship Id="rId24" Type="http://schemas.openxmlformats.org/officeDocument/2006/relationships/footer" Target="footer20.xml" /><Relationship Id="rId25" Type="http://schemas.openxmlformats.org/officeDocument/2006/relationships/footer" Target="footer21.xml" /><Relationship Id="rId26" Type="http://schemas.openxmlformats.org/officeDocument/2006/relationships/footer" Target="footer22.xml" /><Relationship Id="rId27" Type="http://schemas.openxmlformats.org/officeDocument/2006/relationships/footer" Target="footer23.xml" /><Relationship Id="rId28" Type="http://schemas.openxmlformats.org/officeDocument/2006/relationships/footer" Target="footer24.xml" /><Relationship Id="rId29" Type="http://schemas.openxmlformats.org/officeDocument/2006/relationships/footer" Target="footer25.xml" /><Relationship Id="rId3" Type="http://schemas.openxmlformats.org/officeDocument/2006/relationships/fontTable" Target="fontTable.xml" /><Relationship Id="rId30" Type="http://schemas.openxmlformats.org/officeDocument/2006/relationships/footer" Target="footer26.xml" /><Relationship Id="rId31" Type="http://schemas.openxmlformats.org/officeDocument/2006/relationships/footer" Target="footer27.xml" /><Relationship Id="rId32" Type="http://schemas.openxmlformats.org/officeDocument/2006/relationships/footer" Target="footer28.xml" /><Relationship Id="rId33" Type="http://schemas.openxmlformats.org/officeDocument/2006/relationships/footer" Target="footer29.xml" /><Relationship Id="rId34" Type="http://schemas.openxmlformats.org/officeDocument/2006/relationships/footer" Target="footer30.xml" /><Relationship Id="rId35" Type="http://schemas.openxmlformats.org/officeDocument/2006/relationships/hyperlink" Target="https://d.book118.com/416003125220010040" TargetMode="External" /><Relationship Id="rId36" Type="http://schemas.openxmlformats.org/officeDocument/2006/relationships/footer" Target="footer31.xml" /><Relationship Id="rId37" Type="http://schemas.openxmlformats.org/officeDocument/2006/relationships/theme" Target="theme/theme1.xml" /><Relationship Id="rId38"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footer" Target="footer5.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2DBDC0-7F06-47DB-A4BC-77A98A2FD4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51</Pages>
  <Words>2</Words>
  <Characters>14</Characters>
  <Application>Microsoft Office Word</Application>
  <DocSecurity>0</DocSecurity>
  <Lines>1</Lines>
  <Paragraphs>1</Paragraphs>
  <ScaleCrop>false</ScaleCrop>
  <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[标签:标题]</dc:title>
  <dc:creator>RQ204</dc:creator>
  <cp:lastModifiedBy>zzz</cp:lastModifiedBy>
  <cp:revision>8</cp:revision>
  <cp:lastPrinted>1900-12-31T16:00:00Z</cp:lastPrinted>
  <dcterms:created xsi:type="dcterms:W3CDTF">2022-02-25T04:30:00Z</dcterms:created>
  <dcterms:modified xsi:type="dcterms:W3CDTF">2022-03-07T14:42:00Z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