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0" w:history="1">
        <w:r>
          <w:rPr>
            <w:rFonts w:ascii="仿宋" w:eastAsia="仿宋" w:hAnsi="仿宋" w:cs="仿宋" w:hint="eastAsia"/>
            <w:lang w:eastAsia="zh-CN"/>
          </w:rPr>
          <w:t>概论</w:t>
        </w:r>
        <w:r>
          <w:tab/>
        </w:r>
        <w:r>
          <w:fldChar w:fldCharType="begin"/>
        </w:r>
        <w:r>
          <w:instrText xml:space="preserve"> PAGEREF _Toc25660 \h </w:instrText>
        </w:r>
        <w:r>
          <w:fldChar w:fldCharType="separate"/>
        </w:r>
        <w:r>
          <w:t>3</w:t>
        </w:r>
        <w:r>
          <w:fldChar w:fldCharType="end"/>
        </w:r>
      </w:hyperlink>
    </w:p>
    <w:p>
      <w:pPr>
        <w:pStyle w:val="TOC1"/>
        <w:tabs>
          <w:tab w:val="right" w:leader="dot" w:pos="8306"/>
        </w:tabs>
      </w:pPr>
      <w:hyperlink w:anchor="_Toc23609" w:history="1">
        <w:r>
          <w:rPr>
            <w:rFonts w:ascii="仿宋" w:eastAsia="仿宋" w:hAnsi="仿宋" w:cs="仿宋" w:hint="eastAsia"/>
            <w:lang w:eastAsia="zh-CN"/>
          </w:rPr>
          <w:t>一、市场分析、调研</w:t>
        </w:r>
        <w:r>
          <w:tab/>
        </w:r>
        <w:r>
          <w:fldChar w:fldCharType="begin"/>
        </w:r>
        <w:r>
          <w:instrText xml:space="preserve"> PAGEREF _Toc23609 \h </w:instrText>
        </w:r>
        <w:r>
          <w:fldChar w:fldCharType="separate"/>
        </w:r>
        <w:r>
          <w:t>3</w:t>
        </w:r>
        <w:r>
          <w:fldChar w:fldCharType="end"/>
        </w:r>
      </w:hyperlink>
    </w:p>
    <w:p>
      <w:pPr>
        <w:pStyle w:val="TOC2"/>
        <w:tabs>
          <w:tab w:val="right" w:leader="dot" w:pos="8306"/>
        </w:tabs>
      </w:pPr>
      <w:hyperlink w:anchor="_Toc7350" w:history="1">
        <w:r>
          <w:rPr>
            <w:rFonts w:ascii="仿宋" w:eastAsia="仿宋" w:hAnsi="仿宋" w:cs="仿宋" w:hint="eastAsia"/>
            <w:lang w:eastAsia="zh-CN"/>
          </w:rPr>
          <w:t>(一)、农业服务行业分析</w:t>
        </w:r>
        <w:r>
          <w:tab/>
        </w:r>
        <w:r>
          <w:fldChar w:fldCharType="begin"/>
        </w:r>
        <w:r>
          <w:instrText xml:space="preserve"> PAGEREF _Toc7350 \h </w:instrText>
        </w:r>
        <w:r>
          <w:fldChar w:fldCharType="separate"/>
        </w:r>
        <w:r>
          <w:t>3</w:t>
        </w:r>
        <w:r>
          <w:fldChar w:fldCharType="end"/>
        </w:r>
      </w:hyperlink>
    </w:p>
    <w:p>
      <w:pPr>
        <w:pStyle w:val="TOC2"/>
        <w:tabs>
          <w:tab w:val="right" w:leader="dot" w:pos="8306"/>
        </w:tabs>
      </w:pPr>
      <w:hyperlink w:anchor="_Toc6041" w:history="1">
        <w:r>
          <w:rPr>
            <w:rFonts w:ascii="仿宋" w:eastAsia="仿宋" w:hAnsi="仿宋" w:cs="仿宋" w:hint="eastAsia"/>
            <w:lang w:eastAsia="zh-CN"/>
          </w:rPr>
          <w:t>(二)、农业服务市场分析预测</w:t>
        </w:r>
        <w:r>
          <w:tab/>
        </w:r>
        <w:r>
          <w:fldChar w:fldCharType="begin"/>
        </w:r>
        <w:r>
          <w:instrText xml:space="preserve"> PAGEREF _Toc6041 \h </w:instrText>
        </w:r>
        <w:r>
          <w:fldChar w:fldCharType="separate"/>
        </w:r>
        <w:r>
          <w:t>4</w:t>
        </w:r>
        <w:r>
          <w:fldChar w:fldCharType="end"/>
        </w:r>
      </w:hyperlink>
    </w:p>
    <w:p>
      <w:pPr>
        <w:pStyle w:val="TOC1"/>
        <w:tabs>
          <w:tab w:val="right" w:leader="dot" w:pos="8306"/>
        </w:tabs>
      </w:pPr>
      <w:hyperlink w:anchor="_Toc4301" w:history="1">
        <w:r>
          <w:rPr>
            <w:rFonts w:ascii="仿宋" w:eastAsia="仿宋" w:hAnsi="仿宋" w:cs="仿宋" w:hint="eastAsia"/>
            <w:lang w:eastAsia="zh-CN"/>
          </w:rPr>
          <w:t>二、农业服务项目文档管理</w:t>
        </w:r>
        <w:r>
          <w:tab/>
        </w:r>
        <w:r>
          <w:fldChar w:fldCharType="begin"/>
        </w:r>
        <w:r>
          <w:instrText xml:space="preserve"> PAGEREF _Toc4301 \h </w:instrText>
        </w:r>
        <w:r>
          <w:fldChar w:fldCharType="separate"/>
        </w:r>
        <w:r>
          <w:t>5</w:t>
        </w:r>
        <w:r>
          <w:fldChar w:fldCharType="end"/>
        </w:r>
      </w:hyperlink>
    </w:p>
    <w:p>
      <w:pPr>
        <w:pStyle w:val="TOC2"/>
        <w:tabs>
          <w:tab w:val="right" w:leader="dot" w:pos="8306"/>
        </w:tabs>
      </w:pPr>
      <w:hyperlink w:anchor="_Toc19142" w:history="1">
        <w:r>
          <w:rPr>
            <w:rFonts w:ascii="仿宋" w:eastAsia="仿宋" w:hAnsi="仿宋" w:cs="仿宋" w:hint="eastAsia"/>
            <w:lang w:eastAsia="zh-CN"/>
          </w:rPr>
          <w:t>(一)、文档编制与审查</w:t>
        </w:r>
        <w:r>
          <w:tab/>
        </w:r>
        <w:r>
          <w:fldChar w:fldCharType="begin"/>
        </w:r>
        <w:r>
          <w:instrText xml:space="preserve"> PAGEREF _Toc19142 \h </w:instrText>
        </w:r>
        <w:r>
          <w:fldChar w:fldCharType="separate"/>
        </w:r>
        <w:r>
          <w:t>5</w:t>
        </w:r>
        <w:r>
          <w:fldChar w:fldCharType="end"/>
        </w:r>
      </w:hyperlink>
    </w:p>
    <w:p>
      <w:pPr>
        <w:pStyle w:val="TOC2"/>
        <w:tabs>
          <w:tab w:val="right" w:leader="dot" w:pos="8306"/>
        </w:tabs>
      </w:pPr>
      <w:hyperlink w:anchor="_Toc17041" w:history="1">
        <w:r>
          <w:rPr>
            <w:rFonts w:ascii="仿宋" w:eastAsia="仿宋" w:hAnsi="仿宋" w:cs="仿宋" w:hint="eastAsia"/>
            <w:lang w:eastAsia="zh-CN"/>
          </w:rPr>
          <w:t>(二)、文档发布与分发</w:t>
        </w:r>
        <w:r>
          <w:tab/>
        </w:r>
        <w:r>
          <w:fldChar w:fldCharType="begin"/>
        </w:r>
        <w:r>
          <w:instrText xml:space="preserve"> PAGEREF _Toc17041 \h </w:instrText>
        </w:r>
        <w:r>
          <w:fldChar w:fldCharType="separate"/>
        </w:r>
        <w:r>
          <w:t>6</w:t>
        </w:r>
        <w:r>
          <w:fldChar w:fldCharType="end"/>
        </w:r>
      </w:hyperlink>
    </w:p>
    <w:p>
      <w:pPr>
        <w:pStyle w:val="TOC2"/>
        <w:tabs>
          <w:tab w:val="right" w:leader="dot" w:pos="8306"/>
        </w:tabs>
      </w:pPr>
      <w:hyperlink w:anchor="_Toc26297" w:history="1">
        <w:r>
          <w:rPr>
            <w:rFonts w:ascii="仿宋" w:eastAsia="仿宋" w:hAnsi="仿宋" w:cs="仿宋" w:hint="eastAsia"/>
            <w:lang w:eastAsia="zh-CN"/>
          </w:rPr>
          <w:t>(三)、文档存档与归档</w:t>
        </w:r>
        <w:r>
          <w:tab/>
        </w:r>
        <w:r>
          <w:fldChar w:fldCharType="begin"/>
        </w:r>
        <w:r>
          <w:instrText xml:space="preserve"> PAGEREF _Toc26297 \h </w:instrText>
        </w:r>
        <w:r>
          <w:fldChar w:fldCharType="separate"/>
        </w:r>
        <w:r>
          <w:t>7</w:t>
        </w:r>
        <w:r>
          <w:fldChar w:fldCharType="end"/>
        </w:r>
      </w:hyperlink>
    </w:p>
    <w:p>
      <w:pPr>
        <w:pStyle w:val="TOC1"/>
        <w:tabs>
          <w:tab w:val="right" w:leader="dot" w:pos="8306"/>
        </w:tabs>
      </w:pPr>
      <w:hyperlink w:anchor="_Toc8598" w:history="1">
        <w:r>
          <w:rPr>
            <w:rFonts w:ascii="仿宋" w:eastAsia="仿宋" w:hAnsi="仿宋" w:cs="仿宋" w:hint="eastAsia"/>
            <w:lang w:eastAsia="zh-CN"/>
          </w:rPr>
          <w:t>三、农业服务项目土建工程</w:t>
        </w:r>
        <w:r>
          <w:tab/>
        </w:r>
        <w:r>
          <w:fldChar w:fldCharType="begin"/>
        </w:r>
        <w:r>
          <w:instrText xml:space="preserve"> PAGEREF _Toc8598 \h </w:instrText>
        </w:r>
        <w:r>
          <w:fldChar w:fldCharType="separate"/>
        </w:r>
        <w:r>
          <w:t>8</w:t>
        </w:r>
        <w:r>
          <w:fldChar w:fldCharType="end"/>
        </w:r>
      </w:hyperlink>
    </w:p>
    <w:p>
      <w:pPr>
        <w:pStyle w:val="TOC2"/>
        <w:tabs>
          <w:tab w:val="right" w:leader="dot" w:pos="8306"/>
        </w:tabs>
      </w:pPr>
      <w:hyperlink w:anchor="_Toc23862" w:history="1">
        <w:r>
          <w:rPr>
            <w:rFonts w:ascii="仿宋" w:eastAsia="仿宋" w:hAnsi="仿宋" w:cs="仿宋" w:hint="eastAsia"/>
            <w:lang w:eastAsia="zh-CN"/>
          </w:rPr>
          <w:t>(一)、建筑工程设计原则</w:t>
        </w:r>
        <w:r>
          <w:tab/>
        </w:r>
        <w:r>
          <w:fldChar w:fldCharType="begin"/>
        </w:r>
        <w:r>
          <w:instrText xml:space="preserve"> PAGEREF _Toc23862 \h </w:instrText>
        </w:r>
        <w:r>
          <w:fldChar w:fldCharType="separate"/>
        </w:r>
        <w:r>
          <w:t>8</w:t>
        </w:r>
        <w:r>
          <w:fldChar w:fldCharType="end"/>
        </w:r>
      </w:hyperlink>
    </w:p>
    <w:p>
      <w:pPr>
        <w:pStyle w:val="TOC2"/>
        <w:tabs>
          <w:tab w:val="right" w:leader="dot" w:pos="8306"/>
        </w:tabs>
      </w:pPr>
      <w:hyperlink w:anchor="_Toc32542" w:history="1">
        <w:r>
          <w:rPr>
            <w:rFonts w:ascii="仿宋" w:eastAsia="仿宋" w:hAnsi="仿宋" w:cs="仿宋" w:hint="eastAsia"/>
            <w:lang w:eastAsia="zh-CN"/>
          </w:rPr>
          <w:t>(二)、土建工程设计年限及安全等级</w:t>
        </w:r>
        <w:r>
          <w:tab/>
        </w:r>
        <w:r>
          <w:fldChar w:fldCharType="begin"/>
        </w:r>
        <w:r>
          <w:instrText xml:space="preserve"> PAGEREF _Toc32542 \h </w:instrText>
        </w:r>
        <w:r>
          <w:fldChar w:fldCharType="separate"/>
        </w:r>
        <w:r>
          <w:t>9</w:t>
        </w:r>
        <w:r>
          <w:fldChar w:fldCharType="end"/>
        </w:r>
      </w:hyperlink>
    </w:p>
    <w:p>
      <w:pPr>
        <w:pStyle w:val="TOC2"/>
        <w:tabs>
          <w:tab w:val="right" w:leader="dot" w:pos="8306"/>
        </w:tabs>
      </w:pPr>
      <w:hyperlink w:anchor="_Toc3771" w:history="1">
        <w:r>
          <w:rPr>
            <w:rFonts w:ascii="仿宋" w:eastAsia="仿宋" w:hAnsi="仿宋" w:cs="仿宋" w:hint="eastAsia"/>
            <w:lang w:eastAsia="zh-CN"/>
          </w:rPr>
          <w:t>(三)、建筑工程设计总体要求</w:t>
        </w:r>
        <w:r>
          <w:tab/>
        </w:r>
        <w:r>
          <w:fldChar w:fldCharType="begin"/>
        </w:r>
        <w:r>
          <w:instrText xml:space="preserve"> PAGEREF _Toc3771 \h </w:instrText>
        </w:r>
        <w:r>
          <w:fldChar w:fldCharType="separate"/>
        </w:r>
        <w:r>
          <w:t>10</w:t>
        </w:r>
        <w:r>
          <w:fldChar w:fldCharType="end"/>
        </w:r>
      </w:hyperlink>
    </w:p>
    <w:p>
      <w:pPr>
        <w:pStyle w:val="TOC2"/>
        <w:tabs>
          <w:tab w:val="right" w:leader="dot" w:pos="8306"/>
        </w:tabs>
      </w:pPr>
      <w:hyperlink w:anchor="_Toc25815" w:history="1">
        <w:r>
          <w:rPr>
            <w:rFonts w:ascii="仿宋" w:eastAsia="仿宋" w:hAnsi="仿宋" w:cs="仿宋" w:hint="eastAsia"/>
            <w:lang w:eastAsia="zh-CN"/>
          </w:rPr>
          <w:t>(四)、土建工程建设指标</w:t>
        </w:r>
        <w:r>
          <w:tab/>
        </w:r>
        <w:r>
          <w:fldChar w:fldCharType="begin"/>
        </w:r>
        <w:r>
          <w:instrText xml:space="preserve"> PAGEREF _Toc25815 \h </w:instrText>
        </w:r>
        <w:r>
          <w:fldChar w:fldCharType="separate"/>
        </w:r>
        <w:r>
          <w:t>11</w:t>
        </w:r>
        <w:r>
          <w:fldChar w:fldCharType="end"/>
        </w:r>
      </w:hyperlink>
    </w:p>
    <w:p>
      <w:pPr>
        <w:pStyle w:val="TOC1"/>
        <w:tabs>
          <w:tab w:val="right" w:leader="dot" w:pos="8306"/>
        </w:tabs>
      </w:pPr>
      <w:hyperlink w:anchor="_Toc25818" w:history="1">
        <w:r>
          <w:rPr>
            <w:rFonts w:ascii="仿宋" w:eastAsia="仿宋" w:hAnsi="仿宋" w:cs="仿宋" w:hint="eastAsia"/>
            <w:lang w:eastAsia="zh-CN"/>
          </w:rPr>
          <w:t>四、农业服务项目可持续发展</w:t>
        </w:r>
        <w:r>
          <w:tab/>
        </w:r>
        <w:r>
          <w:fldChar w:fldCharType="begin"/>
        </w:r>
        <w:r>
          <w:instrText xml:space="preserve"> PAGEREF _Toc25818 \h </w:instrText>
        </w:r>
        <w:r>
          <w:fldChar w:fldCharType="separate"/>
        </w:r>
        <w:r>
          <w:t>11</w:t>
        </w:r>
        <w:r>
          <w:fldChar w:fldCharType="end"/>
        </w:r>
      </w:hyperlink>
    </w:p>
    <w:p>
      <w:pPr>
        <w:pStyle w:val="TOC2"/>
        <w:tabs>
          <w:tab w:val="right" w:leader="dot" w:pos="8306"/>
        </w:tabs>
      </w:pPr>
      <w:hyperlink w:anchor="_Toc27193" w:history="1">
        <w:r>
          <w:rPr>
            <w:rFonts w:ascii="仿宋" w:eastAsia="仿宋" w:hAnsi="仿宋" w:cs="仿宋" w:hint="eastAsia"/>
            <w:lang w:eastAsia="zh-CN"/>
          </w:rPr>
          <w:t>(一)、可持续战略与实践</w:t>
        </w:r>
        <w:r>
          <w:tab/>
        </w:r>
        <w:r>
          <w:fldChar w:fldCharType="begin"/>
        </w:r>
        <w:r>
          <w:instrText xml:space="preserve"> PAGEREF _Toc27193 \h </w:instrText>
        </w:r>
        <w:r>
          <w:fldChar w:fldCharType="separate"/>
        </w:r>
        <w:r>
          <w:t>11</w:t>
        </w:r>
        <w:r>
          <w:fldChar w:fldCharType="end"/>
        </w:r>
      </w:hyperlink>
    </w:p>
    <w:p>
      <w:pPr>
        <w:pStyle w:val="TOC2"/>
        <w:tabs>
          <w:tab w:val="right" w:leader="dot" w:pos="8306"/>
        </w:tabs>
      </w:pPr>
      <w:hyperlink w:anchor="_Toc25750" w:history="1">
        <w:r>
          <w:rPr>
            <w:rFonts w:ascii="仿宋" w:eastAsia="仿宋" w:hAnsi="仿宋" w:cs="仿宋" w:hint="eastAsia"/>
            <w:lang w:eastAsia="zh-CN"/>
          </w:rPr>
          <w:t>(二)、环保与社会责任</w:t>
        </w:r>
        <w:r>
          <w:tab/>
        </w:r>
        <w:r>
          <w:fldChar w:fldCharType="begin"/>
        </w:r>
        <w:r>
          <w:instrText xml:space="preserve"> PAGEREF _Toc25750 \h </w:instrText>
        </w:r>
        <w:r>
          <w:fldChar w:fldCharType="separate"/>
        </w:r>
        <w:r>
          <w:t>12</w:t>
        </w:r>
        <w:r>
          <w:fldChar w:fldCharType="end"/>
        </w:r>
      </w:hyperlink>
    </w:p>
    <w:p>
      <w:pPr>
        <w:pStyle w:val="TOC1"/>
        <w:tabs>
          <w:tab w:val="right" w:leader="dot" w:pos="8306"/>
        </w:tabs>
      </w:pPr>
      <w:hyperlink w:anchor="_Toc17919" w:history="1">
        <w:r>
          <w:rPr>
            <w:rFonts w:ascii="仿宋" w:eastAsia="仿宋" w:hAnsi="仿宋" w:cs="仿宋" w:hint="eastAsia"/>
            <w:lang w:eastAsia="zh-CN"/>
          </w:rPr>
          <w:t>五、农业服务项目绩效评估</w:t>
        </w:r>
        <w:r>
          <w:tab/>
        </w:r>
        <w:r>
          <w:fldChar w:fldCharType="begin"/>
        </w:r>
        <w:r>
          <w:instrText xml:space="preserve"> PAGEREF _Toc17919 \h </w:instrText>
        </w:r>
        <w:r>
          <w:fldChar w:fldCharType="separate"/>
        </w:r>
        <w:r>
          <w:t>13</w:t>
        </w:r>
        <w:r>
          <w:fldChar w:fldCharType="end"/>
        </w:r>
      </w:hyperlink>
    </w:p>
    <w:p>
      <w:pPr>
        <w:pStyle w:val="TOC2"/>
        <w:tabs>
          <w:tab w:val="right" w:leader="dot" w:pos="8306"/>
        </w:tabs>
      </w:pPr>
      <w:hyperlink w:anchor="_Toc8314" w:history="1">
        <w:r>
          <w:rPr>
            <w:rFonts w:ascii="仿宋" w:eastAsia="仿宋" w:hAnsi="仿宋" w:cs="仿宋" w:hint="eastAsia"/>
            <w:lang w:eastAsia="zh-CN"/>
          </w:rPr>
          <w:t>(一)、绩效评估指标</w:t>
        </w:r>
        <w:r>
          <w:tab/>
        </w:r>
        <w:r>
          <w:fldChar w:fldCharType="begin"/>
        </w:r>
        <w:r>
          <w:instrText xml:space="preserve"> PAGEREF _Toc8314 \h </w:instrText>
        </w:r>
        <w:r>
          <w:fldChar w:fldCharType="separate"/>
        </w:r>
        <w:r>
          <w:t>13</w:t>
        </w:r>
        <w:r>
          <w:fldChar w:fldCharType="end"/>
        </w:r>
      </w:hyperlink>
    </w:p>
    <w:p>
      <w:pPr>
        <w:pStyle w:val="TOC2"/>
        <w:tabs>
          <w:tab w:val="right" w:leader="dot" w:pos="8306"/>
        </w:tabs>
      </w:pPr>
      <w:hyperlink w:anchor="_Toc1112" w:history="1">
        <w:r>
          <w:rPr>
            <w:rFonts w:ascii="仿宋" w:eastAsia="仿宋" w:hAnsi="仿宋" w:cs="仿宋" w:hint="eastAsia"/>
            <w:lang w:eastAsia="zh-CN"/>
          </w:rPr>
          <w:t>(二)、绩效评估方法</w:t>
        </w:r>
        <w:r>
          <w:tab/>
        </w:r>
        <w:r>
          <w:fldChar w:fldCharType="begin"/>
        </w:r>
        <w:r>
          <w:instrText xml:space="preserve"> PAGEREF _Toc1112 \h </w:instrText>
        </w:r>
        <w:r>
          <w:fldChar w:fldCharType="separate"/>
        </w:r>
        <w:r>
          <w:t>14</w:t>
        </w:r>
        <w:r>
          <w:fldChar w:fldCharType="end"/>
        </w:r>
      </w:hyperlink>
    </w:p>
    <w:p>
      <w:pPr>
        <w:pStyle w:val="TOC2"/>
        <w:tabs>
          <w:tab w:val="right" w:leader="dot" w:pos="8306"/>
        </w:tabs>
      </w:pPr>
      <w:hyperlink w:anchor="_Toc28795" w:history="1">
        <w:r>
          <w:rPr>
            <w:rFonts w:ascii="仿宋" w:eastAsia="仿宋" w:hAnsi="仿宋" w:cs="仿宋" w:hint="eastAsia"/>
            <w:lang w:eastAsia="zh-CN"/>
          </w:rPr>
          <w:t>(三)、绩效评估周期</w:t>
        </w:r>
        <w:r>
          <w:tab/>
        </w:r>
        <w:r>
          <w:fldChar w:fldCharType="begin"/>
        </w:r>
        <w:r>
          <w:instrText xml:space="preserve"> PAGEREF _Toc28795 \h </w:instrText>
        </w:r>
        <w:r>
          <w:fldChar w:fldCharType="separate"/>
        </w:r>
        <w:r>
          <w:t>15</w:t>
        </w:r>
        <w:r>
          <w:fldChar w:fldCharType="end"/>
        </w:r>
      </w:hyperlink>
    </w:p>
    <w:p>
      <w:pPr>
        <w:pStyle w:val="TOC1"/>
        <w:tabs>
          <w:tab w:val="right" w:leader="dot" w:pos="8306"/>
        </w:tabs>
      </w:pPr>
      <w:hyperlink w:anchor="_Toc20426" w:history="1">
        <w:r>
          <w:rPr>
            <w:rFonts w:ascii="仿宋" w:eastAsia="仿宋" w:hAnsi="仿宋" w:cs="仿宋" w:hint="eastAsia"/>
            <w:lang w:eastAsia="zh-CN"/>
          </w:rPr>
          <w:t>六、农业服务项目选址可行性分析</w:t>
        </w:r>
        <w:r>
          <w:tab/>
        </w:r>
        <w:r>
          <w:fldChar w:fldCharType="begin"/>
        </w:r>
        <w:r>
          <w:instrText xml:space="preserve"> PAGEREF _Toc20426 \h </w:instrText>
        </w:r>
        <w:r>
          <w:fldChar w:fldCharType="separate"/>
        </w:r>
        <w:r>
          <w:t>16</w:t>
        </w:r>
        <w:r>
          <w:fldChar w:fldCharType="end"/>
        </w:r>
      </w:hyperlink>
    </w:p>
    <w:p>
      <w:pPr>
        <w:pStyle w:val="TOC2"/>
        <w:tabs>
          <w:tab w:val="right" w:leader="dot" w:pos="8306"/>
        </w:tabs>
      </w:pPr>
      <w:hyperlink w:anchor="_Toc17900" w:history="1">
        <w:r>
          <w:rPr>
            <w:rFonts w:ascii="仿宋" w:eastAsia="仿宋" w:hAnsi="仿宋" w:cs="仿宋" w:hint="eastAsia"/>
            <w:lang w:eastAsia="zh-CN"/>
          </w:rPr>
          <w:t>(一)、农业服务项目选址</w:t>
        </w:r>
        <w:r>
          <w:tab/>
        </w:r>
        <w:r>
          <w:fldChar w:fldCharType="begin"/>
        </w:r>
        <w:r>
          <w:instrText xml:space="preserve"> PAGEREF _Toc17900 \h </w:instrText>
        </w:r>
        <w:r>
          <w:fldChar w:fldCharType="separate"/>
        </w:r>
        <w:r>
          <w:t>16</w:t>
        </w:r>
        <w:r>
          <w:fldChar w:fldCharType="end"/>
        </w:r>
      </w:hyperlink>
    </w:p>
    <w:p>
      <w:pPr>
        <w:pStyle w:val="TOC2"/>
        <w:tabs>
          <w:tab w:val="right" w:leader="dot" w:pos="8306"/>
        </w:tabs>
      </w:pPr>
      <w:hyperlink w:anchor="_Toc27084" w:history="1">
        <w:r>
          <w:rPr>
            <w:rFonts w:ascii="仿宋" w:eastAsia="仿宋" w:hAnsi="仿宋" w:cs="仿宋" w:hint="eastAsia"/>
            <w:lang w:eastAsia="zh-CN"/>
          </w:rPr>
          <w:t>(二)、用地控制指标</w:t>
        </w:r>
        <w:r>
          <w:tab/>
        </w:r>
        <w:r>
          <w:fldChar w:fldCharType="begin"/>
        </w:r>
        <w:r>
          <w:instrText xml:space="preserve"> PAGEREF _Toc27084 \h </w:instrText>
        </w:r>
        <w:r>
          <w:fldChar w:fldCharType="separate"/>
        </w:r>
        <w:r>
          <w:t>16</w:t>
        </w:r>
        <w:r>
          <w:fldChar w:fldCharType="end"/>
        </w:r>
      </w:hyperlink>
    </w:p>
    <w:p>
      <w:pPr>
        <w:pStyle w:val="TOC2"/>
        <w:tabs>
          <w:tab w:val="right" w:leader="dot" w:pos="8306"/>
        </w:tabs>
      </w:pPr>
      <w:hyperlink w:anchor="_Toc25608" w:history="1">
        <w:r>
          <w:rPr>
            <w:rFonts w:ascii="仿宋" w:eastAsia="仿宋" w:hAnsi="仿宋" w:cs="仿宋" w:hint="eastAsia"/>
            <w:lang w:eastAsia="zh-CN"/>
          </w:rPr>
          <w:t>(三)、节约用地措施</w:t>
        </w:r>
        <w:r>
          <w:tab/>
        </w:r>
        <w:r>
          <w:fldChar w:fldCharType="begin"/>
        </w:r>
        <w:r>
          <w:instrText xml:space="preserve"> PAGEREF _Toc25608 \h </w:instrText>
        </w:r>
        <w:r>
          <w:fldChar w:fldCharType="separate"/>
        </w:r>
        <w:r>
          <w:t>18</w:t>
        </w:r>
        <w:r>
          <w:fldChar w:fldCharType="end"/>
        </w:r>
      </w:hyperlink>
    </w:p>
    <w:p>
      <w:pPr>
        <w:pStyle w:val="TOC2"/>
        <w:tabs>
          <w:tab w:val="right" w:leader="dot" w:pos="8306"/>
        </w:tabs>
      </w:pPr>
      <w:hyperlink w:anchor="_Toc6572" w:history="1">
        <w:r>
          <w:rPr>
            <w:rFonts w:ascii="仿宋" w:eastAsia="仿宋" w:hAnsi="仿宋" w:cs="仿宋" w:hint="eastAsia"/>
            <w:lang w:eastAsia="zh-CN"/>
          </w:rPr>
          <w:t>(四)、总图布置方案</w:t>
        </w:r>
        <w:r>
          <w:tab/>
        </w:r>
        <w:r>
          <w:fldChar w:fldCharType="begin"/>
        </w:r>
        <w:r>
          <w:instrText xml:space="preserve"> PAGEREF _Toc6572 \h </w:instrText>
        </w:r>
        <w:r>
          <w:fldChar w:fldCharType="separate"/>
        </w:r>
        <w:r>
          <w:t>19</w:t>
        </w:r>
        <w:r>
          <w:fldChar w:fldCharType="end"/>
        </w:r>
      </w:hyperlink>
    </w:p>
    <w:p>
      <w:pPr>
        <w:pStyle w:val="TOC2"/>
        <w:tabs>
          <w:tab w:val="right" w:leader="dot" w:pos="8306"/>
        </w:tabs>
      </w:pPr>
      <w:hyperlink w:anchor="_Toc18916" w:history="1">
        <w:r>
          <w:rPr>
            <w:rFonts w:ascii="仿宋" w:eastAsia="仿宋" w:hAnsi="仿宋" w:cs="仿宋" w:hint="eastAsia"/>
            <w:lang w:eastAsia="zh-CN"/>
          </w:rPr>
          <w:t>(五)、选址综合评价</w:t>
        </w:r>
        <w:r>
          <w:tab/>
        </w:r>
        <w:r>
          <w:fldChar w:fldCharType="begin"/>
        </w:r>
        <w:r>
          <w:instrText xml:space="preserve"> PAGEREF _Toc18916 \h </w:instrText>
        </w:r>
        <w:r>
          <w:fldChar w:fldCharType="separate"/>
        </w:r>
        <w:r>
          <w:t>20</w:t>
        </w:r>
        <w:r>
          <w:fldChar w:fldCharType="end"/>
        </w:r>
      </w:hyperlink>
    </w:p>
    <w:p>
      <w:pPr>
        <w:pStyle w:val="TOC1"/>
        <w:tabs>
          <w:tab w:val="right" w:leader="dot" w:pos="8306"/>
        </w:tabs>
      </w:pPr>
      <w:hyperlink w:anchor="_Toc19267" w:history="1">
        <w:r>
          <w:rPr>
            <w:rFonts w:ascii="仿宋" w:eastAsia="仿宋" w:hAnsi="仿宋" w:cs="仿宋" w:hint="eastAsia"/>
            <w:lang w:eastAsia="zh-CN"/>
          </w:rPr>
          <w:t>七、农业服务项目财务管理</w:t>
        </w:r>
        <w:r>
          <w:tab/>
        </w:r>
        <w:r>
          <w:fldChar w:fldCharType="begin"/>
        </w:r>
        <w:r>
          <w:instrText xml:space="preserve"> PAGEREF _Toc19267 \h </w:instrText>
        </w:r>
        <w:r>
          <w:fldChar w:fldCharType="separate"/>
        </w:r>
        <w:r>
          <w:t>21</w:t>
        </w:r>
        <w:r>
          <w:fldChar w:fldCharType="end"/>
        </w:r>
      </w:hyperlink>
    </w:p>
    <w:p>
      <w:pPr>
        <w:pStyle w:val="TOC2"/>
        <w:tabs>
          <w:tab w:val="right" w:leader="dot" w:pos="8306"/>
        </w:tabs>
      </w:pPr>
      <w:hyperlink w:anchor="_Toc16576" w:history="1">
        <w:r>
          <w:rPr>
            <w:rFonts w:ascii="仿宋" w:eastAsia="仿宋" w:hAnsi="仿宋" w:cs="仿宋" w:hint="eastAsia"/>
            <w:lang w:eastAsia="zh-CN"/>
          </w:rPr>
          <w:t>(一)、资金需求大</w:t>
        </w:r>
        <w:r>
          <w:tab/>
        </w:r>
        <w:r>
          <w:fldChar w:fldCharType="begin"/>
        </w:r>
        <w:r>
          <w:instrText xml:space="preserve"> PAGEREF _Toc16576 \h </w:instrText>
        </w:r>
        <w:r>
          <w:fldChar w:fldCharType="separate"/>
        </w:r>
        <w:r>
          <w:t>21</w:t>
        </w:r>
        <w:r>
          <w:fldChar w:fldCharType="end"/>
        </w:r>
      </w:hyperlink>
    </w:p>
    <w:p>
      <w:pPr>
        <w:pStyle w:val="TOC2"/>
        <w:tabs>
          <w:tab w:val="right" w:leader="dot" w:pos="8306"/>
        </w:tabs>
      </w:pPr>
      <w:hyperlink w:anchor="_Toc9330" w:history="1">
        <w:r>
          <w:rPr>
            <w:rFonts w:ascii="仿宋" w:eastAsia="仿宋" w:hAnsi="仿宋" w:cs="仿宋" w:hint="eastAsia"/>
            <w:lang w:eastAsia="zh-CN"/>
          </w:rPr>
          <w:t>(二)、研发周期长</w:t>
        </w:r>
        <w:r>
          <w:tab/>
        </w:r>
        <w:r>
          <w:fldChar w:fldCharType="begin"/>
        </w:r>
        <w:r>
          <w:instrText xml:space="preserve"> PAGEREF _Toc9330 \h </w:instrText>
        </w:r>
        <w:r>
          <w:fldChar w:fldCharType="separate"/>
        </w:r>
        <w:r>
          <w:t>22</w:t>
        </w:r>
        <w:r>
          <w:fldChar w:fldCharType="end"/>
        </w:r>
      </w:hyperlink>
    </w:p>
    <w:p>
      <w:pPr>
        <w:pStyle w:val="TOC2"/>
        <w:tabs>
          <w:tab w:val="right" w:leader="dot" w:pos="8306"/>
        </w:tabs>
      </w:pPr>
      <w:hyperlink w:anchor="_Toc23054" w:history="1">
        <w:r>
          <w:rPr>
            <w:rFonts w:ascii="仿宋" w:eastAsia="仿宋" w:hAnsi="仿宋" w:cs="仿宋" w:hint="eastAsia"/>
            <w:lang w:eastAsia="zh-CN"/>
          </w:rPr>
          <w:t>(三)、市场风险大</w:t>
        </w:r>
        <w:r>
          <w:tab/>
        </w:r>
        <w:r>
          <w:fldChar w:fldCharType="begin"/>
        </w:r>
        <w:r>
          <w:instrText xml:space="preserve"> PAGEREF _Toc23054 \h </w:instrText>
        </w:r>
        <w:r>
          <w:fldChar w:fldCharType="separate"/>
        </w:r>
        <w:r>
          <w:t>23</w:t>
        </w:r>
        <w:r>
          <w:fldChar w:fldCharType="end"/>
        </w:r>
      </w:hyperlink>
    </w:p>
    <w:p>
      <w:pPr>
        <w:pStyle w:val="TOC2"/>
        <w:tabs>
          <w:tab w:val="right" w:leader="dot" w:pos="8306"/>
        </w:tabs>
      </w:pPr>
      <w:hyperlink w:anchor="_Toc20368" w:history="1">
        <w:r>
          <w:rPr>
            <w:rFonts w:ascii="仿宋" w:eastAsia="仿宋" w:hAnsi="仿宋" w:cs="仿宋" w:hint="eastAsia"/>
            <w:lang w:eastAsia="zh-CN"/>
          </w:rPr>
          <w:t>(四)、利润率高</w:t>
        </w:r>
        <w:r>
          <w:tab/>
        </w:r>
        <w:r>
          <w:fldChar w:fldCharType="begin"/>
        </w:r>
        <w:r>
          <w:instrText xml:space="preserve"> PAGEREF _Toc20368 \h </w:instrText>
        </w:r>
        <w:r>
          <w:fldChar w:fldCharType="separate"/>
        </w:r>
        <w:r>
          <w:t>26</w:t>
        </w:r>
        <w:r>
          <w:fldChar w:fldCharType="end"/>
        </w:r>
      </w:hyperlink>
    </w:p>
    <w:p>
      <w:pPr>
        <w:pStyle w:val="TOC1"/>
        <w:tabs>
          <w:tab w:val="right" w:leader="dot" w:pos="8306"/>
        </w:tabs>
      </w:pPr>
      <w:hyperlink w:anchor="_Toc17080" w:history="1">
        <w:r>
          <w:rPr>
            <w:rFonts w:ascii="仿宋" w:eastAsia="仿宋" w:hAnsi="仿宋" w:cs="仿宋" w:hint="eastAsia"/>
            <w:lang w:eastAsia="zh-CN"/>
          </w:rPr>
          <w:t>八、生产安全保护</w:t>
        </w:r>
        <w:r>
          <w:tab/>
        </w:r>
        <w:r>
          <w:fldChar w:fldCharType="begin"/>
        </w:r>
        <w:r>
          <w:instrText xml:space="preserve"> PAGEREF _Toc17080 \h </w:instrText>
        </w:r>
        <w:r>
          <w:fldChar w:fldCharType="separate"/>
        </w:r>
        <w:r>
          <w:t>28</w:t>
        </w:r>
        <w:r>
          <w:fldChar w:fldCharType="end"/>
        </w:r>
      </w:hyperlink>
    </w:p>
    <w:p>
      <w:pPr>
        <w:pStyle w:val="TOC2"/>
        <w:tabs>
          <w:tab w:val="right" w:leader="dot" w:pos="8306"/>
        </w:tabs>
      </w:pPr>
      <w:hyperlink w:anchor="_Toc27175" w:history="1">
        <w:r>
          <w:rPr>
            <w:rFonts w:ascii="仿宋" w:eastAsia="仿宋" w:hAnsi="仿宋" w:cs="仿宋" w:hint="eastAsia"/>
            <w:lang w:eastAsia="zh-CN"/>
          </w:rPr>
          <w:t>(一)、消防安全</w:t>
        </w:r>
        <w:r>
          <w:tab/>
        </w:r>
        <w:r>
          <w:fldChar w:fldCharType="begin"/>
        </w:r>
        <w:r>
          <w:instrText xml:space="preserve"> PAGEREF _Toc27175 \h </w:instrText>
        </w:r>
        <w:r>
          <w:fldChar w:fldCharType="separate"/>
        </w:r>
        <w:r>
          <w:t>28</w:t>
        </w:r>
        <w:r>
          <w:fldChar w:fldCharType="end"/>
        </w:r>
      </w:hyperlink>
    </w:p>
    <w:p>
      <w:pPr>
        <w:pStyle w:val="TOC2"/>
        <w:tabs>
          <w:tab w:val="right" w:leader="dot" w:pos="8306"/>
        </w:tabs>
      </w:pPr>
      <w:hyperlink w:anchor="_Toc15706" w:history="1">
        <w:r>
          <w:rPr>
            <w:rFonts w:ascii="仿宋" w:eastAsia="仿宋" w:hAnsi="仿宋" w:cs="仿宋" w:hint="eastAsia"/>
            <w:lang w:eastAsia="zh-CN"/>
          </w:rPr>
          <w:t>(二)、防火防爆总图布置措施</w:t>
        </w:r>
        <w:r>
          <w:tab/>
        </w:r>
        <w:r>
          <w:fldChar w:fldCharType="begin"/>
        </w:r>
        <w:r>
          <w:instrText xml:space="preserve"> PAGEREF _Toc15706 \h </w:instrText>
        </w:r>
        <w:r>
          <w:fldChar w:fldCharType="separate"/>
        </w:r>
        <w:r>
          <w:t>30</w:t>
        </w:r>
        <w:r>
          <w:fldChar w:fldCharType="end"/>
        </w:r>
      </w:hyperlink>
    </w:p>
    <w:p>
      <w:pPr>
        <w:pStyle w:val="TOC2"/>
        <w:tabs>
          <w:tab w:val="right" w:leader="dot" w:pos="8306"/>
        </w:tabs>
      </w:pPr>
      <w:hyperlink w:anchor="_Toc17071" w:history="1">
        <w:r>
          <w:rPr>
            <w:rFonts w:ascii="仿宋" w:eastAsia="仿宋" w:hAnsi="仿宋" w:cs="仿宋" w:hint="eastAsia"/>
            <w:lang w:eastAsia="zh-CN"/>
          </w:rPr>
          <w:t>(三)、自然灾害防范措施</w:t>
        </w:r>
        <w:r>
          <w:tab/>
        </w:r>
        <w:r>
          <w:fldChar w:fldCharType="begin"/>
        </w:r>
        <w:r>
          <w:instrText xml:space="preserve"> PAGEREF _Toc17071 \h </w:instrText>
        </w:r>
        <w:r>
          <w:fldChar w:fldCharType="separate"/>
        </w:r>
        <w:r>
          <w:t>30</w:t>
        </w:r>
        <w:r>
          <w:fldChar w:fldCharType="end"/>
        </w:r>
      </w:hyperlink>
    </w:p>
    <w:p>
      <w:pPr>
        <w:pStyle w:val="TOC2"/>
        <w:tabs>
          <w:tab w:val="right" w:leader="dot" w:pos="8306"/>
        </w:tabs>
      </w:pPr>
      <w:hyperlink w:anchor="_Toc25490" w:history="1">
        <w:r>
          <w:rPr>
            <w:rFonts w:ascii="仿宋" w:eastAsia="仿宋" w:hAnsi="仿宋" w:cs="仿宋" w:hint="eastAsia"/>
            <w:lang w:eastAsia="zh-CN"/>
          </w:rPr>
          <w:t>(四)、安全色及安全标志使用要求</w:t>
        </w:r>
        <w:r>
          <w:tab/>
        </w:r>
        <w:r>
          <w:fldChar w:fldCharType="begin"/>
        </w:r>
        <w:r>
          <w:instrText xml:space="preserve"> PAGEREF _Toc25490 \h </w:instrText>
        </w:r>
        <w:r>
          <w:fldChar w:fldCharType="separate"/>
        </w:r>
        <w:r>
          <w:t>31</w:t>
        </w:r>
        <w:r>
          <w:fldChar w:fldCharType="end"/>
        </w:r>
      </w:hyperlink>
    </w:p>
    <w:p>
      <w:pPr>
        <w:pStyle w:val="TOC2"/>
        <w:tabs>
          <w:tab w:val="right" w:leader="dot" w:pos="8306"/>
        </w:tabs>
      </w:pPr>
      <w:hyperlink w:anchor="_Toc9524" w:history="1">
        <w:r>
          <w:rPr>
            <w:rFonts w:ascii="仿宋" w:eastAsia="仿宋" w:hAnsi="仿宋" w:cs="仿宋" w:hint="eastAsia"/>
            <w:lang w:eastAsia="zh-CN"/>
          </w:rPr>
          <w:t>(五)、防尘防毒措施</w:t>
        </w:r>
        <w:r>
          <w:tab/>
        </w:r>
        <w:r>
          <w:fldChar w:fldCharType="begin"/>
        </w:r>
        <w:r>
          <w:instrText xml:space="preserve"> PAGEREF _Toc9524 \h </w:instrText>
        </w:r>
        <w:r>
          <w:fldChar w:fldCharType="separate"/>
        </w:r>
        <w:r>
          <w:t>32</w:t>
        </w:r>
        <w:r>
          <w:fldChar w:fldCharType="end"/>
        </w:r>
      </w:hyperlink>
    </w:p>
    <w:p>
      <w:pPr>
        <w:pStyle w:val="TOC2"/>
        <w:tabs>
          <w:tab w:val="right" w:leader="dot" w:pos="8306"/>
        </w:tabs>
      </w:pPr>
      <w:hyperlink w:anchor="_Toc3736" w:history="1">
        <w:r>
          <w:rPr>
            <w:rFonts w:ascii="仿宋" w:eastAsia="仿宋" w:hAnsi="仿宋" w:cs="仿宋" w:hint="eastAsia"/>
            <w:lang w:eastAsia="zh-CN"/>
          </w:rPr>
          <w:t>(六)、防静电、触电防护及防雷措施</w:t>
        </w:r>
        <w:r>
          <w:tab/>
        </w:r>
        <w:r>
          <w:fldChar w:fldCharType="begin"/>
        </w:r>
        <w:r>
          <w:instrText xml:space="preserve"> PAGEREF _Toc3736 \h </w:instrText>
        </w:r>
        <w:r>
          <w:fldChar w:fldCharType="separate"/>
        </w:r>
        <w:r>
          <w:t>33</w:t>
        </w:r>
        <w:r>
          <w:fldChar w:fldCharType="end"/>
        </w:r>
      </w:hyperlink>
    </w:p>
    <w:p>
      <w:pPr>
        <w:pStyle w:val="TOC2"/>
        <w:tabs>
          <w:tab w:val="right" w:leader="dot" w:pos="8306"/>
        </w:tabs>
      </w:pPr>
      <w:hyperlink w:anchor="_Toc13827" w:history="1">
        <w:r>
          <w:rPr>
            <w:rFonts w:ascii="仿宋" w:eastAsia="仿宋" w:hAnsi="仿宋" w:cs="仿宋" w:hint="eastAsia"/>
            <w:lang w:eastAsia="zh-CN"/>
          </w:rPr>
          <w:t>(七)、机械设备安全保障措施</w:t>
        </w:r>
        <w:r>
          <w:tab/>
        </w:r>
        <w:r>
          <w:fldChar w:fldCharType="begin"/>
        </w:r>
        <w:r>
          <w:instrText xml:space="preserve"> PAGEREF _Toc13827 \h </w:instrText>
        </w:r>
        <w:r>
          <w:fldChar w:fldCharType="separate"/>
        </w:r>
        <w:r>
          <w:t>35</w:t>
        </w:r>
        <w:r>
          <w:fldChar w:fldCharType="end"/>
        </w:r>
      </w:hyperlink>
    </w:p>
    <w:p>
      <w:pPr>
        <w:pStyle w:val="TOC1"/>
        <w:tabs>
          <w:tab w:val="right" w:leader="dot" w:pos="8306"/>
        </w:tabs>
      </w:pPr>
      <w:hyperlink w:anchor="_Toc2479" w:history="1">
        <w:r>
          <w:rPr>
            <w:rFonts w:ascii="仿宋" w:eastAsia="仿宋" w:hAnsi="仿宋" w:cs="仿宋" w:hint="eastAsia"/>
            <w:lang w:eastAsia="zh-CN"/>
          </w:rPr>
          <w:t>九、农业服务项目社会影响</w:t>
        </w:r>
        <w:r>
          <w:tab/>
        </w:r>
        <w:r>
          <w:fldChar w:fldCharType="begin"/>
        </w:r>
        <w:r>
          <w:instrText xml:space="preserve"> PAGEREF _Toc2479 \h </w:instrText>
        </w:r>
        <w:r>
          <w:fldChar w:fldCharType="separate"/>
        </w:r>
        <w:r>
          <w:t>36</w:t>
        </w:r>
        <w:r>
          <w:fldChar w:fldCharType="end"/>
        </w:r>
      </w:hyperlink>
    </w:p>
    <w:p>
      <w:pPr>
        <w:pStyle w:val="TOC2"/>
        <w:tabs>
          <w:tab w:val="right" w:leader="dot" w:pos="8306"/>
        </w:tabs>
      </w:pPr>
      <w:hyperlink w:anchor="_Toc4812" w:history="1">
        <w:r>
          <w:rPr>
            <w:rFonts w:ascii="仿宋" w:eastAsia="仿宋" w:hAnsi="仿宋" w:cs="仿宋" w:hint="eastAsia"/>
            <w:lang w:eastAsia="zh-CN"/>
          </w:rPr>
          <w:t>(一)、社会责任与义务</w:t>
        </w:r>
        <w:r>
          <w:tab/>
        </w:r>
        <w:r>
          <w:fldChar w:fldCharType="begin"/>
        </w:r>
        <w:r>
          <w:instrText xml:space="preserve"> PAGEREF _Toc4812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8" w:history="1">
        <w:r>
          <w:rPr>
            <w:rFonts w:ascii="仿宋" w:eastAsia="仿宋" w:hAnsi="仿宋" w:cs="仿宋" w:hint="eastAsia"/>
            <w:lang w:eastAsia="zh-CN"/>
          </w:rPr>
          <w:t>(二)、社会参与与沟通</w:t>
        </w:r>
        <w:r>
          <w:tab/>
        </w:r>
        <w:r>
          <w:fldChar w:fldCharType="begin"/>
        </w:r>
        <w:r>
          <w:instrText xml:space="preserve"> PAGEREF _Toc1348 \h </w:instrText>
        </w:r>
        <w:r>
          <w:fldChar w:fldCharType="separate"/>
        </w:r>
        <w:r>
          <w:t>37</w:t>
        </w:r>
        <w:r>
          <w:fldChar w:fldCharType="end"/>
        </w:r>
      </w:hyperlink>
    </w:p>
    <w:p>
      <w:pPr>
        <w:pStyle w:val="TOC1"/>
        <w:tabs>
          <w:tab w:val="right" w:leader="dot" w:pos="8306"/>
        </w:tabs>
      </w:pPr>
      <w:hyperlink w:anchor="_Toc30179" w:history="1">
        <w:r>
          <w:rPr>
            <w:rFonts w:ascii="仿宋" w:eastAsia="仿宋" w:hAnsi="仿宋" w:cs="仿宋" w:hint="eastAsia"/>
            <w:lang w:eastAsia="zh-CN"/>
          </w:rPr>
          <w:t>十、农业服务项目人力资源培养与发展</w:t>
        </w:r>
        <w:r>
          <w:tab/>
        </w:r>
        <w:r>
          <w:fldChar w:fldCharType="begin"/>
        </w:r>
        <w:r>
          <w:instrText xml:space="preserve"> PAGEREF _Toc30179 \h </w:instrText>
        </w:r>
        <w:r>
          <w:fldChar w:fldCharType="separate"/>
        </w:r>
        <w:r>
          <w:t>38</w:t>
        </w:r>
        <w:r>
          <w:fldChar w:fldCharType="end"/>
        </w:r>
      </w:hyperlink>
    </w:p>
    <w:p>
      <w:pPr>
        <w:pStyle w:val="TOC2"/>
        <w:tabs>
          <w:tab w:val="right" w:leader="dot" w:pos="8306"/>
        </w:tabs>
      </w:pPr>
      <w:hyperlink w:anchor="_Toc14241" w:history="1">
        <w:r>
          <w:rPr>
            <w:rFonts w:ascii="仿宋" w:eastAsia="仿宋" w:hAnsi="仿宋" w:cs="仿宋" w:hint="eastAsia"/>
            <w:lang w:eastAsia="zh-CN"/>
          </w:rPr>
          <w:t>(一)、人才需求与规划</w:t>
        </w:r>
        <w:r>
          <w:tab/>
        </w:r>
        <w:r>
          <w:fldChar w:fldCharType="begin"/>
        </w:r>
        <w:r>
          <w:instrText xml:space="preserve"> PAGEREF _Toc14241 \h </w:instrText>
        </w:r>
        <w:r>
          <w:fldChar w:fldCharType="separate"/>
        </w:r>
        <w:r>
          <w:t>38</w:t>
        </w:r>
        <w:r>
          <w:fldChar w:fldCharType="end"/>
        </w:r>
      </w:hyperlink>
    </w:p>
    <w:p>
      <w:pPr>
        <w:pStyle w:val="TOC2"/>
        <w:tabs>
          <w:tab w:val="right" w:leader="dot" w:pos="8306"/>
        </w:tabs>
      </w:pPr>
      <w:hyperlink w:anchor="_Toc13447" w:history="1">
        <w:r>
          <w:rPr>
            <w:rFonts w:ascii="仿宋" w:eastAsia="仿宋" w:hAnsi="仿宋" w:cs="仿宋" w:hint="eastAsia"/>
            <w:lang w:eastAsia="zh-CN"/>
          </w:rPr>
          <w:t>(二)、培训与发展计划</w:t>
        </w:r>
        <w:r>
          <w:tab/>
        </w:r>
        <w:r>
          <w:fldChar w:fldCharType="begin"/>
        </w:r>
        <w:r>
          <w:instrText xml:space="preserve"> PAGEREF _Toc13447 \h </w:instrText>
        </w:r>
        <w:r>
          <w:fldChar w:fldCharType="separate"/>
        </w:r>
        <w:r>
          <w:t>38</w:t>
        </w:r>
        <w:r>
          <w:fldChar w:fldCharType="end"/>
        </w:r>
      </w:hyperlink>
    </w:p>
    <w:p>
      <w:pPr>
        <w:pStyle w:val="TOC1"/>
        <w:tabs>
          <w:tab w:val="right" w:leader="dot" w:pos="8306"/>
        </w:tabs>
      </w:pPr>
      <w:hyperlink w:anchor="_Toc16547" w:history="1">
        <w:r>
          <w:rPr>
            <w:rFonts w:ascii="仿宋" w:eastAsia="仿宋" w:hAnsi="仿宋" w:cs="仿宋" w:hint="eastAsia"/>
            <w:lang w:eastAsia="zh-CN"/>
          </w:rPr>
          <w:t>十一、农业服务项目计划安排</w:t>
        </w:r>
        <w:r>
          <w:tab/>
        </w:r>
        <w:r>
          <w:fldChar w:fldCharType="begin"/>
        </w:r>
        <w:r>
          <w:instrText xml:space="preserve"> PAGEREF _Toc16547 \h </w:instrText>
        </w:r>
        <w:r>
          <w:fldChar w:fldCharType="separate"/>
        </w:r>
        <w:r>
          <w:t>39</w:t>
        </w:r>
        <w:r>
          <w:fldChar w:fldCharType="end"/>
        </w:r>
      </w:hyperlink>
    </w:p>
    <w:p>
      <w:pPr>
        <w:pStyle w:val="TOC2"/>
        <w:tabs>
          <w:tab w:val="right" w:leader="dot" w:pos="8306"/>
        </w:tabs>
      </w:pPr>
      <w:hyperlink w:anchor="_Toc30805" w:history="1">
        <w:r>
          <w:rPr>
            <w:rFonts w:ascii="仿宋" w:eastAsia="仿宋" w:hAnsi="仿宋" w:cs="仿宋" w:hint="eastAsia"/>
            <w:lang w:eastAsia="zh-CN"/>
          </w:rPr>
          <w:t>(一)、建设周期</w:t>
        </w:r>
        <w:r>
          <w:tab/>
        </w:r>
        <w:r>
          <w:fldChar w:fldCharType="begin"/>
        </w:r>
        <w:r>
          <w:instrText xml:space="preserve"> PAGEREF _Toc30805 \h </w:instrText>
        </w:r>
        <w:r>
          <w:fldChar w:fldCharType="separate"/>
        </w:r>
        <w:r>
          <w:t>39</w:t>
        </w:r>
        <w:r>
          <w:fldChar w:fldCharType="end"/>
        </w:r>
      </w:hyperlink>
    </w:p>
    <w:p>
      <w:pPr>
        <w:pStyle w:val="TOC2"/>
        <w:tabs>
          <w:tab w:val="right" w:leader="dot" w:pos="8306"/>
        </w:tabs>
      </w:pPr>
      <w:hyperlink w:anchor="_Toc20447" w:history="1">
        <w:r>
          <w:rPr>
            <w:rFonts w:ascii="仿宋" w:eastAsia="仿宋" w:hAnsi="仿宋" w:cs="仿宋" w:hint="eastAsia"/>
            <w:lang w:eastAsia="zh-CN"/>
          </w:rPr>
          <w:t>(二)、建设进度</w:t>
        </w:r>
        <w:r>
          <w:tab/>
        </w:r>
        <w:r>
          <w:fldChar w:fldCharType="begin"/>
        </w:r>
        <w:r>
          <w:instrText xml:space="preserve"> PAGEREF _Toc20447 \h </w:instrText>
        </w:r>
        <w:r>
          <w:fldChar w:fldCharType="separate"/>
        </w:r>
        <w:r>
          <w:t>40</w:t>
        </w:r>
        <w:r>
          <w:fldChar w:fldCharType="end"/>
        </w:r>
      </w:hyperlink>
    </w:p>
    <w:p>
      <w:pPr>
        <w:pStyle w:val="TOC2"/>
        <w:tabs>
          <w:tab w:val="right" w:leader="dot" w:pos="8306"/>
        </w:tabs>
      </w:pPr>
      <w:hyperlink w:anchor="_Toc21837" w:history="1">
        <w:r>
          <w:rPr>
            <w:rFonts w:ascii="仿宋" w:eastAsia="仿宋" w:hAnsi="仿宋" w:cs="仿宋" w:hint="eastAsia"/>
            <w:lang w:eastAsia="zh-CN"/>
          </w:rPr>
          <w:t>(三)、进度安排注意事项</w:t>
        </w:r>
        <w:r>
          <w:tab/>
        </w:r>
        <w:r>
          <w:fldChar w:fldCharType="begin"/>
        </w:r>
        <w:r>
          <w:instrText xml:space="preserve"> PAGEREF _Toc21837 \h </w:instrText>
        </w:r>
        <w:r>
          <w:fldChar w:fldCharType="separate"/>
        </w:r>
        <w:r>
          <w:t>40</w:t>
        </w:r>
        <w:r>
          <w:fldChar w:fldCharType="end"/>
        </w:r>
      </w:hyperlink>
    </w:p>
    <w:p>
      <w:pPr>
        <w:pStyle w:val="TOC2"/>
        <w:tabs>
          <w:tab w:val="right" w:leader="dot" w:pos="8306"/>
        </w:tabs>
      </w:pPr>
      <w:hyperlink w:anchor="_Toc18703" w:history="1">
        <w:r>
          <w:rPr>
            <w:rFonts w:ascii="仿宋" w:eastAsia="仿宋" w:hAnsi="仿宋" w:cs="仿宋" w:hint="eastAsia"/>
            <w:lang w:eastAsia="zh-CN"/>
          </w:rPr>
          <w:t>(四)、人力资源配置</w:t>
        </w:r>
        <w:r>
          <w:tab/>
        </w:r>
        <w:r>
          <w:fldChar w:fldCharType="begin"/>
        </w:r>
        <w:r>
          <w:instrText xml:space="preserve"> PAGEREF _Toc18703 \h </w:instrText>
        </w:r>
        <w:r>
          <w:fldChar w:fldCharType="separate"/>
        </w:r>
        <w:r>
          <w:t>42</w:t>
        </w:r>
        <w:r>
          <w:fldChar w:fldCharType="end"/>
        </w:r>
      </w:hyperlink>
    </w:p>
    <w:p>
      <w:pPr>
        <w:pStyle w:val="TOC1"/>
        <w:tabs>
          <w:tab w:val="right" w:leader="dot" w:pos="8306"/>
        </w:tabs>
      </w:pPr>
      <w:hyperlink w:anchor="_Toc10521" w:history="1">
        <w:r>
          <w:rPr>
            <w:rFonts w:ascii="仿宋" w:eastAsia="仿宋" w:hAnsi="仿宋" w:cs="仿宋" w:hint="eastAsia"/>
            <w:lang w:eastAsia="zh-CN"/>
          </w:rPr>
          <w:t>十二、农业服务项目投资规划</w:t>
        </w:r>
        <w:r>
          <w:tab/>
        </w:r>
        <w:r>
          <w:fldChar w:fldCharType="begin"/>
        </w:r>
        <w:r>
          <w:instrText xml:space="preserve"> PAGEREF _Toc10521 \h </w:instrText>
        </w:r>
        <w:r>
          <w:fldChar w:fldCharType="separate"/>
        </w:r>
        <w:r>
          <w:t>43</w:t>
        </w:r>
        <w:r>
          <w:fldChar w:fldCharType="end"/>
        </w:r>
      </w:hyperlink>
    </w:p>
    <w:p>
      <w:pPr>
        <w:pStyle w:val="TOC2"/>
        <w:tabs>
          <w:tab w:val="right" w:leader="dot" w:pos="8306"/>
        </w:tabs>
      </w:pPr>
      <w:hyperlink w:anchor="_Toc16573" w:history="1">
        <w:r>
          <w:rPr>
            <w:rFonts w:ascii="仿宋" w:eastAsia="仿宋" w:hAnsi="仿宋" w:cs="仿宋" w:hint="eastAsia"/>
            <w:lang w:eastAsia="zh-CN"/>
          </w:rPr>
          <w:t>(一)、农业服务项目总投资估算</w:t>
        </w:r>
        <w:r>
          <w:tab/>
        </w:r>
        <w:r>
          <w:fldChar w:fldCharType="begin"/>
        </w:r>
        <w:r>
          <w:instrText xml:space="preserve"> PAGEREF _Toc16573 \h </w:instrText>
        </w:r>
        <w:r>
          <w:fldChar w:fldCharType="separate"/>
        </w:r>
        <w:r>
          <w:t>43</w:t>
        </w:r>
        <w:r>
          <w:fldChar w:fldCharType="end"/>
        </w:r>
      </w:hyperlink>
    </w:p>
    <w:p>
      <w:pPr>
        <w:pStyle w:val="TOC2"/>
        <w:tabs>
          <w:tab w:val="right" w:leader="dot" w:pos="8306"/>
        </w:tabs>
      </w:pPr>
      <w:hyperlink w:anchor="_Toc21878" w:history="1">
        <w:r>
          <w:rPr>
            <w:rFonts w:ascii="仿宋" w:eastAsia="仿宋" w:hAnsi="仿宋" w:cs="仿宋" w:hint="eastAsia"/>
            <w:lang w:eastAsia="zh-CN"/>
          </w:rPr>
          <w:t>(二)、资金筹措</w:t>
        </w:r>
        <w:r>
          <w:tab/>
        </w:r>
        <w:r>
          <w:fldChar w:fldCharType="begin"/>
        </w:r>
        <w:r>
          <w:instrText xml:space="preserve"> PAGEREF _Toc21878 \h </w:instrText>
        </w:r>
        <w:r>
          <w:fldChar w:fldCharType="separate"/>
        </w:r>
        <w:r>
          <w:t>44</w:t>
        </w:r>
        <w:r>
          <w:fldChar w:fldCharType="end"/>
        </w:r>
      </w:hyperlink>
    </w:p>
    <w:p>
      <w:pPr>
        <w:pStyle w:val="TOC1"/>
        <w:tabs>
          <w:tab w:val="right" w:leader="dot" w:pos="8306"/>
        </w:tabs>
      </w:pPr>
      <w:hyperlink w:anchor="_Toc15246" w:history="1">
        <w:r>
          <w:rPr>
            <w:rFonts w:ascii="仿宋" w:eastAsia="仿宋" w:hAnsi="仿宋" w:cs="仿宋" w:hint="eastAsia"/>
            <w:lang w:eastAsia="zh-CN"/>
          </w:rPr>
          <w:t>十三、利益相关者分析与沟通计划</w:t>
        </w:r>
        <w:r>
          <w:tab/>
        </w:r>
        <w:r>
          <w:fldChar w:fldCharType="begin"/>
        </w:r>
        <w:r>
          <w:instrText xml:space="preserve"> PAGEREF _Toc15246 \h </w:instrText>
        </w:r>
        <w:r>
          <w:fldChar w:fldCharType="separate"/>
        </w:r>
        <w:r>
          <w:t>45</w:t>
        </w:r>
        <w:r>
          <w:fldChar w:fldCharType="end"/>
        </w:r>
      </w:hyperlink>
    </w:p>
    <w:p>
      <w:pPr>
        <w:pStyle w:val="TOC2"/>
        <w:tabs>
          <w:tab w:val="right" w:leader="dot" w:pos="8306"/>
        </w:tabs>
      </w:pPr>
      <w:hyperlink w:anchor="_Toc14058" w:history="1">
        <w:r>
          <w:rPr>
            <w:rFonts w:ascii="仿宋" w:eastAsia="仿宋" w:hAnsi="仿宋" w:cs="仿宋" w:hint="eastAsia"/>
            <w:lang w:eastAsia="zh-CN"/>
          </w:rPr>
          <w:t>(一)、利益相关者分析</w:t>
        </w:r>
        <w:r>
          <w:tab/>
        </w:r>
        <w:r>
          <w:fldChar w:fldCharType="begin"/>
        </w:r>
        <w:r>
          <w:instrText xml:space="preserve"> PAGEREF _Toc14058 \h </w:instrText>
        </w:r>
        <w:r>
          <w:fldChar w:fldCharType="separate"/>
        </w:r>
        <w:r>
          <w:t>45</w:t>
        </w:r>
        <w:r>
          <w:fldChar w:fldCharType="end"/>
        </w:r>
      </w:hyperlink>
    </w:p>
    <w:p>
      <w:pPr>
        <w:pStyle w:val="TOC2"/>
        <w:tabs>
          <w:tab w:val="right" w:leader="dot" w:pos="8306"/>
        </w:tabs>
      </w:pPr>
      <w:hyperlink w:anchor="_Toc11419" w:history="1">
        <w:r>
          <w:rPr>
            <w:rFonts w:ascii="仿宋" w:eastAsia="仿宋" w:hAnsi="仿宋" w:cs="仿宋" w:hint="eastAsia"/>
            <w:lang w:eastAsia="zh-CN"/>
          </w:rPr>
          <w:t>(二)、沟通计划</w:t>
        </w:r>
        <w:r>
          <w:tab/>
        </w:r>
        <w:r>
          <w:fldChar w:fldCharType="begin"/>
        </w:r>
        <w:r>
          <w:instrText xml:space="preserve"> PAGEREF _Toc11419 \h </w:instrText>
        </w:r>
        <w:r>
          <w:fldChar w:fldCharType="separate"/>
        </w:r>
        <w:r>
          <w:t>46</w:t>
        </w:r>
        <w:r>
          <w:fldChar w:fldCharType="end"/>
        </w:r>
      </w:hyperlink>
    </w:p>
    <w:p>
      <w:pPr>
        <w:pStyle w:val="TOC1"/>
        <w:tabs>
          <w:tab w:val="right" w:leader="dot" w:pos="8306"/>
        </w:tabs>
      </w:pPr>
      <w:hyperlink w:anchor="_Toc559" w:history="1">
        <w:r>
          <w:rPr>
            <w:rFonts w:ascii="仿宋" w:eastAsia="仿宋" w:hAnsi="仿宋" w:cs="仿宋" w:hint="eastAsia"/>
            <w:lang w:eastAsia="zh-CN"/>
          </w:rPr>
          <w:t>十四、营销与推广策略</w:t>
        </w:r>
        <w:r>
          <w:tab/>
        </w:r>
        <w:r>
          <w:fldChar w:fldCharType="begin"/>
        </w:r>
        <w:r>
          <w:instrText xml:space="preserve"> PAGEREF _Toc559 \h </w:instrText>
        </w:r>
        <w:r>
          <w:fldChar w:fldCharType="separate"/>
        </w:r>
        <w:r>
          <w:t>47</w:t>
        </w:r>
        <w:r>
          <w:fldChar w:fldCharType="end"/>
        </w:r>
      </w:hyperlink>
    </w:p>
    <w:p>
      <w:pPr>
        <w:pStyle w:val="TOC2"/>
        <w:tabs>
          <w:tab w:val="right" w:leader="dot" w:pos="8306"/>
        </w:tabs>
      </w:pPr>
      <w:hyperlink w:anchor="_Toc21418" w:history="1">
        <w:r>
          <w:rPr>
            <w:rFonts w:ascii="仿宋" w:eastAsia="仿宋" w:hAnsi="仿宋" w:cs="仿宋" w:hint="eastAsia"/>
            <w:lang w:eastAsia="zh-CN"/>
          </w:rPr>
          <w:t>(一)、产品/服务定位与特点</w:t>
        </w:r>
        <w:r>
          <w:tab/>
        </w:r>
        <w:r>
          <w:fldChar w:fldCharType="begin"/>
        </w:r>
        <w:r>
          <w:instrText xml:space="preserve"> PAGEREF _Toc21418 \h </w:instrText>
        </w:r>
        <w:r>
          <w:fldChar w:fldCharType="separate"/>
        </w:r>
        <w:r>
          <w:t>47</w:t>
        </w:r>
        <w:r>
          <w:fldChar w:fldCharType="end"/>
        </w:r>
      </w:hyperlink>
    </w:p>
    <w:p>
      <w:pPr>
        <w:pStyle w:val="TOC2"/>
        <w:tabs>
          <w:tab w:val="right" w:leader="dot" w:pos="8306"/>
        </w:tabs>
      </w:pPr>
      <w:hyperlink w:anchor="_Toc17920" w:history="1">
        <w:r>
          <w:rPr>
            <w:rFonts w:ascii="仿宋" w:eastAsia="仿宋" w:hAnsi="仿宋" w:cs="仿宋" w:hint="eastAsia"/>
            <w:lang w:eastAsia="zh-CN"/>
          </w:rPr>
          <w:t>(二)、市场定位与竞争分析</w:t>
        </w:r>
        <w:r>
          <w:tab/>
        </w:r>
        <w:r>
          <w:fldChar w:fldCharType="begin"/>
        </w:r>
        <w:r>
          <w:instrText xml:space="preserve"> PAGEREF _Toc17920 \h </w:instrText>
        </w:r>
        <w:r>
          <w:fldChar w:fldCharType="separate"/>
        </w:r>
        <w:r>
          <w:t>49</w:t>
        </w:r>
        <w:r>
          <w:fldChar w:fldCharType="end"/>
        </w:r>
      </w:hyperlink>
    </w:p>
    <w:p>
      <w:pPr>
        <w:pStyle w:val="TOC2"/>
        <w:tabs>
          <w:tab w:val="right" w:leader="dot" w:pos="8306"/>
        </w:tabs>
      </w:pPr>
      <w:hyperlink w:anchor="_Toc25180" w:history="1">
        <w:r>
          <w:rPr>
            <w:rFonts w:ascii="仿宋" w:eastAsia="仿宋" w:hAnsi="仿宋" w:cs="仿宋" w:hint="eastAsia"/>
            <w:lang w:eastAsia="zh-CN"/>
          </w:rPr>
          <w:t>(三)、营销渠道与策略</w:t>
        </w:r>
        <w:r>
          <w:tab/>
        </w:r>
        <w:r>
          <w:fldChar w:fldCharType="begin"/>
        </w:r>
        <w:r>
          <w:instrText xml:space="preserve"> PAGEREF _Toc25180 \h </w:instrText>
        </w:r>
        <w:r>
          <w:fldChar w:fldCharType="separate"/>
        </w:r>
        <w:r>
          <w:t>50</w:t>
        </w:r>
        <w:r>
          <w:fldChar w:fldCharType="end"/>
        </w:r>
      </w:hyperlink>
    </w:p>
    <w:p>
      <w:pPr>
        <w:pStyle w:val="TOC2"/>
        <w:tabs>
          <w:tab w:val="right" w:leader="dot" w:pos="8306"/>
        </w:tabs>
      </w:pPr>
      <w:hyperlink w:anchor="_Toc31776" w:history="1">
        <w:r>
          <w:rPr>
            <w:rFonts w:ascii="仿宋" w:eastAsia="仿宋" w:hAnsi="仿宋" w:cs="仿宋" w:hint="eastAsia"/>
            <w:lang w:eastAsia="zh-CN"/>
          </w:rPr>
          <w:t>(四)、推广与宣传活动</w:t>
        </w:r>
        <w:r>
          <w:tab/>
        </w:r>
        <w:r>
          <w:fldChar w:fldCharType="begin"/>
        </w:r>
        <w:r>
          <w:instrText xml:space="preserve"> PAGEREF _Toc31776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50"/>
      <w:r>
        <w:rPr>
          <w:rFonts w:ascii="仿宋" w:eastAsia="仿宋" w:hAnsi="仿宋" w:cs="仿宋" w:hint="eastAsia"/>
          <w:lang w:eastAsia="zh-CN"/>
        </w:rPr>
        <w:t>(一)、农业服务行业分析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行业一直以来都是市场的关注焦点。行业内的发展趋势、竞争态势以及潜在机会都对农业服务项目的推进产生深远的影响。通过深入研究行业的整体概貌，我们将更好地理解行业的核心特征，为农业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行业，技术一直是推动创新和发展的关键因素。我们将对当前技术趋势进行详尽分析，包括但不限于人工智能、大数据应用、先进制造技术等。这有助于农业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服务项目成功的基础。我们将对主要竞争对手进行深入研究，包括其市场份额、产品特点、市场定位等。通过全面了解竞争对手的优势和劣势，农业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041"/>
      <w:r>
        <w:rPr>
          <w:rFonts w:ascii="仿宋" w:eastAsia="仿宋" w:hAnsi="仿宋" w:cs="仿宋" w:hint="eastAsia"/>
          <w:sz w:val="28"/>
          <w:lang w:eastAsia="zh-CN"/>
        </w:rPr>
        <w:t>(二)、农业服务市场分析预测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通过对市场规模的深入调研，我们将预测农业服务市场未来的增长趋势。这包括市场的整体规模、各细分领域的发展趋势等。农业服务项目可以根据市场的扩张速度和潜在机会，制定更符合市场需求的发展策略。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农业服务项目实施过程中需要充分考虑的因素。我们将对市场风险进行全面评估，包括但不限于政策法规风险、市场竞争风险、技术变革风险等。通过对潜在风险的深入分析，农业服务项目可以制定相应的风险缓解策略，降低不确定性对农业服务项目的影响。</w:t>
      </w:r>
    </w:p>
    <w:p>
      <w:pPr>
        <w:pStyle w:val="Heading1"/>
        <w:ind w:firstLine="560" w:firstLineChars="200"/>
        <w:rPr>
          <w:rFonts w:ascii="仿宋" w:eastAsia="仿宋" w:hAnsi="仿宋" w:cs="仿宋" w:hint="eastAsia"/>
          <w:sz w:val="28"/>
          <w:lang w:eastAsia="zh-CN"/>
        </w:rPr>
      </w:pPr>
      <w:bookmarkStart w:id="5" w:name="_Toc4301"/>
      <w:r>
        <w:rPr>
          <w:rFonts w:ascii="仿宋" w:eastAsia="仿宋" w:hAnsi="仿宋" w:cs="仿宋" w:hint="eastAsia"/>
          <w:sz w:val="28"/>
          <w:lang w:eastAsia="zh-CN"/>
        </w:rPr>
        <w:t>二、农业服务项目文档管理</w:t>
      </w:r>
      <w:bookmarkEnd w:id="5"/>
    </w:p>
    <w:p>
      <w:pPr>
        <w:pStyle w:val="Heading2"/>
        <w:rPr>
          <w:rFonts w:ascii="仿宋" w:eastAsia="仿宋" w:hAnsi="仿宋" w:cs="仿宋" w:hint="eastAsia"/>
          <w:lang w:eastAsia="zh-CN"/>
        </w:rPr>
      </w:pPr>
      <w:bookmarkStart w:id="6" w:name="_Toc1914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农业服务项目高度重视文档的质量和准确性，以支持农业服务项目的各项活动和决策。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文档的编制始于农业服务项目计划的初期，我们制定了详细的文档编制计划，明确了每个文档的内容、格式和编写责任人。在农业服务项目启动阶段，我们首先编制了农业服务项目章程，明确定义了农业服务项目的目标、范围、风险等关键要素。随后，农业服务项目团队根据计划陆续编制了需求文档、设计文档、测试文档等各类文档，确保农业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农业服务项目管理中的重要环节，旨在确保农业服务项目文档符合质量标准和农业服务项目需求。在农业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除了内部审查，我们还进行了外部审查，邀请农业服务项目相关利益方和专业领域的专家对文档进行独立审查。这有助于获取更全面、客观的反馈，确保农业服务项目文档不仅符合内部标准，也满足外部需求。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农业服务项目在文档编制与审查方面建立了严格的管理机制，通过规范的流程和多维度的审查，确保农业服务项目文档的质量、准确性和可靠性，为农业服务项目的顺利推进提供了有力支持。</w:t>
      </w:r>
    </w:p>
    <w:p>
      <w:pPr>
        <w:pStyle w:val="Heading2"/>
        <w:ind w:firstLine="560" w:firstLineChars="200"/>
        <w:rPr>
          <w:rFonts w:ascii="仿宋" w:eastAsia="仿宋" w:hAnsi="仿宋" w:cs="仿宋" w:hint="eastAsia"/>
          <w:sz w:val="28"/>
          <w:lang w:eastAsia="zh-CN"/>
        </w:rPr>
      </w:pPr>
      <w:bookmarkStart w:id="7" w:name="_Toc170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我们采用了精细的权限控制，确保只有授权人员可以访问敏感信息。这种安全措施保护了农业服务项目文档的机密性，防止了未经授权的信息泄露。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2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文档存档与归档是农业服务项目生命周期中一个至关重要的环节，直接关系到农业服务项目信息的长期保存和历史记录的完整性。在农业服务项目中，我们实施了一系列有效的文档存档与归档管理策略：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598"/>
      <w:r>
        <w:rPr>
          <w:rFonts w:ascii="仿宋" w:eastAsia="仿宋" w:hAnsi="仿宋" w:cs="仿宋" w:hint="eastAsia"/>
          <w:sz w:val="28"/>
          <w:lang w:eastAsia="zh-CN"/>
        </w:rPr>
        <w:t>三、农业服务项目土建工程</w:t>
      </w:r>
      <w:bookmarkEnd w:id="9"/>
    </w:p>
    <w:p>
      <w:pPr>
        <w:pStyle w:val="Heading2"/>
        <w:rPr>
          <w:rFonts w:ascii="仿宋" w:eastAsia="仿宋" w:hAnsi="仿宋" w:cs="仿宋" w:hint="eastAsia"/>
          <w:lang w:eastAsia="zh-CN"/>
        </w:rPr>
      </w:pPr>
      <w:bookmarkStart w:id="10" w:name="_Toc2386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在农业服务项目的建筑工程设计中，我们将秉承一系列重要的设计原则，以确保农业服务项目建筑在功能、美观、可持续性等方面达到最佳效果。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首要原则是确保建筑的功能性得到最大化的发挥。我们将充分理解农业服务项目的实际需求，合理布局各个功能区域，保证建筑在满足业务需求的同时，提供高效的工作环境。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在建筑设计中，我们将综合考虑建设和运营成本。通过精细的经济效益分析，确保设计方案在高效利用资源的同时，对农业服务项目的长期盈利能力有积极的贡献。</w:t>
      </w:r>
    </w:p>
    <w:p>
      <w:pPr>
        <w:pStyle w:val="Heading2"/>
        <w:ind w:firstLine="560" w:firstLineChars="200"/>
        <w:rPr>
          <w:rFonts w:ascii="仿宋" w:eastAsia="仿宋" w:hAnsi="仿宋" w:cs="仿宋" w:hint="eastAsia"/>
          <w:sz w:val="28"/>
          <w:lang w:eastAsia="zh-CN"/>
        </w:rPr>
      </w:pPr>
      <w:bookmarkStart w:id="11" w:name="_Toc3254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的土建工程设计中，我们将精准设定设计年限，结合农业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77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业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8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本期工程农业服务项目预计总建筑面积XXX平方米，其中：计容建筑面积XXX平方米，计划建筑工程投资XX万元，占农业服务项目总投资的XX%。</w:t>
      </w:r>
    </w:p>
    <w:p>
      <w:pPr>
        <w:pStyle w:val="Heading1"/>
        <w:ind w:firstLine="560" w:firstLineChars="200"/>
        <w:rPr>
          <w:rFonts w:ascii="仿宋" w:eastAsia="仿宋" w:hAnsi="仿宋" w:cs="仿宋" w:hint="eastAsia"/>
          <w:sz w:val="28"/>
          <w:lang w:eastAsia="zh-CN"/>
        </w:rPr>
      </w:pPr>
      <w:bookmarkStart w:id="14" w:name="_Toc25818"/>
      <w:r>
        <w:rPr>
          <w:rFonts w:ascii="仿宋" w:eastAsia="仿宋" w:hAnsi="仿宋" w:cs="仿宋" w:hint="eastAsia"/>
          <w:sz w:val="28"/>
          <w:lang w:eastAsia="zh-CN"/>
        </w:rPr>
        <w:t>四、农业服务项目可持续发展</w:t>
      </w:r>
      <w:bookmarkEnd w:id="14"/>
    </w:p>
    <w:p>
      <w:pPr>
        <w:pStyle w:val="Heading2"/>
        <w:rPr>
          <w:rFonts w:ascii="仿宋" w:eastAsia="仿宋" w:hAnsi="仿宋" w:cs="仿宋" w:hint="eastAsia"/>
          <w:lang w:eastAsia="zh-CN"/>
        </w:rPr>
      </w:pPr>
      <w:bookmarkStart w:id="15" w:name="_Toc2719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中，农业服务项目团队着眼于未来，明确了可持续发展的战略方向。制定的具体可持续发展目标包括降低资源使用、采用环保技术、最大化社会效益等。这一步骤不仅有助于农业服务项目在环保和社会责任方面达到最高标准，也为未来提供了明确的指引，确保农业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服务项目管理周期。从农业服务项目规划开始，农业服务项目团队就考虑了环境和社会的因素。在执行阶段，农业服务项目团队积极推动绿色技术的应用，优化资源利用。此外，关注员工的社会责任，通过培训和沟通活动提高员工对可持续发展的认知，使他们能够在日常工作中践行可持续实践。这些举措不仅为农业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75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扎根于农业服务项目的可持续发展理念，我们深信环保与社会责任是农业服务项目成功的关键支柱。在农业服务项目的每一步，我们都致力于通过创新和实践，履行对环境和社会的坚定责任。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团队通过引入先进的环保技术、建立高效的废物处理系统以及推动能源节约措施，积极履行环保责任。定期的环保监测和评估确保农业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不仅致力于自身可持续发展，还注重对社会的回馈。通过支持社区农业服务项目、参与慈善事业、提供培训机会等方式，农业服务项目积极履行社会责任。与当地社区建立积极互动，关注员工的工作与生活平衡，以及员工的身心健康，是农业服务项目在社会责任层面的关键举措。这样的实践不仅增强了农业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919"/>
      <w:r>
        <w:rPr>
          <w:rFonts w:ascii="仿宋" w:eastAsia="仿宋" w:hAnsi="仿宋" w:cs="仿宋" w:hint="eastAsia"/>
          <w:sz w:val="28"/>
          <w:lang w:eastAsia="zh-CN"/>
        </w:rPr>
        <w:t>五、农业服务项目绩效评估</w:t>
      </w:r>
      <w:bookmarkEnd w:id="17"/>
    </w:p>
    <w:p>
      <w:pPr>
        <w:pStyle w:val="Heading2"/>
        <w:rPr>
          <w:rFonts w:ascii="仿宋" w:eastAsia="仿宋" w:hAnsi="仿宋" w:cs="仿宋" w:hint="eastAsia"/>
          <w:lang w:eastAsia="zh-CN"/>
        </w:rPr>
      </w:pPr>
      <w:bookmarkStart w:id="18" w:name="_Toc831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服务项目中，我们设计了一套全面的绩效评估指标，以确保农业服务项目的可控和成功交付。这些指标跨足农业服务项目目标、成本、进度和质量等多个维度，为我们提供了全面洞察农业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目标达成率是我们关注的首要指标。我们设定了明确的目标，并通过定期监测和评估，迅速发现并应对潜在的目标偏差。这为农业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成本绩效是另一个核心关注点。通过实际成本与预算成本的对比分析，我们深入了解成本差异的原因，及时调整资源分配，保持农业服务项目在经济效益方面的合理水平。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服务项目进度作为关键的绩效指标之一，得到了精心的关注。我们制定了详细的农业服务项目进度计划，并设立了进度符合度指标，确保实际进度与计划进度保持一致。这使我们能够快速发现和解决潜在的进度问题，保持农业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服务项目绩效的不可或缺的一环。我们引入了一系列的质量标准和客户满意度指标，以确保农业服务项目交付的成果在质量上达到或超越预期水平。通过持续监测这些指标，我们努力提升农业服务项目整体质量水平，为农业服务项目的成功交付提供有力保障。通过这些科学且全面的绩效评估，我们能够更好地引导农业服务项目的持续改进，确保农业服务项目目标的顺利达成。</w:t>
      </w:r>
    </w:p>
    <w:p>
      <w:pPr>
        <w:pStyle w:val="Heading2"/>
        <w:ind w:firstLine="560" w:firstLineChars="200"/>
        <w:rPr>
          <w:rFonts w:ascii="仿宋" w:eastAsia="仿宋" w:hAnsi="仿宋" w:cs="仿宋" w:hint="eastAsia"/>
          <w:sz w:val="28"/>
          <w:lang w:eastAsia="zh-CN"/>
        </w:rPr>
      </w:pPr>
      <w:bookmarkStart w:id="19" w:name="_Toc111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绩效评估是农业服务项目中的关键环节，为确保农业服务项目达到预期目标，我们采用了多层次、多维度的绩效评估方法。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服务项目的战略目标对齐，确保每个决策和行动都与农业服务项目整体目标保持一致。团队会定期召开战略对齐会议，审视当前工作与农业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服务项目进度、质量、成本和风险等方面。这些指标通过数据收集和分析，为农业服务项目管理团队提供了客观的评估依据。例如，我们通过农业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绩效评估不仅仅停留在农业服务项目内部，还考虑了农业服务项目对外部环境的影响。我们定期进行干系人满意度调查，以了解各利益相关方对农业服务项目的期望和满意度，并及时做出调整。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这种多层次、多角度的绩效评估方法，使得我们能够全面了解农业服务项目的运行状态，及时做出调整，确保农业服务项目在不断变化的环境中保持稳健前行。</w:t>
      </w:r>
    </w:p>
    <w:p>
      <w:pPr>
        <w:pStyle w:val="Heading2"/>
        <w:ind w:firstLine="560" w:firstLineChars="200"/>
        <w:rPr>
          <w:rFonts w:ascii="仿宋" w:eastAsia="仿宋" w:hAnsi="仿宋" w:cs="仿宋" w:hint="eastAsia"/>
          <w:sz w:val="28"/>
          <w:lang w:eastAsia="zh-CN"/>
        </w:rPr>
      </w:pPr>
      <w:bookmarkStart w:id="20" w:name="_Toc2879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为了确保农业服务项目的有效管理和不断优化，我们采用了精心设计的绩效评估周期。这个周期旨在实现灵活、实时和全面的评估，以适应农业服务项目执行中的各种挑战。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服务项目的不同需求，分为短期、中期和长期。短期评估关注每个迭代或工作周期，以及时发现和解决当前任务中的问题。中期评估涵盖几个迭代，深入了解整体农业服务项目的趋势和性能。长期评估则着眼于整个农业服务项目阶段，确保农业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服务项目管理工具和协作平台，团队成员能够随时更新和分享农业服务项目数据。这种实时性的反馈机制使我们能够及时察觉潜在问题，快速调整，保持农业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业服务项目的决策制定密不可分。每个周期的农业服务项目回顾会议成为集体总结经验、识别问题深层次原因并找到创新解决方案的平台。这种定期的反思与调整机制使农业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0426"/>
      <w:r>
        <w:rPr>
          <w:rFonts w:ascii="仿宋" w:eastAsia="仿宋" w:hAnsi="仿宋" w:cs="仿宋" w:hint="eastAsia"/>
          <w:sz w:val="28"/>
          <w:lang w:eastAsia="zh-CN"/>
        </w:rPr>
        <w:t>六、农业服务项目选址可行性分析</w:t>
      </w:r>
      <w:bookmarkEnd w:id="21"/>
    </w:p>
    <w:p>
      <w:pPr>
        <w:pStyle w:val="Heading2"/>
        <w:rPr>
          <w:rFonts w:ascii="仿宋" w:eastAsia="仿宋" w:hAnsi="仿宋" w:cs="仿宋" w:hint="eastAsia"/>
          <w:lang w:eastAsia="zh-CN"/>
        </w:rPr>
      </w:pPr>
      <w:bookmarkStart w:id="22" w:name="_Toc17900"/>
      <w:r>
        <w:rPr>
          <w:rFonts w:ascii="仿宋" w:eastAsia="仿宋" w:hAnsi="仿宋" w:cs="仿宋" w:hint="eastAsia"/>
          <w:lang w:eastAsia="zh-CN"/>
        </w:rPr>
        <w:t>(一)、农业服务项目选址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该农业服务项目选址位于XX省XX市XX区XXX街道</w:t>
      </w:r>
    </w:p>
    <w:p>
      <w:pPr>
        <w:pStyle w:val="Heading2"/>
        <w:ind w:firstLine="560" w:firstLineChars="200"/>
        <w:rPr>
          <w:rFonts w:ascii="仿宋" w:eastAsia="仿宋" w:hAnsi="仿宋" w:cs="仿宋" w:hint="eastAsia"/>
          <w:sz w:val="28"/>
          <w:lang w:eastAsia="zh-CN"/>
        </w:rPr>
      </w:pPr>
      <w:bookmarkStart w:id="23" w:name="_Toc27084"/>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农业服务项目的征地面积将根据农业服务项目的实际规模和需求进行精确规划。具体面积XXX平方米，旨在确保农业服务项目不仅能够满足当前的发展需求，还能够预留空间以适应未来的扩展。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农业服务项目计划建设的建筑总规模具体面积XXX平方米。这一规模的确定综合考虑了农业服务项目的性质、规模，以及城市规划的相关要求，确保建筑布局与周边环境协调一致。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https://d.book118.com/416010142043010040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644FC"/>
    <w:rsid w:val="0BB644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1014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2024-01-21T20:34:00Z</dcterms:created>
  <dcterms:modified xsi:type="dcterms:W3CDTF">2024-01-21T20:34:14Z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6CDF387A3FBF49138D977471B830D1D6_11</vt:lpwstr>
  </property>
  <property fmtid="{D5CDD505-2E9C-101B-9397-08002B2CF9AE}" pid="3" name="KSOProductBuildVer">
    <vt:lpwstr>2052-12.1.0.16120</vt:lpwstr>
  </property>
</Properties>
</file>