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330" w:right="-88" w:firstLine="941" w:leftChars="157" w:firstLineChars="392"/>
        <w:rPr>
          <w:rFonts w:ascii="楷体_GB2312" w:eastAsia="楷体_GB2312" w:hAnsi="宋体" w:hint="eastAsia"/>
          <w:iCs/>
          <w:color w:val="FF0000"/>
          <w:sz w:val="24"/>
        </w:rPr>
      </w:pPr>
      <w:bookmarkStart w:id="0" w:name="_Toc274686582"/>
      <w:bookmarkStart w:id="1" w:name="_Toc274686974"/>
      <w:bookmarkStart w:id="2" w:name="_Toc274686652"/>
      <w:bookmarkStart w:id="3" w:name="_Toc274687596"/>
      <w:bookmarkStart w:id="4" w:name="_Toc274687430"/>
      <w:bookmarkStart w:id="5" w:name="_Toc275113215"/>
      <w:bookmarkStart w:id="6" w:name="_Toc275113174"/>
      <w:bookmarkStart w:id="7" w:name="_Toc275113243"/>
      <w:bookmarkStart w:id="8" w:name="_Toc275175311"/>
      <w:bookmarkStart w:id="9" w:name="_Toc274687671"/>
      <w:bookmarkStart w:id="10" w:name="_Toc275175357"/>
      <w:bookmarkStart w:id="11" w:name="_Toc275175456"/>
      <w:bookmarkStart w:id="12" w:name="_Toc281493513"/>
      <w:bookmarkStart w:id="13" w:name="_Toc283214800"/>
      <w:bookmarkStart w:id="14" w:name="_Toc275193907"/>
      <w:bookmarkStart w:id="15" w:name="_Toc275193933"/>
      <w:bookmarkStart w:id="16" w:name="_Toc280949113"/>
      <w:bookmarkStart w:id="17" w:name="_Toc290238722"/>
      <w:bookmarkStart w:id="18" w:name="_Toc290239116"/>
      <w:bookmarkStart w:id="19" w:name="_Toc280950021"/>
      <w:bookmarkStart w:id="20" w:name="_Toc280949150"/>
    </w:p>
    <w:p>
      <w:pPr>
        <w:tabs>
          <w:tab w:val="left" w:pos="1134"/>
          <w:tab w:val="left" w:pos="2410"/>
          <w:tab w:val="left" w:pos="7088"/>
        </w:tabs>
        <w:ind w:right="-88" w:firstLine="6814" w:firstLineChars="2839"/>
        <w:rPr>
          <w:rFonts w:hint="eastAsia"/>
          <w:color w:val="FFFFFF"/>
          <w:sz w:val="24"/>
        </w:rPr>
      </w:pPr>
      <w:r>
        <w:rPr>
          <w:rFonts w:hint="eastAsia"/>
          <w:b/>
          <w:bCs/>
          <w:color w:val="FFFFFF"/>
          <w:sz w:val="24"/>
        </w:rPr>
        <w:t>学号：12345678910</w:t>
      </w:r>
    </w:p>
    <w:p>
      <w:pPr>
        <w:spacing w:line="400" w:lineRule="exact"/>
        <w:jc w:val="center"/>
        <w:rPr>
          <w:rFonts w:eastAsia="隶书" w:hint="eastAsia"/>
          <w:color w:val="000000"/>
          <w:spacing w:val="160"/>
          <w:sz w:val="84"/>
          <w:szCs w:val="84"/>
        </w:rPr>
      </w:pPr>
      <w:r>
        <w:rPr>
          <w:rFonts w:eastAsia="隶书" w:hint="eastAsia"/>
          <w:color w:val="FF0000"/>
          <w:spacing w:val="-20"/>
          <w:sz w:val="28"/>
          <w:szCs w:val="28"/>
        </w:rPr>
        <w:t xml:space="preserve"> </w:t>
      </w:r>
    </w:p>
    <w:p>
      <w:pPr>
        <w:spacing w:line="400" w:lineRule="exact"/>
        <w:jc w:val="center"/>
        <w:rPr>
          <w:rFonts w:eastAsia="隶书" w:hint="eastAsia"/>
          <w:color w:val="000000"/>
          <w:spacing w:val="160"/>
          <w:sz w:val="84"/>
          <w:szCs w:val="84"/>
        </w:rPr>
      </w:pPr>
    </w:p>
    <w:p>
      <w:pPr>
        <w:spacing w:line="400" w:lineRule="exact"/>
        <w:jc w:val="center"/>
        <w:rPr>
          <w:rFonts w:eastAsia="隶书" w:hint="eastAsia"/>
          <w:color w:val="000000"/>
          <w:spacing w:val="160"/>
          <w:sz w:val="84"/>
          <w:szCs w:val="84"/>
        </w:rPr>
      </w:pPr>
    </w:p>
    <w:p>
      <w:pPr>
        <w:spacing w:line="600" w:lineRule="exact"/>
        <w:jc w:val="center"/>
        <w:rPr>
          <w:rFonts w:ascii="黑体" w:eastAsia="黑体" w:hint="eastAsia"/>
          <w:sz w:val="44"/>
          <w:szCs w:val="44"/>
        </w:rPr>
      </w:pPr>
      <w:r>
        <w:rPr>
          <w:rFonts w:ascii="黑体" w:eastAsia="黑体" w:hint="eastAsia"/>
          <w:sz w:val="44"/>
          <w:szCs w:val="44"/>
        </w:rPr>
        <w:t xml:space="preserve">译者职业素养对口译效果的影响 </w:t>
      </w:r>
    </w:p>
    <w:p>
      <w:pPr>
        <w:spacing w:line="600" w:lineRule="exact"/>
        <w:jc w:val="center"/>
        <w:rPr>
          <w:rFonts w:ascii="Arial" w:hAnsi="Arial" w:hint="eastAsia"/>
          <w:color w:val="FF0000"/>
          <w:sz w:val="30"/>
        </w:rPr>
      </w:pPr>
      <w:r>
        <w:rPr>
          <w:rFonts w:ascii="Arial" w:hAnsi="Arial" w:hint="eastAsia"/>
          <w:color w:val="FF0000"/>
          <w:szCs w:val="21"/>
        </w:rPr>
        <w:t xml:space="preserve">  </w:t>
      </w:r>
    </w:p>
    <w:p>
      <w:pPr>
        <w:spacing w:line="160" w:lineRule="exact"/>
        <w:jc w:val="center"/>
        <w:rPr>
          <w:rFonts w:ascii="黑体" w:eastAsia="黑体" w:hint="eastAsia"/>
          <w:sz w:val="44"/>
          <w:szCs w:val="44"/>
        </w:rPr>
      </w:pPr>
    </w:p>
    <w:p>
      <w:pPr>
        <w:spacing w:line="500" w:lineRule="exact"/>
        <w:jc w:val="center"/>
        <w:rPr>
          <w:rFonts w:ascii="Arial" w:hAnsi="Arial" w:hint="eastAsia"/>
          <w:sz w:val="30"/>
        </w:rPr>
      </w:pPr>
      <w:r>
        <w:rPr>
          <w:rFonts w:ascii="Arial" w:hAnsi="Arial"/>
          <w:sz w:val="30"/>
        </w:rPr>
        <w:t>An Analysis on the Influence of Interpreters’ Professional</w:t>
      </w:r>
    </w:p>
    <w:p>
      <w:pPr>
        <w:spacing w:line="500" w:lineRule="exact"/>
        <w:jc w:val="center"/>
        <w:rPr>
          <w:rFonts w:ascii="Arial" w:hAnsi="Arial" w:hint="eastAsia"/>
          <w:color w:val="FF0000"/>
          <w:szCs w:val="21"/>
        </w:rPr>
      </w:pPr>
      <w:r>
        <w:rPr>
          <w:rFonts w:ascii="Arial" w:hAnsi="Arial"/>
          <w:sz w:val="30"/>
        </w:rPr>
        <w:t xml:space="preserve"> Qualities on the Effect of Interpreting</w:t>
      </w:r>
    </w:p>
    <w:p>
      <w:pPr>
        <w:spacing w:line="400" w:lineRule="exact"/>
        <w:jc w:val="center"/>
        <w:rPr>
          <w:rFonts w:ascii="Arial" w:hAnsi="Arial" w:hint="eastAsia"/>
          <w:sz w:val="30"/>
        </w:rPr>
      </w:pPr>
    </w:p>
    <w:p>
      <w:pPr>
        <w:rPr>
          <w:rFonts w:hint="eastAsia"/>
        </w:rPr>
      </w:pPr>
    </w:p>
    <w:p>
      <w:pPr>
        <w:rPr>
          <w:rFonts w:hint="eastAsia"/>
        </w:rPr>
        <w:sectPr>
          <w:headerReference w:type="first" r:id="rId4"/>
          <w:footnotePr>
            <w:pos w:val="beneathText"/>
            <w:numFmt w:val="decimalEnclosedCircleChinese"/>
            <w:numRestart w:val="eachPage"/>
          </w:footnotePr>
          <w:pgSz w:w="11906" w:h="16838"/>
          <w:pgMar w:top="1134" w:right="1418" w:bottom="1134" w:left="1701" w:header="851" w:footer="992" w:gutter="0"/>
          <w:pgNumType w:fmt="upperRoman" w:start="2"/>
          <w:cols w:space="708"/>
          <w:docGrid w:type="lines" w:linePitch="312"/>
        </w:sectPr>
      </w:pPr>
    </w:p>
    <w:p>
      <w:pPr>
        <w:pStyle w:val="Heading1"/>
        <w:spacing w:before="312" w:after="312"/>
      </w:pPr>
      <w:bookmarkStart w:id="21" w:name="_Toc274686583"/>
      <w:bookmarkStart w:id="22" w:name="_Toc274686653"/>
      <w:bookmarkStart w:id="23" w:name="_Toc195412255"/>
      <w:bookmarkStart w:id="24" w:name="_Toc274686975"/>
      <w:bookmarkStart w:id="25" w:name="_Toc274687431"/>
      <w:bookmarkStart w:id="26" w:name="_Toc274687597"/>
      <w:bookmarkStart w:id="27" w:name="_Toc274687672"/>
      <w:bookmarkStart w:id="28" w:name="_Toc275113175"/>
      <w:bookmarkStart w:id="29" w:name="_Toc275113216"/>
      <w:bookmarkStart w:id="30" w:name="_Toc275113244"/>
      <w:bookmarkStart w:id="31" w:name="_Toc275175358"/>
      <w:bookmarkStart w:id="32" w:name="_Toc275193934"/>
      <w:bookmarkStart w:id="33" w:name="_Toc275193908"/>
      <w:bookmarkStart w:id="34" w:name="_Toc275175457"/>
      <w:bookmarkStart w:id="35" w:name="_Toc283214801"/>
      <w:bookmarkStart w:id="36" w:name="_Toc275175312"/>
      <w:bookmarkStart w:id="37" w:name="_Toc280950022"/>
      <w:bookmarkStart w:id="38" w:name="_Toc281493514"/>
      <w:bookmarkStart w:id="39" w:name="_Toc290239117"/>
      <w:bookmarkStart w:id="40" w:name="_Toc280949151"/>
      <w:bookmarkStart w:id="41" w:name="_Toc280949114"/>
      <w:bookmarkStart w:id="42" w:name="_Toc509426729"/>
      <w:bookmarkStart w:id="43" w:name="_Toc29023872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t>Abstract</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spacing w:line="400" w:lineRule="exact"/>
        <w:ind w:firstLine="480" w:firstLineChars="200"/>
        <w:rPr>
          <w:sz w:val="24"/>
          <w:szCs w:val="21"/>
        </w:rPr>
      </w:pPr>
      <w:r>
        <w:rPr>
          <w:sz w:val="24"/>
          <w:szCs w:val="21"/>
        </w:rPr>
        <w:t xml:space="preserve">With the international status promoting, China is in a </w:t>
      </w:r>
      <w:r>
        <w:rPr>
          <w:rFonts w:hint="eastAsia"/>
          <w:sz w:val="24"/>
          <w:szCs w:val="21"/>
        </w:rPr>
        <w:t>pressing</w:t>
      </w:r>
      <w:r>
        <w:rPr>
          <w:sz w:val="24"/>
          <w:szCs w:val="21"/>
        </w:rPr>
        <w:t xml:space="preserve"> need of qualified interpreters to fulfill the communication tasks with the whole international community under the light of reform and opening-up policy. The professional qualities of interpreters, as the main factor that function throughout all the procedures, are of enormous significance for certainty. This thesis takes Nord’s Function Plus Loyalty principle as the theoretical basis to analyze how the interpreters’ professional qualities have impact on the effect of interpreting with the help of case study. Function Plus Loyalty theory is originally put forward by Nord Christine, the representative of the second generation of the Functionalist School of translation, in the 1980s. It brought the loyalty rule into the functional theories and corrected the radicalism of the former period Functional theories. The author firstly introduces some basic information about interpreting and Function Plus Loyalty theory to draw a simple background for the following parts. Then the author presents some of the qualities of interpreters and the complexity in both interpreting and interpreting quality assessment so as to lay a foundation for the case study part. And then follows the case study explaining how the interpreters’ professional qualities affect the interpreting effect. This thesis, combining theories with practice, aims at clarifying the connotation of interpreters’ professional qualities and their influence on interpreting effect, which is helpful to improve interpreting work.</w:t>
      </w:r>
    </w:p>
    <w:p>
      <w:pPr>
        <w:spacing w:line="400" w:lineRule="exact"/>
        <w:rPr>
          <w:color w:val="000000"/>
          <w:kern w:val="0"/>
          <w:sz w:val="24"/>
          <w:lang w:val="en"/>
        </w:rPr>
      </w:pPr>
    </w:p>
    <w:p>
      <w:pPr>
        <w:spacing w:line="400" w:lineRule="exact"/>
        <w:rPr>
          <w:sz w:val="24"/>
        </w:rPr>
      </w:pPr>
      <w:r>
        <w:rPr>
          <w:color w:val="000000"/>
          <w:kern w:val="0"/>
          <w:sz w:val="24"/>
          <w:lang w:val="en"/>
        </w:rPr>
        <w:t>Key words：</w:t>
      </w:r>
      <w:r>
        <w:rPr>
          <w:sz w:val="24"/>
          <w:szCs w:val="21"/>
        </w:rPr>
        <w:t>Function Plus Loyalty</w:t>
      </w:r>
      <w:r>
        <w:rPr>
          <w:rFonts w:hint="eastAsia"/>
          <w:sz w:val="24"/>
          <w:szCs w:val="21"/>
        </w:rPr>
        <w:t xml:space="preserve"> Theory</w:t>
      </w:r>
      <w:r>
        <w:rPr>
          <w:sz w:val="24"/>
        </w:rPr>
        <w:t xml:space="preserve"> </w:t>
      </w:r>
      <w:r>
        <w:rPr>
          <w:rFonts w:hint="eastAsia"/>
          <w:sz w:val="24"/>
        </w:rPr>
        <w:t xml:space="preserve"> </w:t>
      </w:r>
      <w:r>
        <w:rPr>
          <w:sz w:val="24"/>
          <w:szCs w:val="21"/>
        </w:rPr>
        <w:t>interpreters’ professional qualities</w:t>
      </w:r>
    </w:p>
    <w:p>
      <w:pPr>
        <w:spacing w:line="400" w:lineRule="exact"/>
        <w:rPr>
          <w:rFonts w:hint="eastAsia"/>
          <w:lang w:val="en"/>
        </w:rPr>
        <w:sectPr>
          <w:headerReference w:type="default" r:id="rId5"/>
          <w:footerReference w:type="default" r:id="rId6"/>
          <w:headerReference w:type="first" r:id="rId7"/>
          <w:footnotePr>
            <w:pos w:val="beneathText"/>
            <w:numFmt w:val="decimalEnclosedCircleChinese"/>
            <w:numRestart w:val="eachPage"/>
          </w:footnotePr>
          <w:type w:val="continuous"/>
          <w:pgSz w:w="11906" w:h="16838"/>
          <w:pgMar w:top="1134" w:right="1418" w:bottom="1134" w:left="1701" w:header="851" w:footer="992" w:gutter="0"/>
          <w:pgNumType w:fmt="upperRoman" w:start="1"/>
          <w:cols w:space="708"/>
          <w:docGrid w:type="lines" w:linePitch="312"/>
        </w:sectPr>
      </w:pPr>
      <w:r>
        <w:rPr>
          <w:sz w:val="24"/>
        </w:rPr>
        <w:t xml:space="preserve">           </w:t>
      </w:r>
      <w:r>
        <w:rPr>
          <w:sz w:val="24"/>
          <w:szCs w:val="21"/>
        </w:rPr>
        <w:t>interpreting effect</w:t>
      </w:r>
    </w:p>
    <w:p>
      <w:pPr>
        <w:pStyle w:val="Heading1"/>
        <w:spacing w:before="312" w:after="312"/>
        <w:rPr>
          <w:rFonts w:ascii="宋体" w:hAnsi="宋体" w:hint="eastAsia"/>
        </w:rPr>
      </w:pPr>
    </w:p>
    <w:p>
      <w:pPr>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https://d.book118.com/416012000221010055</w:t>
        </w:r>
      </w:hyperlink>
    </w:p>
    <w:p>
      <w:pPr>
        <w:rPr>
          <w:rFonts w:hint="eastAsia"/>
        </w:rPr>
      </w:pPr>
    </w:p>
    <w:sectPr>
      <w:headerReference w:type="default" r:id="rId9"/>
      <w:footerReference w:type="default" r:id="rId10"/>
      <w:headerReference w:type="first" r:id="rId11"/>
      <w:footnotePr>
        <w:pos w:val="beneathText"/>
        <w:numFmt w:val="decimalEnclosedCircleChinese"/>
        <w:numRestart w:val="eachPage"/>
      </w:footnotePr>
      <w:type w:val="nextPage"/>
      <w:pgSz w:w="11906" w:h="16838"/>
      <w:pgMar w:top="1134" w:right="1418" w:bottom="1134" w:left="1701" w:header="851" w:footer="992"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隶书">
    <w:altName w:val="微软雅黑"/>
    <w:panose1 w:val="0201050906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Style w:val="PageNumber"/>
                    <w:rFonts w:hint="eastAsia"/>
                  </w:rPr>
                </w:pPr>
                <w:r>
                  <w:fldChar w:fldCharType="begin"/>
                </w:r>
                <w:r>
                  <w:rPr>
                    <w:rStyle w:val="PageNumber"/>
                  </w:rPr>
                  <w:instrText xml:space="preserve"> PAGE </w:instrText>
                </w:r>
                <w:r>
                  <w:fldChar w:fldCharType="separate"/>
                </w:r>
                <w:r>
                  <w:rPr>
                    <w:rStyle w:val="PageNumber"/>
                  </w:rPr>
                  <w:t>II</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Style w:val="PageNumber"/>
                    <w:rFonts w:hint="eastAsia"/>
                  </w:rPr>
                </w:pPr>
                <w:r>
                  <w:fldChar w:fldCharType="begin"/>
                </w:r>
                <w:r>
                  <w:rPr>
                    <w:rStyle w:val="PageNumber"/>
                  </w:rPr>
                  <w:instrText xml:space="preserve"> PAGE </w:instrText>
                </w:r>
                <w:r>
                  <w:fldChar w:fldCharType="separate"/>
                </w:r>
                <w:r>
                  <w:rPr>
                    <w:rStyle w:val="PageNumber"/>
                  </w:rPr>
                  <w:t>II</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长春师范大学本科毕业论文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长春师范大学本科毕业论文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长春师范大学本科毕业论文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051F41"/>
    <w:multiLevelType w:val="singleLevel"/>
    <w:tmpl w:val="5B051F41"/>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3B0F"/>
    <w:rsid w:val="00005F88"/>
    <w:rsid w:val="00006ACD"/>
    <w:rsid w:val="00010CA7"/>
    <w:rsid w:val="00022D40"/>
    <w:rsid w:val="00025777"/>
    <w:rsid w:val="00046330"/>
    <w:rsid w:val="00073A24"/>
    <w:rsid w:val="00087B87"/>
    <w:rsid w:val="00092375"/>
    <w:rsid w:val="000977EB"/>
    <w:rsid w:val="000A478F"/>
    <w:rsid w:val="000A7901"/>
    <w:rsid w:val="000B08D3"/>
    <w:rsid w:val="000B4694"/>
    <w:rsid w:val="000C4753"/>
    <w:rsid w:val="000C6254"/>
    <w:rsid w:val="000E797B"/>
    <w:rsid w:val="000E7BFB"/>
    <w:rsid w:val="000F0E6E"/>
    <w:rsid w:val="000F19E1"/>
    <w:rsid w:val="000F4550"/>
    <w:rsid w:val="000F74AE"/>
    <w:rsid w:val="00101B4A"/>
    <w:rsid w:val="00107527"/>
    <w:rsid w:val="001078A3"/>
    <w:rsid w:val="00107C58"/>
    <w:rsid w:val="00111B3A"/>
    <w:rsid w:val="00112115"/>
    <w:rsid w:val="00112BBA"/>
    <w:rsid w:val="001171A0"/>
    <w:rsid w:val="00121A1A"/>
    <w:rsid w:val="00125B94"/>
    <w:rsid w:val="00144715"/>
    <w:rsid w:val="0014772F"/>
    <w:rsid w:val="00153601"/>
    <w:rsid w:val="001578E5"/>
    <w:rsid w:val="0016218A"/>
    <w:rsid w:val="00165751"/>
    <w:rsid w:val="001735FE"/>
    <w:rsid w:val="001825EA"/>
    <w:rsid w:val="00184059"/>
    <w:rsid w:val="001A0CFC"/>
    <w:rsid w:val="001B0101"/>
    <w:rsid w:val="001B4435"/>
    <w:rsid w:val="001D6900"/>
    <w:rsid w:val="0020389E"/>
    <w:rsid w:val="0020453C"/>
    <w:rsid w:val="00204D1B"/>
    <w:rsid w:val="00204E43"/>
    <w:rsid w:val="00221195"/>
    <w:rsid w:val="00223435"/>
    <w:rsid w:val="00224908"/>
    <w:rsid w:val="002260F0"/>
    <w:rsid w:val="00226D7E"/>
    <w:rsid w:val="00275828"/>
    <w:rsid w:val="0027657E"/>
    <w:rsid w:val="00280CD2"/>
    <w:rsid w:val="0029035A"/>
    <w:rsid w:val="00290B1B"/>
    <w:rsid w:val="002A25EA"/>
    <w:rsid w:val="002B0060"/>
    <w:rsid w:val="002B0C91"/>
    <w:rsid w:val="002B21DB"/>
    <w:rsid w:val="002B68C2"/>
    <w:rsid w:val="002C3857"/>
    <w:rsid w:val="002D3217"/>
    <w:rsid w:val="002F1D96"/>
    <w:rsid w:val="002F2E96"/>
    <w:rsid w:val="002F38D8"/>
    <w:rsid w:val="003111F9"/>
    <w:rsid w:val="00323428"/>
    <w:rsid w:val="0033228F"/>
    <w:rsid w:val="0033353E"/>
    <w:rsid w:val="00333B0F"/>
    <w:rsid w:val="00334934"/>
    <w:rsid w:val="0033559C"/>
    <w:rsid w:val="003717DC"/>
    <w:rsid w:val="00383EC9"/>
    <w:rsid w:val="003858EE"/>
    <w:rsid w:val="00385B5F"/>
    <w:rsid w:val="003B145C"/>
    <w:rsid w:val="003B5C39"/>
    <w:rsid w:val="003B7885"/>
    <w:rsid w:val="003D3238"/>
    <w:rsid w:val="003F29D6"/>
    <w:rsid w:val="003F4DC4"/>
    <w:rsid w:val="0041252F"/>
    <w:rsid w:val="004146DB"/>
    <w:rsid w:val="00424272"/>
    <w:rsid w:val="0043797A"/>
    <w:rsid w:val="004408E1"/>
    <w:rsid w:val="00440976"/>
    <w:rsid w:val="00451469"/>
    <w:rsid w:val="004553C4"/>
    <w:rsid w:val="004558F8"/>
    <w:rsid w:val="00461E84"/>
    <w:rsid w:val="00470A9A"/>
    <w:rsid w:val="004747BF"/>
    <w:rsid w:val="00482061"/>
    <w:rsid w:val="0048353C"/>
    <w:rsid w:val="0048740F"/>
    <w:rsid w:val="004875DA"/>
    <w:rsid w:val="00491BE0"/>
    <w:rsid w:val="00496169"/>
    <w:rsid w:val="00496FEB"/>
    <w:rsid w:val="00497A5D"/>
    <w:rsid w:val="004A39B9"/>
    <w:rsid w:val="004A78F6"/>
    <w:rsid w:val="004B2DD1"/>
    <w:rsid w:val="004B541B"/>
    <w:rsid w:val="004D6A36"/>
    <w:rsid w:val="004E09EE"/>
    <w:rsid w:val="004E4D27"/>
    <w:rsid w:val="004F2501"/>
    <w:rsid w:val="004F3321"/>
    <w:rsid w:val="00505400"/>
    <w:rsid w:val="005106FC"/>
    <w:rsid w:val="00523371"/>
    <w:rsid w:val="00525F21"/>
    <w:rsid w:val="00542C6E"/>
    <w:rsid w:val="00544A56"/>
    <w:rsid w:val="00553CEB"/>
    <w:rsid w:val="005668BC"/>
    <w:rsid w:val="00573E04"/>
    <w:rsid w:val="00584239"/>
    <w:rsid w:val="00585479"/>
    <w:rsid w:val="0058771C"/>
    <w:rsid w:val="005878BD"/>
    <w:rsid w:val="0058794E"/>
    <w:rsid w:val="00594995"/>
    <w:rsid w:val="005A1D6F"/>
    <w:rsid w:val="005B240A"/>
    <w:rsid w:val="005B4777"/>
    <w:rsid w:val="005C2379"/>
    <w:rsid w:val="005C35FB"/>
    <w:rsid w:val="005C3B13"/>
    <w:rsid w:val="005E580B"/>
    <w:rsid w:val="00600A47"/>
    <w:rsid w:val="0060223C"/>
    <w:rsid w:val="00604ECD"/>
    <w:rsid w:val="00605EDA"/>
    <w:rsid w:val="00606FF3"/>
    <w:rsid w:val="00607218"/>
    <w:rsid w:val="00622B03"/>
    <w:rsid w:val="006249F0"/>
    <w:rsid w:val="00624DEF"/>
    <w:rsid w:val="00626A51"/>
    <w:rsid w:val="00632574"/>
    <w:rsid w:val="00632804"/>
    <w:rsid w:val="00634DA6"/>
    <w:rsid w:val="0063724B"/>
    <w:rsid w:val="006377DF"/>
    <w:rsid w:val="00643253"/>
    <w:rsid w:val="00653CFA"/>
    <w:rsid w:val="00663F03"/>
    <w:rsid w:val="0069135A"/>
    <w:rsid w:val="00693F9D"/>
    <w:rsid w:val="00695046"/>
    <w:rsid w:val="006A6531"/>
    <w:rsid w:val="006B4C43"/>
    <w:rsid w:val="006B6A93"/>
    <w:rsid w:val="006C02D8"/>
    <w:rsid w:val="006C75CC"/>
    <w:rsid w:val="006D1D79"/>
    <w:rsid w:val="006D27B6"/>
    <w:rsid w:val="006D7B81"/>
    <w:rsid w:val="006E541A"/>
    <w:rsid w:val="00700FD5"/>
    <w:rsid w:val="00701D09"/>
    <w:rsid w:val="00716BA4"/>
    <w:rsid w:val="00722EF4"/>
    <w:rsid w:val="00743349"/>
    <w:rsid w:val="00744286"/>
    <w:rsid w:val="007517BE"/>
    <w:rsid w:val="00751F22"/>
    <w:rsid w:val="0075571D"/>
    <w:rsid w:val="00763B40"/>
    <w:rsid w:val="0077217A"/>
    <w:rsid w:val="00777F8D"/>
    <w:rsid w:val="007875AB"/>
    <w:rsid w:val="00791AEF"/>
    <w:rsid w:val="00794CC3"/>
    <w:rsid w:val="007974AC"/>
    <w:rsid w:val="007C6687"/>
    <w:rsid w:val="007D1542"/>
    <w:rsid w:val="007D3D5E"/>
    <w:rsid w:val="007E2983"/>
    <w:rsid w:val="007E3755"/>
    <w:rsid w:val="007E70CA"/>
    <w:rsid w:val="007E7B13"/>
    <w:rsid w:val="007F779A"/>
    <w:rsid w:val="00800FE3"/>
    <w:rsid w:val="00807EA6"/>
    <w:rsid w:val="00814B69"/>
    <w:rsid w:val="00830276"/>
    <w:rsid w:val="008443B7"/>
    <w:rsid w:val="008452CF"/>
    <w:rsid w:val="00847927"/>
    <w:rsid w:val="00851658"/>
    <w:rsid w:val="00852084"/>
    <w:rsid w:val="008605B9"/>
    <w:rsid w:val="008744DE"/>
    <w:rsid w:val="00874AA0"/>
    <w:rsid w:val="0087708A"/>
    <w:rsid w:val="00881E5F"/>
    <w:rsid w:val="00883468"/>
    <w:rsid w:val="008A46F6"/>
    <w:rsid w:val="008B10E6"/>
    <w:rsid w:val="008C2078"/>
    <w:rsid w:val="008C37D5"/>
    <w:rsid w:val="008C3CA6"/>
    <w:rsid w:val="008D0A38"/>
    <w:rsid w:val="008D1242"/>
    <w:rsid w:val="008E08FC"/>
    <w:rsid w:val="008F32AB"/>
    <w:rsid w:val="008F573C"/>
    <w:rsid w:val="009023F9"/>
    <w:rsid w:val="00903752"/>
    <w:rsid w:val="00915BFA"/>
    <w:rsid w:val="0091743A"/>
    <w:rsid w:val="00921110"/>
    <w:rsid w:val="00926E5E"/>
    <w:rsid w:val="00936546"/>
    <w:rsid w:val="009409EB"/>
    <w:rsid w:val="00947762"/>
    <w:rsid w:val="009559BC"/>
    <w:rsid w:val="009675E1"/>
    <w:rsid w:val="00971E26"/>
    <w:rsid w:val="00974BE9"/>
    <w:rsid w:val="009772F7"/>
    <w:rsid w:val="00983007"/>
    <w:rsid w:val="00985B32"/>
    <w:rsid w:val="00991A65"/>
    <w:rsid w:val="009A205F"/>
    <w:rsid w:val="009A7AFF"/>
    <w:rsid w:val="009B459A"/>
    <w:rsid w:val="009B4DCA"/>
    <w:rsid w:val="009B4EE9"/>
    <w:rsid w:val="009B6A52"/>
    <w:rsid w:val="009B77EA"/>
    <w:rsid w:val="009C0F57"/>
    <w:rsid w:val="009C625C"/>
    <w:rsid w:val="009D172D"/>
    <w:rsid w:val="009D5750"/>
    <w:rsid w:val="009E4F9E"/>
    <w:rsid w:val="009E721F"/>
    <w:rsid w:val="009F541E"/>
    <w:rsid w:val="009F7B28"/>
    <w:rsid w:val="00A23C6A"/>
    <w:rsid w:val="00A26C72"/>
    <w:rsid w:val="00A43633"/>
    <w:rsid w:val="00A448C7"/>
    <w:rsid w:val="00A57C78"/>
    <w:rsid w:val="00A61FDF"/>
    <w:rsid w:val="00A628F6"/>
    <w:rsid w:val="00A65C28"/>
    <w:rsid w:val="00A752BE"/>
    <w:rsid w:val="00A8348F"/>
    <w:rsid w:val="00AB05C2"/>
    <w:rsid w:val="00AB69E2"/>
    <w:rsid w:val="00AC6F0F"/>
    <w:rsid w:val="00AC77E7"/>
    <w:rsid w:val="00AE10D8"/>
    <w:rsid w:val="00AF17B3"/>
    <w:rsid w:val="00AF1896"/>
    <w:rsid w:val="00AF67FD"/>
    <w:rsid w:val="00B02F4E"/>
    <w:rsid w:val="00B02F62"/>
    <w:rsid w:val="00B04A44"/>
    <w:rsid w:val="00B06BA2"/>
    <w:rsid w:val="00B104C1"/>
    <w:rsid w:val="00B11AF7"/>
    <w:rsid w:val="00B21256"/>
    <w:rsid w:val="00B25876"/>
    <w:rsid w:val="00B26190"/>
    <w:rsid w:val="00B312D3"/>
    <w:rsid w:val="00B4451B"/>
    <w:rsid w:val="00B45B0F"/>
    <w:rsid w:val="00B51D87"/>
    <w:rsid w:val="00B52D24"/>
    <w:rsid w:val="00B53105"/>
    <w:rsid w:val="00B64574"/>
    <w:rsid w:val="00B67C43"/>
    <w:rsid w:val="00B74AC5"/>
    <w:rsid w:val="00B8671D"/>
    <w:rsid w:val="00B931F8"/>
    <w:rsid w:val="00B959F9"/>
    <w:rsid w:val="00BA45E4"/>
    <w:rsid w:val="00BB362F"/>
    <w:rsid w:val="00BB4A07"/>
    <w:rsid w:val="00BB5F2A"/>
    <w:rsid w:val="00BB7589"/>
    <w:rsid w:val="00BC3E60"/>
    <w:rsid w:val="00BC42C6"/>
    <w:rsid w:val="00BC50FA"/>
    <w:rsid w:val="00BD7D81"/>
    <w:rsid w:val="00BE3F33"/>
    <w:rsid w:val="00BE543B"/>
    <w:rsid w:val="00BE5C6B"/>
    <w:rsid w:val="00BF223C"/>
    <w:rsid w:val="00BF5F5E"/>
    <w:rsid w:val="00C05033"/>
    <w:rsid w:val="00C12C8C"/>
    <w:rsid w:val="00C14F57"/>
    <w:rsid w:val="00C25621"/>
    <w:rsid w:val="00C31219"/>
    <w:rsid w:val="00C35B62"/>
    <w:rsid w:val="00C56D08"/>
    <w:rsid w:val="00C6442D"/>
    <w:rsid w:val="00C75890"/>
    <w:rsid w:val="00C775DD"/>
    <w:rsid w:val="00C87592"/>
    <w:rsid w:val="00C9149B"/>
    <w:rsid w:val="00CA1636"/>
    <w:rsid w:val="00CA6CDF"/>
    <w:rsid w:val="00CC28A8"/>
    <w:rsid w:val="00CD5E36"/>
    <w:rsid w:val="00CE7CE3"/>
    <w:rsid w:val="00CF1239"/>
    <w:rsid w:val="00CF40AC"/>
    <w:rsid w:val="00CF6BD5"/>
    <w:rsid w:val="00D00635"/>
    <w:rsid w:val="00D02A90"/>
    <w:rsid w:val="00D056F3"/>
    <w:rsid w:val="00D071B7"/>
    <w:rsid w:val="00D15B85"/>
    <w:rsid w:val="00D16ABD"/>
    <w:rsid w:val="00D3608E"/>
    <w:rsid w:val="00D40493"/>
    <w:rsid w:val="00D41A75"/>
    <w:rsid w:val="00D4706A"/>
    <w:rsid w:val="00D5025D"/>
    <w:rsid w:val="00D5253B"/>
    <w:rsid w:val="00D63571"/>
    <w:rsid w:val="00D702D3"/>
    <w:rsid w:val="00D76950"/>
    <w:rsid w:val="00D83A6E"/>
    <w:rsid w:val="00DA367F"/>
    <w:rsid w:val="00DC27B5"/>
    <w:rsid w:val="00DD1EB8"/>
    <w:rsid w:val="00DD2EA6"/>
    <w:rsid w:val="00DD747A"/>
    <w:rsid w:val="00DE0529"/>
    <w:rsid w:val="00DF25F5"/>
    <w:rsid w:val="00DF752A"/>
    <w:rsid w:val="00E005DD"/>
    <w:rsid w:val="00E0073D"/>
    <w:rsid w:val="00E03EEB"/>
    <w:rsid w:val="00E04EB4"/>
    <w:rsid w:val="00E0526E"/>
    <w:rsid w:val="00E063C7"/>
    <w:rsid w:val="00E065BF"/>
    <w:rsid w:val="00E1303F"/>
    <w:rsid w:val="00E1781A"/>
    <w:rsid w:val="00E204E8"/>
    <w:rsid w:val="00E21D34"/>
    <w:rsid w:val="00E2344C"/>
    <w:rsid w:val="00E23F2D"/>
    <w:rsid w:val="00E52735"/>
    <w:rsid w:val="00E5340C"/>
    <w:rsid w:val="00E54BFA"/>
    <w:rsid w:val="00E559BA"/>
    <w:rsid w:val="00E61D18"/>
    <w:rsid w:val="00E63D85"/>
    <w:rsid w:val="00E67CD8"/>
    <w:rsid w:val="00E77F20"/>
    <w:rsid w:val="00E80341"/>
    <w:rsid w:val="00E81DE5"/>
    <w:rsid w:val="00E86292"/>
    <w:rsid w:val="00EA4A99"/>
    <w:rsid w:val="00EA79C2"/>
    <w:rsid w:val="00EB1C10"/>
    <w:rsid w:val="00EB1C53"/>
    <w:rsid w:val="00EB26EF"/>
    <w:rsid w:val="00EC77AE"/>
    <w:rsid w:val="00ED05C5"/>
    <w:rsid w:val="00ED5E75"/>
    <w:rsid w:val="00EF57F1"/>
    <w:rsid w:val="00F03BF1"/>
    <w:rsid w:val="00F04445"/>
    <w:rsid w:val="00F134AE"/>
    <w:rsid w:val="00F35B7B"/>
    <w:rsid w:val="00F44CB2"/>
    <w:rsid w:val="00F45A86"/>
    <w:rsid w:val="00F5455F"/>
    <w:rsid w:val="00F561D5"/>
    <w:rsid w:val="00F66790"/>
    <w:rsid w:val="00F676CF"/>
    <w:rsid w:val="00F72A43"/>
    <w:rsid w:val="00F8042E"/>
    <w:rsid w:val="00F85DA8"/>
    <w:rsid w:val="00F86B9C"/>
    <w:rsid w:val="00F87422"/>
    <w:rsid w:val="00F87725"/>
    <w:rsid w:val="00F944DE"/>
    <w:rsid w:val="00FA33B0"/>
    <w:rsid w:val="00FB1A92"/>
    <w:rsid w:val="00FC03CB"/>
    <w:rsid w:val="00FC092E"/>
    <w:rsid w:val="00FC2CF6"/>
    <w:rsid w:val="00FC6ED1"/>
    <w:rsid w:val="00FC7154"/>
    <w:rsid w:val="00FD0DF2"/>
    <w:rsid w:val="00FD77E7"/>
    <w:rsid w:val="00FE24E7"/>
    <w:rsid w:val="00FF0C3C"/>
    <w:rsid w:val="00FF2C95"/>
    <w:rsid w:val="00FF2EA2"/>
    <w:rsid w:val="00FF6811"/>
    <w:rsid w:val="01B50AD8"/>
    <w:rsid w:val="07C5597F"/>
    <w:rsid w:val="09414706"/>
    <w:rsid w:val="0D987A3A"/>
    <w:rsid w:val="10A67C13"/>
    <w:rsid w:val="123B4137"/>
    <w:rsid w:val="13520477"/>
    <w:rsid w:val="135F2C2A"/>
    <w:rsid w:val="140A3B47"/>
    <w:rsid w:val="142812E6"/>
    <w:rsid w:val="216F2AC8"/>
    <w:rsid w:val="2B9F3D5B"/>
    <w:rsid w:val="2BE8607A"/>
    <w:rsid w:val="32A90968"/>
    <w:rsid w:val="32E24509"/>
    <w:rsid w:val="339C6C43"/>
    <w:rsid w:val="344470E9"/>
    <w:rsid w:val="386D26E5"/>
    <w:rsid w:val="38C47F38"/>
    <w:rsid w:val="394070C1"/>
    <w:rsid w:val="3C7E27F7"/>
    <w:rsid w:val="3FC00BB7"/>
    <w:rsid w:val="416E4E51"/>
    <w:rsid w:val="41B66A39"/>
    <w:rsid w:val="4407353D"/>
    <w:rsid w:val="44E74FF4"/>
    <w:rsid w:val="480249E1"/>
    <w:rsid w:val="495E2651"/>
    <w:rsid w:val="4BDD17E3"/>
    <w:rsid w:val="4DF94555"/>
    <w:rsid w:val="503178F7"/>
    <w:rsid w:val="540321A1"/>
    <w:rsid w:val="553D753D"/>
    <w:rsid w:val="599F4155"/>
    <w:rsid w:val="5CFD10DA"/>
    <w:rsid w:val="5E5427EC"/>
    <w:rsid w:val="61E15366"/>
    <w:rsid w:val="62FA559F"/>
    <w:rsid w:val="66742CF6"/>
    <w:rsid w:val="6753728A"/>
    <w:rsid w:val="6F241BE4"/>
    <w:rsid w:val="715B35B9"/>
    <w:rsid w:val="71A27D70"/>
    <w:rsid w:val="741E4A68"/>
    <w:rsid w:val="77B24220"/>
    <w:rsid w:val="7A9B6A79"/>
    <w:rsid w:val="7ACA30EC"/>
    <w:rsid w:val="7C9A3F87"/>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100" w:beforeLines="100" w:after="100" w:afterLines="100" w:line="400" w:lineRule="exact"/>
      <w:jc w:val="center"/>
      <w:outlineLvl w:val="0"/>
    </w:pPr>
    <w:rPr>
      <w:rFonts w:eastAsia="Times New Roman"/>
      <w:b/>
      <w:bCs/>
      <w:kern w:val="44"/>
      <w:sz w:val="30"/>
      <w:szCs w:val="30"/>
    </w:rPr>
  </w:style>
  <w:style w:type="paragraph" w:styleId="Heading2">
    <w:name w:val="heading 2"/>
    <w:basedOn w:val="Normal"/>
    <w:next w:val="Normal"/>
    <w:qFormat/>
    <w:pPr>
      <w:keepNext/>
      <w:keepLines/>
      <w:spacing w:before="100" w:beforeLines="100" w:line="400" w:lineRule="exact"/>
      <w:outlineLvl w:val="1"/>
    </w:pPr>
    <w:rPr>
      <w:rFonts w:eastAsia="Times New Roman"/>
      <w:b/>
      <w:bCs/>
      <w:sz w:val="28"/>
      <w:szCs w:val="28"/>
    </w:rPr>
  </w:style>
  <w:style w:type="paragraph" w:styleId="Heading3">
    <w:name w:val="heading 3"/>
    <w:basedOn w:val="Normal"/>
    <w:next w:val="Normal"/>
    <w:qFormat/>
    <w:pPr>
      <w:keepNext/>
      <w:keepLines/>
      <w:spacing w:before="100" w:beforeLines="100" w:line="400" w:lineRule="exact"/>
      <w:outlineLvl w:val="2"/>
    </w:pPr>
    <w:rPr>
      <w:rFonts w:eastAsia="Times New Roman"/>
      <w:b/>
      <w:bCs/>
      <w:sz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ommentText">
    <w:name w:val="annotation text"/>
    <w:basedOn w:val="Normal"/>
    <w:link w:val="Char"/>
    <w:semiHidden/>
    <w:pPr>
      <w:jc w:val="left"/>
    </w:pPr>
  </w:style>
  <w:style w:type="character" w:customStyle="1" w:styleId="Char">
    <w:name w:val="批注文字 Char"/>
    <w:link w:val="CommentText"/>
    <w:semiHidden/>
    <w:rPr>
      <w:kern w:val="2"/>
      <w:sz w:val="21"/>
      <w:szCs w:val="24"/>
    </w:rPr>
  </w:style>
  <w:style w:type="paragraph" w:styleId="BodyTextIndent">
    <w:name w:val="Body Text Indent"/>
    <w:basedOn w:val="Normal"/>
    <w:pPr>
      <w:spacing w:after="120"/>
      <w:ind w:left="420" w:leftChars="200"/>
    </w:pPr>
  </w:style>
  <w:style w:type="paragraph" w:styleId="TOC3">
    <w:name w:val="toc 3"/>
    <w:basedOn w:val="Normal"/>
    <w:next w:val="Normal"/>
    <w:uiPriority w:val="39"/>
    <w:pPr>
      <w:tabs>
        <w:tab w:val="right" w:leader="dot" w:pos="8931"/>
      </w:tabs>
      <w:spacing w:line="400" w:lineRule="exact"/>
      <w:ind w:left="839" w:hanging="696" w:leftChars="68" w:hangingChars="290"/>
    </w:pPr>
  </w:style>
  <w:style w:type="paragraph" w:styleId="Date">
    <w:name w:val="Date"/>
    <w:basedOn w:val="Normal"/>
    <w:next w:val="Normal"/>
    <w:pPr>
      <w:ind w:left="100" w:leftChars="2500"/>
    </w:pPr>
  </w:style>
  <w:style w:type="paragraph" w:styleId="BalloonText">
    <w:name w:val="Balloon Text"/>
    <w:basedOn w:val="Normal"/>
    <w:semiHidden/>
    <w:rPr>
      <w:sz w:val="18"/>
      <w:szCs w:val="18"/>
    </w:rPr>
  </w:style>
  <w:style w:type="paragraph" w:styleId="Footer">
    <w:name w:val="footer"/>
    <w:basedOn w:val="Normal"/>
    <w:link w:val="Char0"/>
    <w:pPr>
      <w:tabs>
        <w:tab w:val="center" w:pos="4153"/>
        <w:tab w:val="right" w:pos="8306"/>
      </w:tabs>
      <w:snapToGrid w:val="0"/>
      <w:jc w:val="left"/>
    </w:pPr>
    <w:rPr>
      <w:sz w:val="18"/>
      <w:szCs w:val="18"/>
    </w:rPr>
  </w:style>
  <w:style w:type="character" w:customStyle="1" w:styleId="Char0">
    <w:name w:val="页脚 Char"/>
    <w:link w:val="Footer"/>
    <w:rPr>
      <w:rFonts w:eastAsia="宋体"/>
      <w:kern w:val="2"/>
      <w:sz w:val="18"/>
      <w:szCs w:val="18"/>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tabs>
        <w:tab w:val="right" w:leader="dot" w:pos="8948"/>
      </w:tabs>
      <w:spacing w:line="400" w:lineRule="exact"/>
      <w:ind w:left="-179" w:hanging="178" w:leftChars="-170" w:hangingChars="74"/>
    </w:pPr>
    <w:rPr>
      <w:rFonts w:ascii="宋体" w:hAnsi="宋体"/>
      <w:b/>
      <w:color w:val="000000"/>
      <w:sz w:val="24"/>
    </w:rPr>
  </w:style>
  <w:style w:type="paragraph" w:styleId="FootnoteText">
    <w:name w:val="footnote text"/>
    <w:basedOn w:val="Normal"/>
    <w:semiHidden/>
    <w:pPr>
      <w:snapToGrid w:val="0"/>
      <w:jc w:val="left"/>
    </w:pPr>
    <w:rPr>
      <w:sz w:val="18"/>
      <w:szCs w:val="18"/>
    </w:rPr>
  </w:style>
  <w:style w:type="paragraph" w:styleId="TOC2">
    <w:name w:val="toc 2"/>
    <w:basedOn w:val="Normal"/>
    <w:next w:val="Normal"/>
    <w:uiPriority w:val="39"/>
    <w:pPr>
      <w:tabs>
        <w:tab w:val="right" w:leader="dot" w:pos="8948"/>
      </w:tabs>
      <w:spacing w:line="400" w:lineRule="exact"/>
      <w:ind w:hanging="120" w:leftChars="-57" w:hangingChars="50"/>
    </w:pPr>
    <w:rPr>
      <w:sz w:val="24"/>
    </w:rPr>
  </w:style>
  <w:style w:type="paragraph" w:styleId="NormalWeb">
    <w:name w:val="Normal (Web)"/>
    <w:basedOn w:val="Normal"/>
    <w:pPr>
      <w:spacing w:before="100" w:beforeAutospacing="1" w:after="100" w:afterAutospacing="1"/>
      <w:jc w:val="left"/>
    </w:pPr>
    <w:rPr>
      <w:rFonts w:hint="eastAsia"/>
      <w:kern w:val="0"/>
      <w:sz w:val="24"/>
    </w:rPr>
  </w:style>
  <w:style w:type="paragraph" w:styleId="CommentSubject">
    <w:name w:val="annotation subject"/>
    <w:basedOn w:val="CommentText"/>
    <w:next w:val="CommentText"/>
    <w:link w:val="Char1"/>
    <w:rPr>
      <w:b/>
      <w:bCs/>
    </w:rPr>
  </w:style>
  <w:style w:type="character" w:customStyle="1" w:styleId="Char1">
    <w:name w:val="批注主题 Char"/>
    <w:basedOn w:val="Char"/>
    <w:link w:val="CommentSubject"/>
  </w:style>
  <w:style w:type="character" w:styleId="Strong">
    <w:name w:val="Strong"/>
    <w:qFormat/>
    <w:rPr>
      <w:b/>
      <w:bCs/>
    </w:rPr>
  </w:style>
  <w:style w:type="character" w:styleId="PageNumber">
    <w:name w:val="page number"/>
    <w:basedOn w:val="DefaultParagraphFont"/>
  </w:style>
  <w:style w:type="character" w:styleId="Emphasis">
    <w:name w:val="Emphasis"/>
    <w:qFormat/>
    <w:rPr>
      <w:i/>
      <w:iCs/>
    </w:rPr>
  </w:style>
  <w:style w:type="character" w:styleId="Hyperlink">
    <w:name w:val="Hyperlink"/>
    <w:uiPriority w:val="99"/>
    <w:rPr>
      <w:color w:val="0000FF"/>
      <w:u w:val="single"/>
    </w:rPr>
  </w:style>
  <w:style w:type="character" w:styleId="CommentReference">
    <w:name w:val="annotation reference"/>
    <w:semiHidden/>
    <w:rPr>
      <w:sz w:val="21"/>
      <w:szCs w:val="21"/>
    </w:rPr>
  </w:style>
  <w:style w:type="character" w:styleId="FootnoteReference">
    <w:name w:val="footnote reference"/>
    <w:semiHidden/>
    <w:rPr>
      <w:vertAlign w:val="superscript"/>
    </w:rPr>
  </w:style>
  <w:style w:type="character" w:customStyle="1" w:styleId="longtext">
    <w:name w:val="long_text"/>
    <w:basedOn w:val="DefaultParagraphFont"/>
  </w:style>
  <w:style w:type="paragraph" w:customStyle="1" w:styleId="21">
    <w:name w:val="样式 标题 2 + 四号 段前: 1 行"/>
    <w:basedOn w:val="Heading2"/>
    <w:pPr>
      <w:spacing w:before="312"/>
      <w:jc w:val="left"/>
    </w:pPr>
    <w:rPr>
      <w:rFonts w:cs="宋体" w:hint="eastAsia"/>
      <w:bCs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yperlink" Target="https://d.book118.com/416012000221010055" TargetMode="Externa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6044</Words>
  <Characters>34454</Characters>
  <Application>Microsoft Office Word</Application>
  <DocSecurity>0</DocSecurity>
  <Lines>287</Lines>
  <Paragraphs>80</Paragraphs>
  <ScaleCrop>false</ScaleCrop>
  <Company>WWW.TYGHOST.COM</Company>
  <LinksUpToDate>false</LinksUpToDate>
  <CharactersWithSpaces>40418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SkyUN.Org</dc:creator>
  <cp:lastModifiedBy>张老师</cp:lastModifiedBy>
  <cp:revision>4</cp:revision>
  <cp:lastPrinted>2021-05-20T07:55:00Z</cp:lastPrinted>
  <dcterms:created xsi:type="dcterms:W3CDTF">2014-03-11T22:11:00Z</dcterms:created>
  <dcterms:modified xsi:type="dcterms:W3CDTF">2023-11-05T06:32:39Z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C64A4AA9C5F0415FB3DB583D4691B5BD_12</vt:lpwstr>
  </property>
  <property fmtid="{D5CDD505-2E9C-101B-9397-08002B2CF9AE}" pid="3" name="KSOProductBuildVer">
    <vt:lpwstr>2052-12.1.0.15712</vt:lpwstr>
  </property>
</Properties>
</file>