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电工机械专用设备项目计划设计方案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15" w:history="1">
        <w:r>
          <w:rPr>
            <w:rFonts w:ascii="仿宋" w:eastAsia="仿宋" w:hAnsi="仿宋" w:cs="仿宋" w:hint="eastAsia"/>
            <w:lang w:eastAsia="zh-CN"/>
          </w:rPr>
          <w:t>序言</w:t>
        </w:r>
        <w:r>
          <w:tab/>
        </w:r>
        <w:r>
          <w:fldChar w:fldCharType="begin"/>
        </w:r>
        <w:r>
          <w:instrText xml:space="preserve"> PAGEREF _Toc9815 \h </w:instrText>
        </w:r>
        <w:r>
          <w:fldChar w:fldCharType="separate"/>
        </w:r>
        <w:r>
          <w:t>3</w:t>
        </w:r>
        <w:r>
          <w:fldChar w:fldCharType="end"/>
        </w:r>
      </w:hyperlink>
    </w:p>
    <w:p>
      <w:pPr>
        <w:pStyle w:val="TOC1"/>
        <w:tabs>
          <w:tab w:val="right" w:leader="dot" w:pos="8306"/>
        </w:tabs>
      </w:pPr>
      <w:hyperlink w:anchor="_Toc11355" w:history="1">
        <w:r>
          <w:rPr>
            <w:rFonts w:ascii="仿宋" w:eastAsia="仿宋" w:hAnsi="仿宋" w:cs="仿宋" w:hint="eastAsia"/>
            <w:lang w:eastAsia="zh-CN"/>
          </w:rPr>
          <w:t>一、电工机械专用设备项目建设背景及必要性分析</w:t>
        </w:r>
        <w:r>
          <w:tab/>
        </w:r>
        <w:r>
          <w:fldChar w:fldCharType="begin"/>
        </w:r>
        <w:r>
          <w:instrText xml:space="preserve"> PAGEREF _Toc11355 \h </w:instrText>
        </w:r>
        <w:r>
          <w:fldChar w:fldCharType="separate"/>
        </w:r>
        <w:r>
          <w:t>3</w:t>
        </w:r>
        <w:r>
          <w:fldChar w:fldCharType="end"/>
        </w:r>
      </w:hyperlink>
    </w:p>
    <w:p>
      <w:pPr>
        <w:pStyle w:val="TOC2"/>
        <w:tabs>
          <w:tab w:val="right" w:leader="dot" w:pos="8306"/>
        </w:tabs>
      </w:pPr>
      <w:hyperlink w:anchor="_Toc3204" w:history="1">
        <w:r>
          <w:rPr>
            <w:rFonts w:ascii="仿宋" w:eastAsia="仿宋" w:hAnsi="仿宋" w:cs="仿宋" w:hint="eastAsia"/>
            <w:lang w:eastAsia="zh-CN"/>
          </w:rPr>
          <w:t>(一)、电工机械专用设备项目背景分析</w:t>
        </w:r>
        <w:r>
          <w:tab/>
        </w:r>
        <w:r>
          <w:fldChar w:fldCharType="begin"/>
        </w:r>
        <w:r>
          <w:instrText xml:space="preserve"> PAGEREF _Toc3204 \h </w:instrText>
        </w:r>
        <w:r>
          <w:fldChar w:fldCharType="separate"/>
        </w:r>
        <w:r>
          <w:t>3</w:t>
        </w:r>
        <w:r>
          <w:fldChar w:fldCharType="end"/>
        </w:r>
      </w:hyperlink>
    </w:p>
    <w:p>
      <w:pPr>
        <w:pStyle w:val="TOC2"/>
        <w:tabs>
          <w:tab w:val="right" w:leader="dot" w:pos="8306"/>
        </w:tabs>
      </w:pPr>
      <w:hyperlink w:anchor="_Toc31967" w:history="1">
        <w:r>
          <w:rPr>
            <w:rFonts w:ascii="仿宋" w:eastAsia="仿宋" w:hAnsi="仿宋" w:cs="仿宋" w:hint="eastAsia"/>
            <w:lang w:eastAsia="zh-CN"/>
          </w:rPr>
          <w:t>(二)、电工机械专用设备项目建设必要性分析</w:t>
        </w:r>
        <w:r>
          <w:tab/>
        </w:r>
        <w:r>
          <w:fldChar w:fldCharType="begin"/>
        </w:r>
        <w:r>
          <w:instrText xml:space="preserve"> PAGEREF _Toc31967 \h </w:instrText>
        </w:r>
        <w:r>
          <w:fldChar w:fldCharType="separate"/>
        </w:r>
        <w:r>
          <w:t>5</w:t>
        </w:r>
        <w:r>
          <w:fldChar w:fldCharType="end"/>
        </w:r>
      </w:hyperlink>
    </w:p>
    <w:p>
      <w:pPr>
        <w:pStyle w:val="TOC1"/>
        <w:tabs>
          <w:tab w:val="right" w:leader="dot" w:pos="8306"/>
        </w:tabs>
      </w:pPr>
      <w:hyperlink w:anchor="_Toc761" w:history="1">
        <w:r>
          <w:rPr>
            <w:rFonts w:ascii="仿宋" w:eastAsia="仿宋" w:hAnsi="仿宋" w:cs="仿宋" w:hint="eastAsia"/>
            <w:lang w:eastAsia="zh-CN"/>
          </w:rPr>
          <w:t>二、电工机械专用设备项目危机管理</w:t>
        </w:r>
        <w:r>
          <w:tab/>
        </w:r>
        <w:r>
          <w:fldChar w:fldCharType="begin"/>
        </w:r>
        <w:r>
          <w:instrText xml:space="preserve"> PAGEREF _Toc761 \h </w:instrText>
        </w:r>
        <w:r>
          <w:fldChar w:fldCharType="separate"/>
        </w:r>
        <w:r>
          <w:t>6</w:t>
        </w:r>
        <w:r>
          <w:fldChar w:fldCharType="end"/>
        </w:r>
      </w:hyperlink>
    </w:p>
    <w:p>
      <w:pPr>
        <w:pStyle w:val="TOC2"/>
        <w:tabs>
          <w:tab w:val="right" w:leader="dot" w:pos="8306"/>
        </w:tabs>
      </w:pPr>
      <w:hyperlink w:anchor="_Toc3608" w:history="1">
        <w:r>
          <w:rPr>
            <w:rFonts w:ascii="仿宋" w:eastAsia="仿宋" w:hAnsi="仿宋" w:cs="仿宋" w:hint="eastAsia"/>
            <w:lang w:eastAsia="zh-CN"/>
          </w:rPr>
          <w:t>(一)、危机预警与识别</w:t>
        </w:r>
        <w:r>
          <w:tab/>
        </w:r>
        <w:r>
          <w:fldChar w:fldCharType="begin"/>
        </w:r>
        <w:r>
          <w:instrText xml:space="preserve"> PAGEREF _Toc3608 \h </w:instrText>
        </w:r>
        <w:r>
          <w:fldChar w:fldCharType="separate"/>
        </w:r>
        <w:r>
          <w:t>6</w:t>
        </w:r>
        <w:r>
          <w:fldChar w:fldCharType="end"/>
        </w:r>
      </w:hyperlink>
    </w:p>
    <w:p>
      <w:pPr>
        <w:pStyle w:val="TOC2"/>
        <w:tabs>
          <w:tab w:val="right" w:leader="dot" w:pos="8306"/>
        </w:tabs>
      </w:pPr>
      <w:hyperlink w:anchor="_Toc27557" w:history="1">
        <w:r>
          <w:rPr>
            <w:rFonts w:ascii="仿宋" w:eastAsia="仿宋" w:hAnsi="仿宋" w:cs="仿宋" w:hint="eastAsia"/>
            <w:lang w:eastAsia="zh-CN"/>
          </w:rPr>
          <w:t>(二)、危机应对与恢复</w:t>
        </w:r>
        <w:r>
          <w:tab/>
        </w:r>
        <w:r>
          <w:fldChar w:fldCharType="begin"/>
        </w:r>
        <w:r>
          <w:instrText xml:space="preserve"> PAGEREF _Toc27557 \h </w:instrText>
        </w:r>
        <w:r>
          <w:fldChar w:fldCharType="separate"/>
        </w:r>
        <w:r>
          <w:t>7</w:t>
        </w:r>
        <w:r>
          <w:fldChar w:fldCharType="end"/>
        </w:r>
      </w:hyperlink>
    </w:p>
    <w:p>
      <w:pPr>
        <w:pStyle w:val="TOC1"/>
        <w:tabs>
          <w:tab w:val="right" w:leader="dot" w:pos="8306"/>
        </w:tabs>
      </w:pPr>
      <w:hyperlink w:anchor="_Toc4267" w:history="1">
        <w:r>
          <w:rPr>
            <w:rFonts w:ascii="仿宋" w:eastAsia="仿宋" w:hAnsi="仿宋" w:cs="仿宋" w:hint="eastAsia"/>
            <w:lang w:eastAsia="zh-CN"/>
          </w:rPr>
          <w:t>三、电工机械专用设备项目建设单位说明</w:t>
        </w:r>
        <w:r>
          <w:tab/>
        </w:r>
        <w:r>
          <w:fldChar w:fldCharType="begin"/>
        </w:r>
        <w:r>
          <w:instrText xml:space="preserve"> PAGEREF _Toc4267 \h </w:instrText>
        </w:r>
        <w:r>
          <w:fldChar w:fldCharType="separate"/>
        </w:r>
        <w:r>
          <w:t>9</w:t>
        </w:r>
        <w:r>
          <w:fldChar w:fldCharType="end"/>
        </w:r>
      </w:hyperlink>
    </w:p>
    <w:p>
      <w:pPr>
        <w:pStyle w:val="TOC2"/>
        <w:tabs>
          <w:tab w:val="right" w:leader="dot" w:pos="8306"/>
        </w:tabs>
      </w:pPr>
      <w:hyperlink w:anchor="_Toc31044" w:history="1">
        <w:r>
          <w:rPr>
            <w:rFonts w:ascii="仿宋" w:eastAsia="仿宋" w:hAnsi="仿宋" w:cs="仿宋" w:hint="eastAsia"/>
            <w:lang w:eastAsia="zh-CN"/>
          </w:rPr>
          <w:t>(一)、电工机械专用设备项目承办单位基本情况</w:t>
        </w:r>
        <w:r>
          <w:tab/>
        </w:r>
        <w:r>
          <w:fldChar w:fldCharType="begin"/>
        </w:r>
        <w:r>
          <w:instrText xml:space="preserve"> PAGEREF _Toc31044 \h </w:instrText>
        </w:r>
        <w:r>
          <w:fldChar w:fldCharType="separate"/>
        </w:r>
        <w:r>
          <w:t>9</w:t>
        </w:r>
        <w:r>
          <w:fldChar w:fldCharType="end"/>
        </w:r>
      </w:hyperlink>
    </w:p>
    <w:p>
      <w:pPr>
        <w:pStyle w:val="TOC2"/>
        <w:tabs>
          <w:tab w:val="right" w:leader="dot" w:pos="8306"/>
        </w:tabs>
      </w:pPr>
      <w:hyperlink w:anchor="_Toc18026" w:history="1">
        <w:r>
          <w:rPr>
            <w:rFonts w:ascii="仿宋" w:eastAsia="仿宋" w:hAnsi="仿宋" w:cs="仿宋" w:hint="eastAsia"/>
            <w:lang w:eastAsia="zh-CN"/>
          </w:rPr>
          <w:t>(二)、公司经济效益分析</w:t>
        </w:r>
        <w:r>
          <w:tab/>
        </w:r>
        <w:r>
          <w:fldChar w:fldCharType="begin"/>
        </w:r>
        <w:r>
          <w:instrText xml:space="preserve"> PAGEREF _Toc18026 \h </w:instrText>
        </w:r>
        <w:r>
          <w:fldChar w:fldCharType="separate"/>
        </w:r>
        <w:r>
          <w:t>9</w:t>
        </w:r>
        <w:r>
          <w:fldChar w:fldCharType="end"/>
        </w:r>
      </w:hyperlink>
    </w:p>
    <w:p>
      <w:pPr>
        <w:pStyle w:val="TOC1"/>
        <w:tabs>
          <w:tab w:val="right" w:leader="dot" w:pos="8306"/>
        </w:tabs>
      </w:pPr>
      <w:hyperlink w:anchor="_Toc24664" w:history="1">
        <w:r>
          <w:rPr>
            <w:rFonts w:ascii="仿宋" w:eastAsia="仿宋" w:hAnsi="仿宋" w:cs="仿宋" w:hint="eastAsia"/>
            <w:lang w:eastAsia="zh-CN"/>
          </w:rPr>
          <w:t>四、产品规划分析</w:t>
        </w:r>
        <w:r>
          <w:tab/>
        </w:r>
        <w:r>
          <w:fldChar w:fldCharType="begin"/>
        </w:r>
        <w:r>
          <w:instrText xml:space="preserve"> PAGEREF _Toc24664 \h </w:instrText>
        </w:r>
        <w:r>
          <w:fldChar w:fldCharType="separate"/>
        </w:r>
        <w:r>
          <w:t>10</w:t>
        </w:r>
        <w:r>
          <w:fldChar w:fldCharType="end"/>
        </w:r>
      </w:hyperlink>
    </w:p>
    <w:p>
      <w:pPr>
        <w:pStyle w:val="TOC2"/>
        <w:tabs>
          <w:tab w:val="right" w:leader="dot" w:pos="8306"/>
        </w:tabs>
      </w:pPr>
      <w:hyperlink w:anchor="_Toc3037" w:history="1">
        <w:r>
          <w:rPr>
            <w:rFonts w:ascii="仿宋" w:eastAsia="仿宋" w:hAnsi="仿宋" w:cs="仿宋" w:hint="eastAsia"/>
            <w:lang w:eastAsia="zh-CN"/>
          </w:rPr>
          <w:t>(一)、产品规划</w:t>
        </w:r>
        <w:r>
          <w:tab/>
        </w:r>
        <w:r>
          <w:fldChar w:fldCharType="begin"/>
        </w:r>
        <w:r>
          <w:instrText xml:space="preserve"> PAGEREF _Toc3037 \h </w:instrText>
        </w:r>
        <w:r>
          <w:fldChar w:fldCharType="separate"/>
        </w:r>
        <w:r>
          <w:t>10</w:t>
        </w:r>
        <w:r>
          <w:fldChar w:fldCharType="end"/>
        </w:r>
      </w:hyperlink>
    </w:p>
    <w:p>
      <w:pPr>
        <w:pStyle w:val="TOC2"/>
        <w:tabs>
          <w:tab w:val="right" w:leader="dot" w:pos="8306"/>
        </w:tabs>
      </w:pPr>
      <w:hyperlink w:anchor="_Toc25876" w:history="1">
        <w:r>
          <w:rPr>
            <w:rFonts w:ascii="仿宋" w:eastAsia="仿宋" w:hAnsi="仿宋" w:cs="仿宋" w:hint="eastAsia"/>
            <w:lang w:eastAsia="zh-CN"/>
          </w:rPr>
          <w:t>(二)、建设规模</w:t>
        </w:r>
        <w:r>
          <w:tab/>
        </w:r>
        <w:r>
          <w:fldChar w:fldCharType="begin"/>
        </w:r>
        <w:r>
          <w:instrText xml:space="preserve"> PAGEREF _Toc25876 \h </w:instrText>
        </w:r>
        <w:r>
          <w:fldChar w:fldCharType="separate"/>
        </w:r>
        <w:r>
          <w:t>11</w:t>
        </w:r>
        <w:r>
          <w:fldChar w:fldCharType="end"/>
        </w:r>
      </w:hyperlink>
    </w:p>
    <w:p>
      <w:pPr>
        <w:pStyle w:val="TOC1"/>
        <w:tabs>
          <w:tab w:val="right" w:leader="dot" w:pos="8306"/>
        </w:tabs>
      </w:pPr>
      <w:hyperlink w:anchor="_Toc12046" w:history="1">
        <w:r>
          <w:rPr>
            <w:rFonts w:ascii="仿宋" w:eastAsia="仿宋" w:hAnsi="仿宋" w:cs="仿宋" w:hint="eastAsia"/>
            <w:lang w:eastAsia="zh-CN"/>
          </w:rPr>
          <w:t>五、电工机械专用设备项目绩效评估</w:t>
        </w:r>
        <w:r>
          <w:tab/>
        </w:r>
        <w:r>
          <w:fldChar w:fldCharType="begin"/>
        </w:r>
        <w:r>
          <w:instrText xml:space="preserve"> PAGEREF _Toc12046 \h </w:instrText>
        </w:r>
        <w:r>
          <w:fldChar w:fldCharType="separate"/>
        </w:r>
        <w:r>
          <w:t>12</w:t>
        </w:r>
        <w:r>
          <w:fldChar w:fldCharType="end"/>
        </w:r>
      </w:hyperlink>
    </w:p>
    <w:p>
      <w:pPr>
        <w:pStyle w:val="TOC2"/>
        <w:tabs>
          <w:tab w:val="right" w:leader="dot" w:pos="8306"/>
        </w:tabs>
      </w:pPr>
      <w:hyperlink w:anchor="_Toc21871" w:history="1">
        <w:r>
          <w:rPr>
            <w:rFonts w:ascii="仿宋" w:eastAsia="仿宋" w:hAnsi="仿宋" w:cs="仿宋" w:hint="eastAsia"/>
            <w:lang w:eastAsia="zh-CN"/>
          </w:rPr>
          <w:t>(一)、绩效评估指标</w:t>
        </w:r>
        <w:r>
          <w:tab/>
        </w:r>
        <w:r>
          <w:fldChar w:fldCharType="begin"/>
        </w:r>
        <w:r>
          <w:instrText xml:space="preserve"> PAGEREF _Toc21871 \h </w:instrText>
        </w:r>
        <w:r>
          <w:fldChar w:fldCharType="separate"/>
        </w:r>
        <w:r>
          <w:t>12</w:t>
        </w:r>
        <w:r>
          <w:fldChar w:fldCharType="end"/>
        </w:r>
      </w:hyperlink>
    </w:p>
    <w:p>
      <w:pPr>
        <w:pStyle w:val="TOC2"/>
        <w:tabs>
          <w:tab w:val="right" w:leader="dot" w:pos="8306"/>
        </w:tabs>
      </w:pPr>
      <w:hyperlink w:anchor="_Toc1480" w:history="1">
        <w:r>
          <w:rPr>
            <w:rFonts w:ascii="仿宋" w:eastAsia="仿宋" w:hAnsi="仿宋" w:cs="仿宋" w:hint="eastAsia"/>
            <w:lang w:eastAsia="zh-CN"/>
          </w:rPr>
          <w:t>(二)、绩效评估方法</w:t>
        </w:r>
        <w:r>
          <w:tab/>
        </w:r>
        <w:r>
          <w:fldChar w:fldCharType="begin"/>
        </w:r>
        <w:r>
          <w:instrText xml:space="preserve"> PAGEREF _Toc1480 \h </w:instrText>
        </w:r>
        <w:r>
          <w:fldChar w:fldCharType="separate"/>
        </w:r>
        <w:r>
          <w:t>13</w:t>
        </w:r>
        <w:r>
          <w:fldChar w:fldCharType="end"/>
        </w:r>
      </w:hyperlink>
    </w:p>
    <w:p>
      <w:pPr>
        <w:pStyle w:val="TOC2"/>
        <w:tabs>
          <w:tab w:val="right" w:leader="dot" w:pos="8306"/>
        </w:tabs>
      </w:pPr>
      <w:hyperlink w:anchor="_Toc14586" w:history="1">
        <w:r>
          <w:rPr>
            <w:rFonts w:ascii="仿宋" w:eastAsia="仿宋" w:hAnsi="仿宋" w:cs="仿宋" w:hint="eastAsia"/>
            <w:lang w:eastAsia="zh-CN"/>
          </w:rPr>
          <w:t>(三)、绩效评估周期</w:t>
        </w:r>
        <w:r>
          <w:tab/>
        </w:r>
        <w:r>
          <w:fldChar w:fldCharType="begin"/>
        </w:r>
        <w:r>
          <w:instrText xml:space="preserve"> PAGEREF _Toc14586 \h </w:instrText>
        </w:r>
        <w:r>
          <w:fldChar w:fldCharType="separate"/>
        </w:r>
        <w:r>
          <w:t>14</w:t>
        </w:r>
        <w:r>
          <w:fldChar w:fldCharType="end"/>
        </w:r>
      </w:hyperlink>
    </w:p>
    <w:p>
      <w:pPr>
        <w:pStyle w:val="TOC1"/>
        <w:tabs>
          <w:tab w:val="right" w:leader="dot" w:pos="8306"/>
        </w:tabs>
      </w:pPr>
      <w:hyperlink w:anchor="_Toc1698" w:history="1">
        <w:r>
          <w:rPr>
            <w:rFonts w:ascii="仿宋" w:eastAsia="仿宋" w:hAnsi="仿宋" w:cs="仿宋" w:hint="eastAsia"/>
            <w:lang w:eastAsia="zh-CN"/>
          </w:rPr>
          <w:t>六、电工机械专用设备项目文档管理</w:t>
        </w:r>
        <w:r>
          <w:tab/>
        </w:r>
        <w:r>
          <w:fldChar w:fldCharType="begin"/>
        </w:r>
        <w:r>
          <w:instrText xml:space="preserve"> PAGEREF _Toc1698 \h </w:instrText>
        </w:r>
        <w:r>
          <w:fldChar w:fldCharType="separate"/>
        </w:r>
        <w:r>
          <w:t>16</w:t>
        </w:r>
        <w:r>
          <w:fldChar w:fldCharType="end"/>
        </w:r>
      </w:hyperlink>
    </w:p>
    <w:p>
      <w:pPr>
        <w:pStyle w:val="TOC2"/>
        <w:tabs>
          <w:tab w:val="right" w:leader="dot" w:pos="8306"/>
        </w:tabs>
      </w:pPr>
      <w:hyperlink w:anchor="_Toc3112" w:history="1">
        <w:r>
          <w:rPr>
            <w:rFonts w:ascii="仿宋" w:eastAsia="仿宋" w:hAnsi="仿宋" w:cs="仿宋" w:hint="eastAsia"/>
            <w:lang w:eastAsia="zh-CN"/>
          </w:rPr>
          <w:t>(一)、文档编制与审查</w:t>
        </w:r>
        <w:r>
          <w:tab/>
        </w:r>
        <w:r>
          <w:fldChar w:fldCharType="begin"/>
        </w:r>
        <w:r>
          <w:instrText xml:space="preserve"> PAGEREF _Toc3112 \h </w:instrText>
        </w:r>
        <w:r>
          <w:fldChar w:fldCharType="separate"/>
        </w:r>
        <w:r>
          <w:t>16</w:t>
        </w:r>
        <w:r>
          <w:fldChar w:fldCharType="end"/>
        </w:r>
      </w:hyperlink>
    </w:p>
    <w:p>
      <w:pPr>
        <w:pStyle w:val="TOC2"/>
        <w:tabs>
          <w:tab w:val="right" w:leader="dot" w:pos="8306"/>
        </w:tabs>
      </w:pPr>
      <w:hyperlink w:anchor="_Toc907" w:history="1">
        <w:r>
          <w:rPr>
            <w:rFonts w:ascii="仿宋" w:eastAsia="仿宋" w:hAnsi="仿宋" w:cs="仿宋" w:hint="eastAsia"/>
            <w:lang w:eastAsia="zh-CN"/>
          </w:rPr>
          <w:t>(二)、文档发布与分发</w:t>
        </w:r>
        <w:r>
          <w:tab/>
        </w:r>
        <w:r>
          <w:fldChar w:fldCharType="begin"/>
        </w:r>
        <w:r>
          <w:instrText xml:space="preserve"> PAGEREF _Toc907 \h </w:instrText>
        </w:r>
        <w:r>
          <w:fldChar w:fldCharType="separate"/>
        </w:r>
        <w:r>
          <w:t>17</w:t>
        </w:r>
        <w:r>
          <w:fldChar w:fldCharType="end"/>
        </w:r>
      </w:hyperlink>
    </w:p>
    <w:p>
      <w:pPr>
        <w:pStyle w:val="TOC2"/>
        <w:tabs>
          <w:tab w:val="right" w:leader="dot" w:pos="8306"/>
        </w:tabs>
      </w:pPr>
      <w:hyperlink w:anchor="_Toc19249" w:history="1">
        <w:r>
          <w:rPr>
            <w:rFonts w:ascii="仿宋" w:eastAsia="仿宋" w:hAnsi="仿宋" w:cs="仿宋" w:hint="eastAsia"/>
            <w:lang w:eastAsia="zh-CN"/>
          </w:rPr>
          <w:t>(三)、文档存档与归档</w:t>
        </w:r>
        <w:r>
          <w:tab/>
        </w:r>
        <w:r>
          <w:fldChar w:fldCharType="begin"/>
        </w:r>
        <w:r>
          <w:instrText xml:space="preserve"> PAGEREF _Toc19249 \h </w:instrText>
        </w:r>
        <w:r>
          <w:fldChar w:fldCharType="separate"/>
        </w:r>
        <w:r>
          <w:t>18</w:t>
        </w:r>
        <w:r>
          <w:fldChar w:fldCharType="end"/>
        </w:r>
      </w:hyperlink>
    </w:p>
    <w:p>
      <w:pPr>
        <w:pStyle w:val="TOC1"/>
        <w:tabs>
          <w:tab w:val="right" w:leader="dot" w:pos="8306"/>
        </w:tabs>
      </w:pPr>
      <w:hyperlink w:anchor="_Toc22977" w:history="1">
        <w:r>
          <w:rPr>
            <w:rFonts w:ascii="仿宋" w:eastAsia="仿宋" w:hAnsi="仿宋" w:cs="仿宋" w:hint="eastAsia"/>
            <w:lang w:eastAsia="zh-CN"/>
          </w:rPr>
          <w:t>七、电工机械专用设备项目人力资源管理</w:t>
        </w:r>
        <w:r>
          <w:tab/>
        </w:r>
        <w:r>
          <w:fldChar w:fldCharType="begin"/>
        </w:r>
        <w:r>
          <w:instrText xml:space="preserve"> PAGEREF _Toc22977 \h </w:instrText>
        </w:r>
        <w:r>
          <w:fldChar w:fldCharType="separate"/>
        </w:r>
        <w:r>
          <w:t>19</w:t>
        </w:r>
        <w:r>
          <w:fldChar w:fldCharType="end"/>
        </w:r>
      </w:hyperlink>
    </w:p>
    <w:p>
      <w:pPr>
        <w:pStyle w:val="TOC2"/>
        <w:tabs>
          <w:tab w:val="right" w:leader="dot" w:pos="8306"/>
        </w:tabs>
      </w:pPr>
      <w:hyperlink w:anchor="_Toc28857" w:history="1">
        <w:r>
          <w:rPr>
            <w:rFonts w:ascii="仿宋" w:eastAsia="仿宋" w:hAnsi="仿宋" w:cs="仿宋" w:hint="eastAsia"/>
            <w:lang w:eastAsia="zh-CN"/>
          </w:rPr>
          <w:t>(一)、建立健全的预算管理制度</w:t>
        </w:r>
        <w:r>
          <w:tab/>
        </w:r>
        <w:r>
          <w:fldChar w:fldCharType="begin"/>
        </w:r>
        <w:r>
          <w:instrText xml:space="preserve"> PAGEREF _Toc28857 \h </w:instrText>
        </w:r>
        <w:r>
          <w:fldChar w:fldCharType="separate"/>
        </w:r>
        <w:r>
          <w:t>19</w:t>
        </w:r>
        <w:r>
          <w:fldChar w:fldCharType="end"/>
        </w:r>
      </w:hyperlink>
    </w:p>
    <w:p>
      <w:pPr>
        <w:pStyle w:val="TOC2"/>
        <w:tabs>
          <w:tab w:val="right" w:leader="dot" w:pos="8306"/>
        </w:tabs>
      </w:pPr>
      <w:hyperlink w:anchor="_Toc19019" w:history="1">
        <w:r>
          <w:rPr>
            <w:rFonts w:ascii="仿宋" w:eastAsia="仿宋" w:hAnsi="仿宋" w:cs="仿宋" w:hint="eastAsia"/>
            <w:lang w:eastAsia="zh-CN"/>
          </w:rPr>
          <w:t>(二)、加强资金流动监控</w:t>
        </w:r>
        <w:r>
          <w:tab/>
        </w:r>
        <w:r>
          <w:fldChar w:fldCharType="begin"/>
        </w:r>
        <w:r>
          <w:instrText xml:space="preserve"> PAGEREF _Toc19019 \h </w:instrText>
        </w:r>
        <w:r>
          <w:fldChar w:fldCharType="separate"/>
        </w:r>
        <w:r>
          <w:t>21</w:t>
        </w:r>
        <w:r>
          <w:fldChar w:fldCharType="end"/>
        </w:r>
      </w:hyperlink>
    </w:p>
    <w:p>
      <w:pPr>
        <w:pStyle w:val="TOC2"/>
        <w:tabs>
          <w:tab w:val="right" w:leader="dot" w:pos="8306"/>
        </w:tabs>
      </w:pPr>
      <w:hyperlink w:anchor="_Toc28372" w:history="1">
        <w:r>
          <w:rPr>
            <w:rFonts w:ascii="仿宋" w:eastAsia="仿宋" w:hAnsi="仿宋" w:cs="仿宋" w:hint="eastAsia"/>
            <w:lang w:eastAsia="zh-CN"/>
          </w:rPr>
          <w:t>(三)、制定完善的风险控制机制</w:t>
        </w:r>
        <w:r>
          <w:tab/>
        </w:r>
        <w:r>
          <w:fldChar w:fldCharType="begin"/>
        </w:r>
        <w:r>
          <w:instrText xml:space="preserve"> PAGEREF _Toc28372 \h </w:instrText>
        </w:r>
        <w:r>
          <w:fldChar w:fldCharType="separate"/>
        </w:r>
        <w:r>
          <w:t>22</w:t>
        </w:r>
        <w:r>
          <w:fldChar w:fldCharType="end"/>
        </w:r>
      </w:hyperlink>
    </w:p>
    <w:p>
      <w:pPr>
        <w:pStyle w:val="TOC2"/>
        <w:tabs>
          <w:tab w:val="right" w:leader="dot" w:pos="8306"/>
        </w:tabs>
      </w:pPr>
      <w:hyperlink w:anchor="_Toc1902" w:history="1">
        <w:r>
          <w:rPr>
            <w:rFonts w:ascii="仿宋" w:eastAsia="仿宋" w:hAnsi="仿宋" w:cs="仿宋" w:hint="eastAsia"/>
            <w:lang w:eastAsia="zh-CN"/>
          </w:rPr>
          <w:t>(四)、优化成本管理</w:t>
        </w:r>
        <w:r>
          <w:tab/>
        </w:r>
        <w:r>
          <w:fldChar w:fldCharType="begin"/>
        </w:r>
        <w:r>
          <w:instrText xml:space="preserve"> PAGEREF _Toc1902 \h </w:instrText>
        </w:r>
        <w:r>
          <w:fldChar w:fldCharType="separate"/>
        </w:r>
        <w:r>
          <w:t>23</w:t>
        </w:r>
        <w:r>
          <w:fldChar w:fldCharType="end"/>
        </w:r>
      </w:hyperlink>
    </w:p>
    <w:p>
      <w:pPr>
        <w:pStyle w:val="TOC1"/>
        <w:tabs>
          <w:tab w:val="right" w:leader="dot" w:pos="8306"/>
        </w:tabs>
      </w:pPr>
      <w:hyperlink w:anchor="_Toc7468" w:history="1">
        <w:r>
          <w:rPr>
            <w:rFonts w:ascii="仿宋" w:eastAsia="仿宋" w:hAnsi="仿宋" w:cs="仿宋" w:hint="eastAsia"/>
            <w:lang w:eastAsia="zh-CN"/>
          </w:rPr>
          <w:t>八、电工机械专用设备项目人力资源培养与发展</w:t>
        </w:r>
        <w:r>
          <w:tab/>
        </w:r>
        <w:r>
          <w:fldChar w:fldCharType="begin"/>
        </w:r>
        <w:r>
          <w:instrText xml:space="preserve"> PAGEREF _Toc7468 \h </w:instrText>
        </w:r>
        <w:r>
          <w:fldChar w:fldCharType="separate"/>
        </w:r>
        <w:r>
          <w:t>25</w:t>
        </w:r>
        <w:r>
          <w:fldChar w:fldCharType="end"/>
        </w:r>
      </w:hyperlink>
    </w:p>
    <w:p>
      <w:pPr>
        <w:pStyle w:val="TOC2"/>
        <w:tabs>
          <w:tab w:val="right" w:leader="dot" w:pos="8306"/>
        </w:tabs>
      </w:pPr>
      <w:hyperlink w:anchor="_Toc9919" w:history="1">
        <w:r>
          <w:rPr>
            <w:rFonts w:ascii="仿宋" w:eastAsia="仿宋" w:hAnsi="仿宋" w:cs="仿宋" w:hint="eastAsia"/>
            <w:lang w:eastAsia="zh-CN"/>
          </w:rPr>
          <w:t>(一)、人才需求与规划</w:t>
        </w:r>
        <w:r>
          <w:tab/>
        </w:r>
        <w:r>
          <w:fldChar w:fldCharType="begin"/>
        </w:r>
        <w:r>
          <w:instrText xml:space="preserve"> PAGEREF _Toc9919 \h </w:instrText>
        </w:r>
        <w:r>
          <w:fldChar w:fldCharType="separate"/>
        </w:r>
        <w:r>
          <w:t>25</w:t>
        </w:r>
        <w:r>
          <w:fldChar w:fldCharType="end"/>
        </w:r>
      </w:hyperlink>
    </w:p>
    <w:p>
      <w:pPr>
        <w:pStyle w:val="TOC2"/>
        <w:tabs>
          <w:tab w:val="right" w:leader="dot" w:pos="8306"/>
        </w:tabs>
      </w:pPr>
      <w:hyperlink w:anchor="_Toc11599" w:history="1">
        <w:r>
          <w:rPr>
            <w:rFonts w:ascii="仿宋" w:eastAsia="仿宋" w:hAnsi="仿宋" w:cs="仿宋" w:hint="eastAsia"/>
            <w:lang w:eastAsia="zh-CN"/>
          </w:rPr>
          <w:t>(二)、培训与发展计划</w:t>
        </w:r>
        <w:r>
          <w:tab/>
        </w:r>
        <w:r>
          <w:fldChar w:fldCharType="begin"/>
        </w:r>
        <w:r>
          <w:instrText xml:space="preserve"> PAGEREF _Toc11599 \h </w:instrText>
        </w:r>
        <w:r>
          <w:fldChar w:fldCharType="separate"/>
        </w:r>
        <w:r>
          <w:t>25</w:t>
        </w:r>
        <w:r>
          <w:fldChar w:fldCharType="end"/>
        </w:r>
      </w:hyperlink>
    </w:p>
    <w:p>
      <w:pPr>
        <w:pStyle w:val="TOC1"/>
        <w:tabs>
          <w:tab w:val="right" w:leader="dot" w:pos="8306"/>
        </w:tabs>
      </w:pPr>
      <w:hyperlink w:anchor="_Toc25782" w:history="1">
        <w:r>
          <w:rPr>
            <w:rFonts w:ascii="仿宋" w:eastAsia="仿宋" w:hAnsi="仿宋" w:cs="仿宋" w:hint="eastAsia"/>
            <w:lang w:eastAsia="zh-CN"/>
          </w:rPr>
          <w:t>九、电工机械专用设备项目创新与研发</w:t>
        </w:r>
        <w:r>
          <w:tab/>
        </w:r>
        <w:r>
          <w:fldChar w:fldCharType="begin"/>
        </w:r>
        <w:r>
          <w:instrText xml:space="preserve"> PAGEREF _Toc25782 \h </w:instrText>
        </w:r>
        <w:r>
          <w:fldChar w:fldCharType="separate"/>
        </w:r>
        <w:r>
          <w:t>26</w:t>
        </w:r>
        <w:r>
          <w:fldChar w:fldCharType="end"/>
        </w:r>
      </w:hyperlink>
    </w:p>
    <w:p>
      <w:pPr>
        <w:pStyle w:val="TOC2"/>
        <w:tabs>
          <w:tab w:val="right" w:leader="dot" w:pos="8306"/>
        </w:tabs>
      </w:pPr>
      <w:hyperlink w:anchor="_Toc32365" w:history="1">
        <w:r>
          <w:rPr>
            <w:rFonts w:ascii="仿宋" w:eastAsia="仿宋" w:hAnsi="仿宋" w:cs="仿宋" w:hint="eastAsia"/>
            <w:lang w:eastAsia="zh-CN"/>
          </w:rPr>
          <w:t>(一)、创新策略与方向</w:t>
        </w:r>
        <w:r>
          <w:tab/>
        </w:r>
        <w:r>
          <w:fldChar w:fldCharType="begin"/>
        </w:r>
        <w:r>
          <w:instrText xml:space="preserve"> PAGEREF _Toc32365 \h </w:instrText>
        </w:r>
        <w:r>
          <w:fldChar w:fldCharType="separate"/>
        </w:r>
        <w:r>
          <w:t>26</w:t>
        </w:r>
        <w:r>
          <w:fldChar w:fldCharType="end"/>
        </w:r>
      </w:hyperlink>
    </w:p>
    <w:p>
      <w:pPr>
        <w:pStyle w:val="TOC2"/>
        <w:tabs>
          <w:tab w:val="right" w:leader="dot" w:pos="8306"/>
        </w:tabs>
      </w:pPr>
      <w:hyperlink w:anchor="_Toc19954" w:history="1">
        <w:r>
          <w:rPr>
            <w:rFonts w:ascii="仿宋" w:eastAsia="仿宋" w:hAnsi="仿宋" w:cs="仿宋" w:hint="eastAsia"/>
            <w:lang w:eastAsia="zh-CN"/>
          </w:rPr>
          <w:t>(二)、研发规划与投入</w:t>
        </w:r>
        <w:r>
          <w:tab/>
        </w:r>
        <w:r>
          <w:fldChar w:fldCharType="begin"/>
        </w:r>
        <w:r>
          <w:instrText xml:space="preserve"> PAGEREF _Toc19954 \h </w:instrText>
        </w:r>
        <w:r>
          <w:fldChar w:fldCharType="separate"/>
        </w:r>
        <w:r>
          <w:t>27</w:t>
        </w:r>
        <w:r>
          <w:fldChar w:fldCharType="end"/>
        </w:r>
      </w:hyperlink>
    </w:p>
    <w:p>
      <w:pPr>
        <w:pStyle w:val="TOC1"/>
        <w:tabs>
          <w:tab w:val="right" w:leader="dot" w:pos="8306"/>
        </w:tabs>
      </w:pPr>
      <w:hyperlink w:anchor="_Toc13332" w:history="1">
        <w:r>
          <w:rPr>
            <w:rFonts w:ascii="仿宋" w:eastAsia="仿宋" w:hAnsi="仿宋" w:cs="仿宋" w:hint="eastAsia"/>
            <w:lang w:eastAsia="zh-CN"/>
          </w:rPr>
          <w:t>十、电工机械专用设备项目风险管理</w:t>
        </w:r>
        <w:r>
          <w:tab/>
        </w:r>
        <w:r>
          <w:fldChar w:fldCharType="begin"/>
        </w:r>
        <w:r>
          <w:instrText xml:space="preserve"> PAGEREF _Toc13332 \h </w:instrText>
        </w:r>
        <w:r>
          <w:fldChar w:fldCharType="separate"/>
        </w:r>
        <w:r>
          <w:t>29</w:t>
        </w:r>
        <w:r>
          <w:fldChar w:fldCharType="end"/>
        </w:r>
      </w:hyperlink>
    </w:p>
    <w:p>
      <w:pPr>
        <w:pStyle w:val="TOC2"/>
        <w:tabs>
          <w:tab w:val="right" w:leader="dot" w:pos="8306"/>
        </w:tabs>
      </w:pPr>
      <w:hyperlink w:anchor="_Toc17297" w:history="1">
        <w:r>
          <w:rPr>
            <w:rFonts w:ascii="仿宋" w:eastAsia="仿宋" w:hAnsi="仿宋" w:cs="仿宋" w:hint="eastAsia"/>
            <w:lang w:eastAsia="zh-CN"/>
          </w:rPr>
          <w:t>(一)、风险识别与评估</w:t>
        </w:r>
        <w:r>
          <w:tab/>
        </w:r>
        <w:r>
          <w:fldChar w:fldCharType="begin"/>
        </w:r>
        <w:r>
          <w:instrText xml:space="preserve"> PAGEREF _Toc17297 \h </w:instrText>
        </w:r>
        <w:r>
          <w:fldChar w:fldCharType="separate"/>
        </w:r>
        <w:r>
          <w:t>29</w:t>
        </w:r>
        <w:r>
          <w:fldChar w:fldCharType="end"/>
        </w:r>
      </w:hyperlink>
    </w:p>
    <w:p>
      <w:pPr>
        <w:pStyle w:val="TOC2"/>
        <w:tabs>
          <w:tab w:val="right" w:leader="dot" w:pos="8306"/>
        </w:tabs>
      </w:pPr>
      <w:hyperlink w:anchor="_Toc20386" w:history="1">
        <w:r>
          <w:rPr>
            <w:rFonts w:ascii="仿宋" w:eastAsia="仿宋" w:hAnsi="仿宋" w:cs="仿宋" w:hint="eastAsia"/>
            <w:lang w:eastAsia="zh-CN"/>
          </w:rPr>
          <w:t>(二)、风险应对策略</w:t>
        </w:r>
        <w:r>
          <w:tab/>
        </w:r>
        <w:r>
          <w:fldChar w:fldCharType="begin"/>
        </w:r>
        <w:r>
          <w:instrText xml:space="preserve"> PAGEREF _Toc20386 \h </w:instrText>
        </w:r>
        <w:r>
          <w:fldChar w:fldCharType="separate"/>
        </w:r>
        <w:r>
          <w:t>30</w:t>
        </w:r>
        <w:r>
          <w:fldChar w:fldCharType="end"/>
        </w:r>
      </w:hyperlink>
    </w:p>
    <w:p>
      <w:pPr>
        <w:pStyle w:val="TOC2"/>
        <w:tabs>
          <w:tab w:val="right" w:leader="dot" w:pos="8306"/>
        </w:tabs>
      </w:pPr>
      <w:hyperlink w:anchor="_Toc15172" w:history="1">
        <w:r>
          <w:rPr>
            <w:rFonts w:ascii="仿宋" w:eastAsia="仿宋" w:hAnsi="仿宋" w:cs="仿宋" w:hint="eastAsia"/>
            <w:lang w:eastAsia="zh-CN"/>
          </w:rPr>
          <w:t>(三)、风险监控与控制</w:t>
        </w:r>
        <w:r>
          <w:tab/>
        </w:r>
        <w:r>
          <w:fldChar w:fldCharType="begin"/>
        </w:r>
        <w:r>
          <w:instrText xml:space="preserve"> PAGEREF _Toc15172 \h </w:instrText>
        </w:r>
        <w:r>
          <w:fldChar w:fldCharType="separate"/>
        </w:r>
        <w:r>
          <w:t>32</w:t>
        </w:r>
        <w:r>
          <w:fldChar w:fldCharType="end"/>
        </w:r>
      </w:hyperlink>
    </w:p>
    <w:p>
      <w:pPr>
        <w:pStyle w:val="TOC1"/>
        <w:tabs>
          <w:tab w:val="right" w:leader="dot" w:pos="8306"/>
        </w:tabs>
      </w:pPr>
      <w:hyperlink w:anchor="_Toc19087" w:history="1">
        <w:r>
          <w:rPr>
            <w:rFonts w:ascii="仿宋" w:eastAsia="仿宋" w:hAnsi="仿宋" w:cs="仿宋" w:hint="eastAsia"/>
            <w:lang w:eastAsia="zh-CN"/>
          </w:rPr>
          <w:t>十一、电工机械专用设备项目社会影响</w:t>
        </w:r>
        <w:r>
          <w:tab/>
        </w:r>
        <w:r>
          <w:fldChar w:fldCharType="begin"/>
        </w:r>
        <w:r>
          <w:instrText xml:space="preserve"> PAGEREF _Toc19087 \h </w:instrText>
        </w:r>
        <w:r>
          <w:fldChar w:fldCharType="separate"/>
        </w:r>
        <w:r>
          <w:t>33</w:t>
        </w:r>
        <w:r>
          <w:fldChar w:fldCharType="end"/>
        </w:r>
      </w:hyperlink>
    </w:p>
    <w:p>
      <w:pPr>
        <w:pStyle w:val="TOC2"/>
        <w:tabs>
          <w:tab w:val="right" w:leader="dot" w:pos="8306"/>
        </w:tabs>
      </w:pPr>
      <w:hyperlink w:anchor="_Toc24842" w:history="1">
        <w:r>
          <w:rPr>
            <w:rFonts w:ascii="仿宋" w:eastAsia="仿宋" w:hAnsi="仿宋" w:cs="仿宋" w:hint="eastAsia"/>
            <w:lang w:eastAsia="zh-CN"/>
          </w:rPr>
          <w:t>(一)、社会责任与义务</w:t>
        </w:r>
        <w:r>
          <w:tab/>
        </w:r>
        <w:r>
          <w:fldChar w:fldCharType="begin"/>
        </w:r>
        <w:r>
          <w:instrText xml:space="preserve"> PAGEREF _Toc24842 \h </w:instrText>
        </w:r>
        <w:r>
          <w:fldChar w:fldCharType="separate"/>
        </w:r>
        <w:r>
          <w:t>33</w:t>
        </w:r>
        <w:r>
          <w:fldChar w:fldCharType="end"/>
        </w:r>
      </w:hyperlink>
    </w:p>
    <w:p>
      <w:pPr>
        <w:pStyle w:val="TOC2"/>
        <w:tabs>
          <w:tab w:val="right" w:leader="dot" w:pos="8306"/>
        </w:tabs>
      </w:pPr>
      <w:hyperlink w:anchor="_Toc24506" w:history="1">
        <w:r>
          <w:rPr>
            <w:rFonts w:ascii="仿宋" w:eastAsia="仿宋" w:hAnsi="仿宋" w:cs="仿宋" w:hint="eastAsia"/>
            <w:lang w:eastAsia="zh-CN"/>
          </w:rPr>
          <w:t>(二)、社会参与与沟通</w:t>
        </w:r>
        <w:r>
          <w:tab/>
        </w:r>
        <w:r>
          <w:fldChar w:fldCharType="begin"/>
        </w:r>
        <w:r>
          <w:instrText xml:space="preserve"> PAGEREF _Toc24506 \h </w:instrText>
        </w:r>
        <w:r>
          <w:fldChar w:fldCharType="separate"/>
        </w:r>
        <w:r>
          <w:t>34</w:t>
        </w:r>
        <w:r>
          <w:fldChar w:fldCharType="end"/>
        </w:r>
      </w:hyperlink>
    </w:p>
    <w:p>
      <w:pPr>
        <w:pStyle w:val="TOC1"/>
        <w:tabs>
          <w:tab w:val="right" w:leader="dot" w:pos="8306"/>
        </w:tabs>
      </w:pPr>
      <w:hyperlink w:anchor="_Toc12210" w:history="1">
        <w:r>
          <w:rPr>
            <w:rFonts w:ascii="仿宋" w:eastAsia="仿宋" w:hAnsi="仿宋" w:cs="仿宋" w:hint="eastAsia"/>
            <w:lang w:eastAsia="zh-CN"/>
          </w:rPr>
          <w:t>十二、电工机械专用设备项目财务管理</w:t>
        </w:r>
        <w:r>
          <w:tab/>
        </w:r>
        <w:r>
          <w:fldChar w:fldCharType="begin"/>
        </w:r>
        <w:r>
          <w:instrText xml:space="preserve"> PAGEREF _Toc12210 \h </w:instrText>
        </w:r>
        <w:r>
          <w:fldChar w:fldCharType="separate"/>
        </w:r>
        <w:r>
          <w:t>35</w:t>
        </w:r>
        <w:r>
          <w:fldChar w:fldCharType="end"/>
        </w:r>
      </w:hyperlink>
    </w:p>
    <w:p>
      <w:pPr>
        <w:pStyle w:val="TOC2"/>
        <w:tabs>
          <w:tab w:val="right" w:leader="dot" w:pos="8306"/>
        </w:tabs>
      </w:pPr>
      <w:hyperlink w:anchor="_Toc25691" w:history="1">
        <w:r>
          <w:rPr>
            <w:rFonts w:ascii="仿宋" w:eastAsia="仿宋" w:hAnsi="仿宋" w:cs="仿宋" w:hint="eastAsia"/>
            <w:lang w:eastAsia="zh-CN"/>
          </w:rPr>
          <w:t>(一)、资金需求大</w:t>
        </w:r>
        <w:r>
          <w:tab/>
        </w:r>
        <w:r>
          <w:fldChar w:fldCharType="begin"/>
        </w:r>
        <w:r>
          <w:instrText xml:space="preserve"> PAGEREF _Toc25691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15" w:history="1">
        <w:r>
          <w:rPr>
            <w:rFonts w:ascii="仿宋" w:eastAsia="仿宋" w:hAnsi="仿宋" w:cs="仿宋" w:hint="eastAsia"/>
            <w:lang w:eastAsia="zh-CN"/>
          </w:rPr>
          <w:t>(二)、研发周期长</w:t>
        </w:r>
        <w:r>
          <w:tab/>
        </w:r>
        <w:r>
          <w:fldChar w:fldCharType="begin"/>
        </w:r>
        <w:r>
          <w:instrText xml:space="preserve"> PAGEREF _Toc32415 \h </w:instrText>
        </w:r>
        <w:r>
          <w:fldChar w:fldCharType="separate"/>
        </w:r>
        <w:r>
          <w:t>36</w:t>
        </w:r>
        <w:r>
          <w:fldChar w:fldCharType="end"/>
        </w:r>
      </w:hyperlink>
    </w:p>
    <w:p>
      <w:pPr>
        <w:pStyle w:val="TOC2"/>
        <w:tabs>
          <w:tab w:val="right" w:leader="dot" w:pos="8306"/>
        </w:tabs>
      </w:pPr>
      <w:hyperlink w:anchor="_Toc21833" w:history="1">
        <w:r>
          <w:rPr>
            <w:rFonts w:ascii="仿宋" w:eastAsia="仿宋" w:hAnsi="仿宋" w:cs="仿宋" w:hint="eastAsia"/>
            <w:lang w:eastAsia="zh-CN"/>
          </w:rPr>
          <w:t>(三)、市场风险大</w:t>
        </w:r>
        <w:r>
          <w:tab/>
        </w:r>
        <w:r>
          <w:fldChar w:fldCharType="begin"/>
        </w:r>
        <w:r>
          <w:instrText xml:space="preserve"> PAGEREF _Toc21833 \h </w:instrText>
        </w:r>
        <w:r>
          <w:fldChar w:fldCharType="separate"/>
        </w:r>
        <w:r>
          <w:t>37</w:t>
        </w:r>
        <w:r>
          <w:fldChar w:fldCharType="end"/>
        </w:r>
      </w:hyperlink>
    </w:p>
    <w:p>
      <w:pPr>
        <w:pStyle w:val="TOC2"/>
        <w:tabs>
          <w:tab w:val="right" w:leader="dot" w:pos="8306"/>
        </w:tabs>
      </w:pPr>
      <w:hyperlink w:anchor="_Toc13912" w:history="1">
        <w:r>
          <w:rPr>
            <w:rFonts w:ascii="仿宋" w:eastAsia="仿宋" w:hAnsi="仿宋" w:cs="仿宋" w:hint="eastAsia"/>
            <w:lang w:eastAsia="zh-CN"/>
          </w:rPr>
          <w:t>(四)、利润率高</w:t>
        </w:r>
        <w:r>
          <w:tab/>
        </w:r>
        <w:r>
          <w:fldChar w:fldCharType="begin"/>
        </w:r>
        <w:r>
          <w:instrText xml:space="preserve"> PAGEREF _Toc13912 \h </w:instrText>
        </w:r>
        <w:r>
          <w:fldChar w:fldCharType="separate"/>
        </w:r>
        <w:r>
          <w:t>40</w:t>
        </w:r>
        <w:r>
          <w:fldChar w:fldCharType="end"/>
        </w:r>
      </w:hyperlink>
    </w:p>
    <w:p>
      <w:pPr>
        <w:pStyle w:val="TOC1"/>
        <w:tabs>
          <w:tab w:val="right" w:leader="dot" w:pos="8306"/>
        </w:tabs>
      </w:pPr>
      <w:hyperlink w:anchor="_Toc9142" w:history="1">
        <w:r>
          <w:rPr>
            <w:rFonts w:ascii="仿宋" w:eastAsia="仿宋" w:hAnsi="仿宋" w:cs="仿宋" w:hint="eastAsia"/>
            <w:lang w:eastAsia="zh-CN"/>
          </w:rPr>
          <w:t>十三、质量管理体系</w:t>
        </w:r>
        <w:r>
          <w:tab/>
        </w:r>
        <w:r>
          <w:fldChar w:fldCharType="begin"/>
        </w:r>
        <w:r>
          <w:instrText xml:space="preserve"> PAGEREF _Toc9142 \h </w:instrText>
        </w:r>
        <w:r>
          <w:fldChar w:fldCharType="separate"/>
        </w:r>
        <w:r>
          <w:t>42</w:t>
        </w:r>
        <w:r>
          <w:fldChar w:fldCharType="end"/>
        </w:r>
      </w:hyperlink>
    </w:p>
    <w:p>
      <w:pPr>
        <w:pStyle w:val="TOC2"/>
        <w:tabs>
          <w:tab w:val="right" w:leader="dot" w:pos="8306"/>
        </w:tabs>
      </w:pPr>
      <w:hyperlink w:anchor="_Toc10987" w:history="1">
        <w:r>
          <w:rPr>
            <w:rFonts w:ascii="仿宋" w:eastAsia="仿宋" w:hAnsi="仿宋" w:cs="仿宋" w:hint="eastAsia"/>
            <w:lang w:eastAsia="zh-CN"/>
          </w:rPr>
          <w:t>(一)、质量目标与方针</w:t>
        </w:r>
        <w:r>
          <w:tab/>
        </w:r>
        <w:r>
          <w:fldChar w:fldCharType="begin"/>
        </w:r>
        <w:r>
          <w:instrText xml:space="preserve"> PAGEREF _Toc10987 \h </w:instrText>
        </w:r>
        <w:r>
          <w:fldChar w:fldCharType="separate"/>
        </w:r>
        <w:r>
          <w:t>42</w:t>
        </w:r>
        <w:r>
          <w:fldChar w:fldCharType="end"/>
        </w:r>
      </w:hyperlink>
    </w:p>
    <w:p>
      <w:pPr>
        <w:pStyle w:val="TOC2"/>
        <w:tabs>
          <w:tab w:val="right" w:leader="dot" w:pos="8306"/>
        </w:tabs>
      </w:pPr>
      <w:hyperlink w:anchor="_Toc25747" w:history="1">
        <w:r>
          <w:rPr>
            <w:rFonts w:ascii="仿宋" w:eastAsia="仿宋" w:hAnsi="仿宋" w:cs="仿宋" w:hint="eastAsia"/>
            <w:lang w:eastAsia="zh-CN"/>
          </w:rPr>
          <w:t>(二)、质量管理责任</w:t>
        </w:r>
        <w:r>
          <w:tab/>
        </w:r>
        <w:r>
          <w:fldChar w:fldCharType="begin"/>
        </w:r>
        <w:r>
          <w:instrText xml:space="preserve"> PAGEREF _Toc25747 \h </w:instrText>
        </w:r>
        <w:r>
          <w:fldChar w:fldCharType="separate"/>
        </w:r>
        <w:r>
          <w:t>43</w:t>
        </w:r>
        <w:r>
          <w:fldChar w:fldCharType="end"/>
        </w:r>
      </w:hyperlink>
    </w:p>
    <w:p>
      <w:pPr>
        <w:pStyle w:val="TOC2"/>
        <w:tabs>
          <w:tab w:val="right" w:leader="dot" w:pos="8306"/>
        </w:tabs>
      </w:pPr>
      <w:hyperlink w:anchor="_Toc21044" w:history="1">
        <w:r>
          <w:rPr>
            <w:rFonts w:ascii="仿宋" w:eastAsia="仿宋" w:hAnsi="仿宋" w:cs="仿宋" w:hint="eastAsia"/>
            <w:lang w:eastAsia="zh-CN"/>
          </w:rPr>
          <w:t>(三)、质量管理体系文件</w:t>
        </w:r>
        <w:r>
          <w:tab/>
        </w:r>
        <w:r>
          <w:fldChar w:fldCharType="begin"/>
        </w:r>
        <w:r>
          <w:instrText xml:space="preserve"> PAGEREF _Toc21044 \h </w:instrText>
        </w:r>
        <w:r>
          <w:fldChar w:fldCharType="separate"/>
        </w:r>
        <w:r>
          <w:t>45</w:t>
        </w:r>
        <w:r>
          <w:fldChar w:fldCharType="end"/>
        </w:r>
      </w:hyperlink>
    </w:p>
    <w:p>
      <w:pPr>
        <w:pStyle w:val="TOC2"/>
        <w:tabs>
          <w:tab w:val="right" w:leader="dot" w:pos="8306"/>
        </w:tabs>
      </w:pPr>
      <w:hyperlink w:anchor="_Toc24626" w:history="1">
        <w:r>
          <w:rPr>
            <w:rFonts w:ascii="仿宋" w:eastAsia="仿宋" w:hAnsi="仿宋" w:cs="仿宋" w:hint="eastAsia"/>
            <w:lang w:eastAsia="zh-CN"/>
          </w:rPr>
          <w:t>(四)、质量培训与教育</w:t>
        </w:r>
        <w:r>
          <w:tab/>
        </w:r>
        <w:r>
          <w:fldChar w:fldCharType="begin"/>
        </w:r>
        <w:r>
          <w:instrText xml:space="preserve"> PAGEREF _Toc24626 \h </w:instrText>
        </w:r>
        <w:r>
          <w:fldChar w:fldCharType="separate"/>
        </w:r>
        <w:r>
          <w:t>47</w:t>
        </w:r>
        <w:r>
          <w:fldChar w:fldCharType="end"/>
        </w:r>
      </w:hyperlink>
    </w:p>
    <w:p>
      <w:pPr>
        <w:pStyle w:val="TOC2"/>
        <w:tabs>
          <w:tab w:val="right" w:leader="dot" w:pos="8306"/>
        </w:tabs>
      </w:pPr>
      <w:hyperlink w:anchor="_Toc32130" w:history="1">
        <w:r>
          <w:rPr>
            <w:rFonts w:ascii="仿宋" w:eastAsia="仿宋" w:hAnsi="仿宋" w:cs="仿宋" w:hint="eastAsia"/>
            <w:lang w:eastAsia="zh-CN"/>
          </w:rPr>
          <w:t>(五)、质量审核与评价</w:t>
        </w:r>
        <w:r>
          <w:tab/>
        </w:r>
        <w:r>
          <w:fldChar w:fldCharType="begin"/>
        </w:r>
        <w:r>
          <w:instrText xml:space="preserve"> PAGEREF _Toc32130 \h </w:instrText>
        </w:r>
        <w:r>
          <w:fldChar w:fldCharType="separate"/>
        </w:r>
        <w:r>
          <w:t>48</w:t>
        </w:r>
        <w:r>
          <w:fldChar w:fldCharType="end"/>
        </w:r>
      </w:hyperlink>
    </w:p>
    <w:p>
      <w:pPr>
        <w:pStyle w:val="TOC2"/>
        <w:tabs>
          <w:tab w:val="right" w:leader="dot" w:pos="8306"/>
        </w:tabs>
      </w:pPr>
      <w:hyperlink w:anchor="_Toc11238" w:history="1">
        <w:r>
          <w:rPr>
            <w:rFonts w:ascii="仿宋" w:eastAsia="仿宋" w:hAnsi="仿宋" w:cs="仿宋" w:hint="eastAsia"/>
            <w:lang w:eastAsia="zh-CN"/>
          </w:rPr>
          <w:t>(六)、不符合与纠正措施</w:t>
        </w:r>
        <w:r>
          <w:tab/>
        </w:r>
        <w:r>
          <w:fldChar w:fldCharType="begin"/>
        </w:r>
        <w:r>
          <w:instrText xml:space="preserve"> PAGEREF _Toc11238 \h </w:instrText>
        </w:r>
        <w:r>
          <w:fldChar w:fldCharType="separate"/>
        </w:r>
        <w:r>
          <w:t>49</w:t>
        </w:r>
        <w:r>
          <w:fldChar w:fldCharType="end"/>
        </w:r>
      </w:hyperlink>
    </w:p>
    <w:p>
      <w:pPr>
        <w:pStyle w:val="TOC1"/>
        <w:tabs>
          <w:tab w:val="right" w:leader="dot" w:pos="8306"/>
        </w:tabs>
      </w:pPr>
      <w:hyperlink w:anchor="_Toc14637" w:history="1">
        <w:r>
          <w:rPr>
            <w:rFonts w:ascii="仿宋" w:eastAsia="仿宋" w:hAnsi="仿宋" w:cs="仿宋" w:hint="eastAsia"/>
            <w:lang w:eastAsia="zh-CN"/>
          </w:rPr>
          <w:t>十四、电工机械专用设备项目实施保障措施</w:t>
        </w:r>
        <w:r>
          <w:tab/>
        </w:r>
        <w:r>
          <w:fldChar w:fldCharType="begin"/>
        </w:r>
        <w:r>
          <w:instrText xml:space="preserve"> PAGEREF _Toc14637 \h </w:instrText>
        </w:r>
        <w:r>
          <w:fldChar w:fldCharType="separate"/>
        </w:r>
        <w:r>
          <w:t>50</w:t>
        </w:r>
        <w:r>
          <w:fldChar w:fldCharType="end"/>
        </w:r>
      </w:hyperlink>
    </w:p>
    <w:p>
      <w:pPr>
        <w:pStyle w:val="TOC2"/>
        <w:tabs>
          <w:tab w:val="right" w:leader="dot" w:pos="8306"/>
        </w:tabs>
      </w:pPr>
      <w:hyperlink w:anchor="_Toc1454" w:history="1">
        <w:r>
          <w:rPr>
            <w:rFonts w:ascii="仿宋" w:eastAsia="仿宋" w:hAnsi="仿宋" w:cs="仿宋" w:hint="eastAsia"/>
            <w:lang w:eastAsia="zh-CN"/>
          </w:rPr>
          <w:t>(一)、电工机械专用设备项目实施保障机制</w:t>
        </w:r>
        <w:r>
          <w:tab/>
        </w:r>
        <w:r>
          <w:fldChar w:fldCharType="begin"/>
        </w:r>
        <w:r>
          <w:instrText xml:space="preserve"> PAGEREF _Toc1454 \h </w:instrText>
        </w:r>
        <w:r>
          <w:fldChar w:fldCharType="separate"/>
        </w:r>
        <w:r>
          <w:t>50</w:t>
        </w:r>
        <w:r>
          <w:fldChar w:fldCharType="end"/>
        </w:r>
      </w:hyperlink>
    </w:p>
    <w:p>
      <w:pPr>
        <w:pStyle w:val="TOC2"/>
        <w:tabs>
          <w:tab w:val="right" w:leader="dot" w:pos="8306"/>
        </w:tabs>
      </w:pPr>
      <w:hyperlink w:anchor="_Toc18973" w:history="1">
        <w:r>
          <w:rPr>
            <w:rFonts w:ascii="仿宋" w:eastAsia="仿宋" w:hAnsi="仿宋" w:cs="仿宋" w:hint="eastAsia"/>
            <w:lang w:eastAsia="zh-CN"/>
          </w:rPr>
          <w:t>(二)、电工机械专用设备项目法律合规要求</w:t>
        </w:r>
        <w:r>
          <w:tab/>
        </w:r>
        <w:r>
          <w:fldChar w:fldCharType="begin"/>
        </w:r>
        <w:r>
          <w:instrText xml:space="preserve"> PAGEREF _Toc18973 \h </w:instrText>
        </w:r>
        <w:r>
          <w:fldChar w:fldCharType="separate"/>
        </w:r>
        <w:r>
          <w:t>54</w:t>
        </w:r>
        <w:r>
          <w:fldChar w:fldCharType="end"/>
        </w:r>
      </w:hyperlink>
    </w:p>
    <w:p>
      <w:pPr>
        <w:pStyle w:val="TOC2"/>
        <w:tabs>
          <w:tab w:val="right" w:leader="dot" w:pos="8306"/>
        </w:tabs>
      </w:pPr>
      <w:hyperlink w:anchor="_Toc10798" w:history="1">
        <w:r>
          <w:rPr>
            <w:rFonts w:ascii="仿宋" w:eastAsia="仿宋" w:hAnsi="仿宋" w:cs="仿宋" w:hint="eastAsia"/>
            <w:lang w:eastAsia="zh-CN"/>
          </w:rPr>
          <w:t>(三)、电工机械专用设备项目合同管理与法律事务</w:t>
        </w:r>
        <w:r>
          <w:tab/>
        </w:r>
        <w:r>
          <w:fldChar w:fldCharType="begin"/>
        </w:r>
        <w:r>
          <w:instrText xml:space="preserve"> PAGEREF _Toc10798 \h </w:instrText>
        </w:r>
        <w:r>
          <w:fldChar w:fldCharType="separate"/>
        </w:r>
        <w:r>
          <w:t>59</w:t>
        </w:r>
        <w:r>
          <w:fldChar w:fldCharType="end"/>
        </w:r>
      </w:hyperlink>
    </w:p>
    <w:p>
      <w:pPr>
        <w:pStyle w:val="TOC2"/>
        <w:tabs>
          <w:tab w:val="right" w:leader="dot" w:pos="8306"/>
        </w:tabs>
      </w:pPr>
      <w:hyperlink w:anchor="_Toc16468" w:history="1">
        <w:r>
          <w:rPr>
            <w:rFonts w:ascii="仿宋" w:eastAsia="仿宋" w:hAnsi="仿宋" w:cs="仿宋" w:hint="eastAsia"/>
            <w:lang w:eastAsia="zh-CN"/>
          </w:rPr>
          <w:t>(四)、电工机械专用设备项目知识产权保护策略</w:t>
        </w:r>
        <w:r>
          <w:tab/>
        </w:r>
        <w:r>
          <w:fldChar w:fldCharType="begin"/>
        </w:r>
        <w:r>
          <w:instrText xml:space="preserve"> PAGEREF _Toc16468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55"/>
      <w:r>
        <w:rPr>
          <w:rFonts w:ascii="仿宋" w:eastAsia="仿宋" w:hAnsi="仿宋" w:cs="仿宋" w:hint="eastAsia"/>
          <w:sz w:val="28"/>
          <w:lang w:eastAsia="zh-CN"/>
        </w:rPr>
        <w:t>一、电工机械专用设备项目建设背景及必要性分析</w:t>
      </w:r>
      <w:bookmarkEnd w:id="2"/>
    </w:p>
    <w:p>
      <w:pPr>
        <w:pStyle w:val="Heading2"/>
        <w:rPr>
          <w:rFonts w:ascii="仿宋" w:eastAsia="仿宋" w:hAnsi="仿宋" w:cs="仿宋" w:hint="eastAsia"/>
          <w:lang w:eastAsia="zh-CN"/>
        </w:rPr>
      </w:pPr>
      <w:bookmarkStart w:id="3" w:name="_Toc3204"/>
      <w:r>
        <w:rPr>
          <w:rFonts w:ascii="仿宋" w:eastAsia="仿宋" w:hAnsi="仿宋" w:cs="仿宋" w:hint="eastAsia"/>
          <w:lang w:eastAsia="zh-CN"/>
        </w:rPr>
        <w:t>(一)、电工机械专用设备项目背景分析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工机械专用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工机械专用设备项目在这个潮流中的定位。同时，我们将关注行业内涌现的新兴机遇，以便电工机械专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工机械专用设备项目提供了强大的发展动力。我们将聚焦于行业内最新的技术发展趋势，包括但不限于人工智能、大数据分析、物联网等领域。通过深度的技术研究，我们将确保电工机械专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工机械专用设备项目发展的源泉。我们将投入更多的精力对市场需求进行深入剖析，超越表面的需求，深入挖掘潜在的市场痛点和机遇。通过对市场需求的细致了解，电工机械专用设备项目将更有针对性地设计解决方案，满足市场的多样化需求，从而更好地促进电工机械专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工机械专用设备项目战略至关重要。我们将对竞争态势进行更为深入的分析，包括但不限于市场份额、产品特点、客户满意度等多个维度。通过深度的竞争分析，电工机械专用设备项目将能够更准确地把握市场脉搏，制定具有竞争力的电工机械专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工机械专用设备项目的发展具有直接的影响。我们将进行更为全面的法规和政策分析，了解行业发展中的潜在法律风险和合规挑战。通过充分了解和遵守相关法规，电工机械专用设备项目将确保在法律框架内合法合规运营，为电工机械专用设备项目的稳健发展提供有力支持。</w:t>
      </w:r>
    </w:p>
    <w:p>
      <w:pPr>
        <w:pStyle w:val="Heading2"/>
        <w:ind w:firstLine="560" w:firstLineChars="200"/>
        <w:rPr>
          <w:rFonts w:ascii="仿宋" w:eastAsia="仿宋" w:hAnsi="仿宋" w:cs="仿宋" w:hint="eastAsia"/>
          <w:sz w:val="28"/>
          <w:lang w:eastAsia="zh-CN"/>
        </w:rPr>
      </w:pPr>
      <w:bookmarkStart w:id="4" w:name="_Toc31967"/>
      <w:r>
        <w:rPr>
          <w:rFonts w:ascii="仿宋" w:eastAsia="仿宋" w:hAnsi="仿宋" w:cs="仿宋" w:hint="eastAsia"/>
          <w:sz w:val="28"/>
          <w:lang w:eastAsia="zh-CN"/>
        </w:rPr>
        <w:t>(二)、电工机械专用设备项目建设必要性分析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建设的迫切性源于对行业发展趋势的深刻洞察。我们正处于一个行业变革的时代，科技创新、数字化转型成为企业发展的关键动力。电工机械专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建设不仅仅是为了跟上潮流，更是为了通过技术创新推动企业的持续发展。通过引入先进的技术和解决方案，电工机械专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工机械专用设备项目的建设成为必然选择，通过提高产品质量、拓展服务领域，从而在竞争中获得更多的机会。电工机械专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工机械专用设备项目建设的必要性体现在对客户需求更精准的满足。通过电工机械专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建设的背后是对企业持续创新的追求。只有通过不断创新，企业才能在竞争中立于不败之地。电工机械专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61"/>
      <w:r>
        <w:rPr>
          <w:rFonts w:ascii="仿宋" w:eastAsia="仿宋" w:hAnsi="仿宋" w:cs="仿宋" w:hint="eastAsia"/>
          <w:sz w:val="28"/>
          <w:lang w:eastAsia="zh-CN"/>
        </w:rPr>
        <w:t>二、电工机械专用设备项目危机管理</w:t>
      </w:r>
      <w:bookmarkEnd w:id="5"/>
    </w:p>
    <w:p>
      <w:pPr>
        <w:pStyle w:val="Heading2"/>
        <w:rPr>
          <w:rFonts w:ascii="仿宋" w:eastAsia="仿宋" w:hAnsi="仿宋" w:cs="仿宋" w:hint="eastAsia"/>
          <w:lang w:eastAsia="zh-CN"/>
        </w:rPr>
      </w:pPr>
      <w:bookmarkStart w:id="6" w:name="_Toc360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工机械专用设备项目危机管理中，危机预警与识别是确保电工机械专用设备项目稳健运行的核心步骤。通过建立全面的监测机制，电工机械专用设备项目团队旨在及时发现和理解潜在的风险和危机因素，以便采取及时的预防和应对措施，确保电工机械专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工机械专用设备项目团队全面分析了整个电工机械专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工机械专用设备项目团队着重于明确定义电工机械专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工机械专用设备项目进展的持续监控，团队能够及时发现潜在问题并作出迅速反应。电工机械专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在这一阶段，团队的专业素养和反应速度将发挥至关重要的作用，以确保潜在危机能够在初期得到有效的处理，最大程度地减轻负面影响。通过危机预警与识别，电工机械专用设备项目得以更有序、可控地推进。</w:t>
      </w:r>
    </w:p>
    <w:p>
      <w:pPr>
        <w:pStyle w:val="Heading2"/>
        <w:ind w:firstLine="560" w:firstLineChars="200"/>
        <w:rPr>
          <w:rFonts w:ascii="仿宋" w:eastAsia="仿宋" w:hAnsi="仿宋" w:cs="仿宋" w:hint="eastAsia"/>
          <w:sz w:val="28"/>
          <w:lang w:eastAsia="zh-CN"/>
        </w:rPr>
      </w:pPr>
      <w:bookmarkStart w:id="7" w:name="_Toc2755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在危机发生时，电工机械专用设备项目团队立即行动，成立了应急小组。该小组的任务是迅速制定并实施紧急应对措施，以最小化潜在损失。以下是采取的主要措施：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暂停电工机械专用设备项目进度：为遏制危机蔓延，电工机械专用设备项目暂时停止进行，以便全面评估当前状况。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资源重新分配：重新评估电工机械专用设备项目资源的分配，确保最大限度地减小损失。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实时沟通：与关键利益相关者建立实时沟通机制，向他们传递电工机械专用设备项目危机的实际状况，保障电工机械专用设备项目核心利益。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在紧急应对的同时，电工机械专用设备项目团队强调了团队协作和有效沟通的重要性。以下是团队协作的关键举措：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信息共享机制：建立了信息共享平台，确保团队成员能够及时获取电工机械专用设备项目危机的实时信息。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领导者沟通：电工机械专用设备项目领导者通过定期会议和即时沟通工具，指导团队应对危机，保持团队稳定运行。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随着危机得到初步控制，电工机械专用设备项目团队转向制定恢复计划，以确保电工机械专用设备项目能够从中迅速恢复。主要恢复计划包括：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修复受损的进度计划：重新评估电工机械专用设备项目进度，制定修复计划，确保电工机械专用设备项目尽快回归正常进程。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重新调整资源分配：优化资源分配，确保电工机械专用设备项目在有限资源下高效运转。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风险管理机制加强：对电工机械专用设备项目风险进行全面评估，制定更强化的风险管理策略，以预防未来可能的危机。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4267"/>
      <w:r>
        <w:rPr>
          <w:rFonts w:ascii="仿宋" w:eastAsia="仿宋" w:hAnsi="仿宋" w:cs="仿宋" w:hint="eastAsia"/>
          <w:sz w:val="28"/>
          <w:lang w:eastAsia="zh-CN"/>
        </w:rPr>
        <w:t>三、电工机械专用设备项目建设单位说明</w:t>
      </w:r>
      <w:bookmarkEnd w:id="8"/>
    </w:p>
    <w:p>
      <w:pPr>
        <w:pStyle w:val="Heading2"/>
        <w:rPr>
          <w:rFonts w:ascii="仿宋" w:eastAsia="仿宋" w:hAnsi="仿宋" w:cs="仿宋" w:hint="eastAsia"/>
          <w:lang w:eastAsia="zh-CN"/>
        </w:rPr>
      </w:pPr>
      <w:bookmarkStart w:id="9" w:name="_Toc31044"/>
      <w:r>
        <w:rPr>
          <w:rFonts w:ascii="仿宋" w:eastAsia="仿宋" w:hAnsi="仿宋" w:cs="仿宋" w:hint="eastAsia"/>
          <w:lang w:eastAsia="zh-CN"/>
        </w:rPr>
        <w:t>(一)、电工机械专用设备项目承办单位基本情况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02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工机械专用设备项目承办单位的XXXX，我们着眼于实现可持续的经济效益。通过技术创新和解决方案的提供，公司预计在电工机械专用设备项目执行期间将获得可观的收入增长。这一收入来源主要包括电工机械专用设备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同时，我们注重成本控制和效率提升，以确保电工机械专用设备项目的可持续盈利。透过精细的管理和资源优化，公司期望实现电工机械专用设备项目利润最大化。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工机械专用设备项目实施进行全面的投资评估，包括电工机械专用设备项目启动阶段的资金投入和后续运营成本。通过对电工机械专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工机械专用设备项目实施过程中具备足够的资金流动性，公司将进行详尽的现金流分析。这包括资金需求的合理预测、电工机械专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4664"/>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303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电工机械专用设备项目的主要产品是XXXX，预计年产值为XXX万元。这一产品在市场中占据着重要的地位，其广泛的应用范围使得该电工机械专用设备项目的市场前景非常广阔。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工机械专用设备项目的xxx产品作为重要的原材料之一，将在多个领域发挥关键作用。其在建筑、交通、能源等方面的广泛应用将为整个产业链提供强大的支持，形成产业协同效应。电工机械专用设备项目的年产值XXX万XXX万XXX万万元不仅反映了其在市场上的巨大潜力，更预示着它对国民经济的积极贡献。这种关联度高、涉及面广的产业关系，使得该电工机械专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587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总征地面积为XXXX平方米，相当于约XX.XX亩，其中净用地面积为XXXX平方米，红线范围内相当于约XX.XX亩。这一用地规模充分考虑了电工机械专用设备项目的建设需求，保障了电工机械专用设备项目在合适的空间内得以充分发展。电工机械专用设备项目规划的总建筑面积为XXXX平方米，其中主体工程建设占XXXX平方米，计容建筑面积达XXXX平方米。预计建筑工程的投资将达到XXXX万元，为电工机械专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计划购置的设备共计XXXX台（套），设备购置费用为XXXX万元。这一设备购置计划充分考虑到电工机械专用设备项目的生产需求和技术要求，确保了电工机械专用设备项目在生产运营中具备先进的技术装备和高效的生产能力。设备的合理配置将为电工机械专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计划总投资为XXXX万元，预计年实现营业收入为XXXX万元。这一产能规模的设定旨在确保电工机械专用设备项目能够在投资与回报之间取得平衡，实现长期可持续的发展。电工机械专用设备项目的总投资充分考虑到各个方面的需求，包括用地建设、设备购置等多个环节，以确保电工机械专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2046"/>
      <w:r>
        <w:rPr>
          <w:rFonts w:ascii="仿宋" w:eastAsia="仿宋" w:hAnsi="仿宋" w:cs="仿宋" w:hint="eastAsia"/>
          <w:sz w:val="28"/>
          <w:lang w:eastAsia="zh-CN"/>
        </w:rPr>
        <w:t>五、电工机械专用设备项目绩效评估</w:t>
      </w:r>
      <w:bookmarkEnd w:id="14"/>
    </w:p>
    <w:p>
      <w:pPr>
        <w:pStyle w:val="Heading2"/>
        <w:rPr>
          <w:rFonts w:ascii="仿宋" w:eastAsia="仿宋" w:hAnsi="仿宋" w:cs="仿宋" w:hint="eastAsia"/>
          <w:lang w:eastAsia="zh-CN"/>
        </w:rPr>
      </w:pPr>
      <w:bookmarkStart w:id="15" w:name="_Toc2187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工机械专用设备项目中，我们设计了一套全面的绩效评估指标，以确保电工机械专用设备项目的可控和成功交付。这些指标跨足电工机械专用设备项目目标、成本、进度和质量等多个维度，为我们提供了全面洞察电工机械专用设备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目标达成率是我们关注的首要指标。我们设定了明确的目标，并通过定期监测和评估，迅速发现并应对潜在的目标偏差。这为电工机械专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成本绩效是另一个核心关注点。通过实际成本与预算成本的对比分析，我们深入了解成本差异的原因，及时调整资源分配，保持电工机械专用设备项目在经济效益方面的合理水平。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进度作为关键的绩效指标之一，得到了精心的关注。我们制定了详细的电工机械专用设备项目进度计划，并设立了进度符合度指标，确保实际进度与计划进度保持一致。这使我们能够快速发现和解决潜在的进度问题，保持电工机械专用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工机械专用设备项目绩效的不可或缺的一环。我们引入了一系列的质量标准和客户满意度指标，以确保电工机械专用设备项目交付的成果在质量上达到或超越预期水平。通过持续监测这些指标，我们努力提升电工机械专用设备项目整体质量水平，为电工机械专用设备项目的成功交付提供有力保障。通过这些科学且全面的绩效评估，我们能够更好地引导电工机械专用设备项目的持续改进，确保电工机械专用设备项目目标的顺利达成。</w:t>
      </w:r>
    </w:p>
    <w:p>
      <w:pPr>
        <w:pStyle w:val="Heading2"/>
        <w:ind w:firstLine="560" w:firstLineChars="200"/>
        <w:rPr>
          <w:rFonts w:ascii="仿宋" w:eastAsia="仿宋" w:hAnsi="仿宋" w:cs="仿宋" w:hint="eastAsia"/>
          <w:sz w:val="28"/>
          <w:lang w:eastAsia="zh-CN"/>
        </w:rPr>
      </w:pPr>
      <w:bookmarkStart w:id="16" w:name="_Toc148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绩效评估是电工机械专用设备项目中的关键环节，为确保电工机械专用设备项目达到预期目标，我们采用了多层次、多维度的绩效评估方法。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工机械专用设备项目的战略目标对齐，确保每个决策和行动都与电工机械专用设备项目整体目标保持一致。团队会定期召开战略对齐会议，审视当前工作与电工机械专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工机械专用设备项目进度、质量、成本和风险等方面。这些指标通过数据收集和分析，为电工机械专用设备项目管理团队提供了客观的评估依据。例如，我们通过电工机械专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工机械专用设备项目内部，还考虑了电工机械专用设备项目对外部环境的影响。我们定期进行干系人满意度调查，以了解各利益相关方对电工机械专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这种多层次、多角度的绩效评估方法，使得我们能够全面了解电工机械专用设备项目的运行状态，及时做出调整，确保电工机械专用设备项目在不断变化的环境中保持稳健前行。</w:t>
      </w:r>
    </w:p>
    <w:p>
      <w:pPr>
        <w:pStyle w:val="Heading2"/>
        <w:ind w:firstLine="560" w:firstLineChars="200"/>
        <w:rPr>
          <w:rFonts w:ascii="仿宋" w:eastAsia="仿宋" w:hAnsi="仿宋" w:cs="仿宋" w:hint="eastAsia"/>
          <w:sz w:val="28"/>
          <w:lang w:eastAsia="zh-CN"/>
        </w:rPr>
      </w:pPr>
      <w:bookmarkStart w:id="17" w:name="_Toc1458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为了确保电工机械专用设备项目的有效管理和不断优化，我们采用了精心设计的绩效评估周期。这个周期旨在实现灵活、实时和全面的评估，以适应电工机械专用设备项目执行中的各种挑战。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工机械专用设备项目的不同需求，分为短期、中期和长期。短期评估关注每个迭代或工作周期，以及时发现和解决当前任务中的问题。中期评估涵盖几个迭代，深入了解整体电工机械专用设备项目的趋势和性能。长期评估则着眼于整个电工机械专用设备项目阶段，确保电工机械专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工机械专用设备项目管理工具和协作平台，团队成员能够随时更新和分享电工机械专用设备项目数据。这种实时性的反馈机制使我们能够及时察觉潜在问题，快速调整，保持电工机械专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电工机械专用设备项目的决策制定密不可分。每个周期的电工机械专用设备项目回顾会议成为集体总结经验、识别问题深层次原因并找到创新解决方案的平台。这种定期的反思与调整机制使电工机械专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698"/>
      <w:r>
        <w:rPr>
          <w:rFonts w:ascii="仿宋" w:eastAsia="仿宋" w:hAnsi="仿宋" w:cs="仿宋" w:hint="eastAsia"/>
          <w:sz w:val="28"/>
          <w:lang w:eastAsia="zh-CN"/>
        </w:rPr>
        <w:t>六、电工机械专用设备项目文档管理</w:t>
      </w:r>
      <w:bookmarkEnd w:id="18"/>
    </w:p>
    <w:p>
      <w:pPr>
        <w:pStyle w:val="Heading2"/>
        <w:rPr>
          <w:rFonts w:ascii="仿宋" w:eastAsia="仿宋" w:hAnsi="仿宋" w:cs="仿宋" w:hint="eastAsia"/>
          <w:lang w:eastAsia="zh-CN"/>
        </w:rPr>
      </w:pPr>
      <w:bookmarkStart w:id="19" w:name="_Toc311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电工机械专用设备项目高度重视文档的质量和准确性，以支持电工机械专用设备项目的各项活动和决策。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机械专用设备项目文档的编制始于电工机械专用设备项目计划的初期，我们制定了详细的文档编制计划，明确了每个文档的内容、格式和编写责任人。在电工机械专用设备项目启动阶段，我们首先编制了电工机械专用设备项目章程，明确定义了电工机械专用设备项目的目标、范围、风险等关键要素。随后，电工机械专用设备项目团队根据计划陆续编制了需求文档、设计文档、测试文档等各类文档，确保电工机械专用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https://d.book118.com/416033112010010103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电工机械专用设备项目计划设计方案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561A72"/>
    <w:rsid w:val="51561A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03311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2024-03-05T22:24:00Z</dcterms:created>
  <dcterms:modified xsi:type="dcterms:W3CDTF">2024-03-05T22:24:24Z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4EA651F1D0434C76B9B9A6F5199BD474_11</vt:lpwstr>
  </property>
  <property fmtid="{D5CDD505-2E9C-101B-9397-08002B2CF9AE}" pid="3" name="KSOProductBuildVer">
    <vt:lpwstr>2052-12.1.0.16388</vt:lpwstr>
  </property>
</Properties>
</file>