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2024年云南住院医师-云南住院医师儿外科考试历年参考核心考点荟萃附答案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drawing>
          <wp:inline distT="0" distB="0" distL="0" distR="0">
            <wp:extent cx="5591762" cy="3124528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1762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A、主动脉瓣狭窄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B、Ⅰ°房室传导阻滞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C、Ⅱ°房室传导阻滞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D、Ⅲ°房室传导阻滞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E、三尖瓣关闭不全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如图示，静脉局部麻醉，哪项不正确（）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619650" cy="2495812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A、适用成人四肢手术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B、注射部位与成功率无关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C、避免注药后20分钟内放止血带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D、放止血带应采取间歇放气法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E、放气后作用常在2～3分钟内消失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410768" cy="3353152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768" cy="335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A、窦性心律不齐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B、室上速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C、心房纤颤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D、心室纤颤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E、心动过速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该心电图可诊断为（）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572710" cy="3200736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72710" cy="320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A、心房颤动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B、窦性心动过缓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C、Ⅲ度房室传导阻滞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D、大致正常心电图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E、Ⅱ度房室传导阻滞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如图，临床上最常见的气管导管标号是（）</w:t>
      </w:r>
      <w:r>
        <w:drawing>
          <wp:inline distT="0" distB="0" distL="0" distR="0">
            <wp:extent cx="2619650" cy="1886148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1886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A、法制F.标号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B、内径（ID.标号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C、外径（ED.标号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D、长度（L）标号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E、以00～1OMagil专利标号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男，26岁。顷刻前，在进食时突然呛咳，气喘不能平卧。胸部上方听诊可闻及何种异常（）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2619650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A、呼气性哮鸣音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B、支气管肺泡呼吸音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C、吸气性哮鸣音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D、支气管呼吸音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如图所示X片可考虑诊断为（）</w:t>
      </w:r>
      <w:r>
        <w:drawing>
          <wp:inline distT="0" distB="0" distL="0" distR="0">
            <wp:extent cx="2514864" cy="2638702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14864" cy="263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A、先天性巨结肠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B、高位肛门闭锁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C、中位肛门闭锁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D、低位肛门闭锁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E、消化道穿孔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7"/>
      </w:pPr>
      <w:r>
        <w:rPr>
          <w:rFonts w:ascii="黑体" w:eastAsia="黑体" w:hAnsi="黑体"/>
          <w:sz w:val="24"/>
          <w:szCs w:val="28"/>
        </w:rPr>
        <w:t>8.</w:t>
      </w:r>
      <w:r>
        <w:drawing>
          <wp:inline distT="0" distB="0" distL="0" distR="0">
            <wp:extent cx="2762540" cy="2143350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62540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如图所示，下列哪项提示气导管误入食管（）</w:t>
      </w:r>
    </w:p>
    <w:p>
      <w:pPr>
        <w:pStyle w:val="Normal7"/>
      </w:pPr>
      <w:r>
        <w:rPr>
          <w:rFonts w:ascii="黑体" w:eastAsia="黑体" w:hAnsi="黑体"/>
          <w:sz w:val="24"/>
          <w:szCs w:val="28"/>
        </w:rPr>
        <w:t>A、挤压胸廓时导管有气流流出</w:t>
      </w:r>
    </w:p>
    <w:p>
      <w:pPr>
        <w:pStyle w:val="Normal7"/>
      </w:pPr>
      <w:r>
        <w:rPr>
          <w:rFonts w:ascii="黑体" w:eastAsia="黑体" w:hAnsi="黑体"/>
          <w:sz w:val="24"/>
          <w:szCs w:val="28"/>
        </w:rPr>
        <w:t>B、听诊只有一侧有呼吸音</w:t>
      </w:r>
    </w:p>
    <w:p>
      <w:pPr>
        <w:pStyle w:val="Normal7"/>
      </w:pPr>
      <w:r>
        <w:rPr>
          <w:rFonts w:ascii="黑体" w:eastAsia="黑体" w:hAnsi="黑体"/>
          <w:sz w:val="24"/>
          <w:szCs w:val="28"/>
        </w:rPr>
        <w:t>C、两肺呼吸音均匀一致</w:t>
      </w:r>
    </w:p>
    <w:p>
      <w:pPr>
        <w:pStyle w:val="Normal7"/>
      </w:pPr>
      <w:r>
        <w:rPr>
          <w:rFonts w:ascii="黑体" w:eastAsia="黑体" w:hAnsi="黑体"/>
          <w:sz w:val="24"/>
          <w:szCs w:val="28"/>
        </w:rPr>
        <w:t>D、挤压气囊时两侧胸廓同时均匀抬起</w:t>
      </w:r>
    </w:p>
    <w:p>
      <w:pPr>
        <w:pStyle w:val="Normal7"/>
      </w:pPr>
      <w:r>
        <w:rPr>
          <w:rFonts w:ascii="黑体" w:eastAsia="黑体" w:hAnsi="黑体"/>
          <w:sz w:val="24"/>
          <w:szCs w:val="28"/>
        </w:rPr>
        <w:t>E、挤压气囊时腹部隆起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经鼻气管插管前鼻腔滴入3%麻黄碱之目的（）</w:t>
      </w:r>
      <w:r>
        <w:drawing>
          <wp:inline distT="0" distB="0" distL="0" distR="0">
            <wp:extent cx="3029268" cy="4296226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29268" cy="4296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A、局部麻醉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B、润滑鼻腔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C、收缩鼻粘膜血管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D、预防诱导时低血压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E、预防感染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苯二氮</w:t>
      </w:r>
      <w:r>
        <w:drawing>
          <wp:inline distT="0" distB="0" distL="0" distR="0">
            <wp:extent cx="161942" cy="209572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类药物可用于下列症状的治疗，但除外（）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A、消除焦虑，治疗失眠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B、控制抽搐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C、治疗酒精和巴比妥类药所致戒断综合征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D、作为麻醉前用药，辅助用药和复合全麻的组成部分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E、消失哮喘病人的呼吸困难症状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根据图示指出，上呼吸道三轴线是（）</w:t>
      </w:r>
      <w:r>
        <w:drawing>
          <wp:inline distT="0" distB="0" distL="0" distR="0">
            <wp:extent cx="3095950" cy="1762310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95950" cy="17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A、口腔至咽前壁的连线、咽前壁至喉头的连线、喉头至气管上段的连线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B、口腔至咽前壁的连线、咽后壁至喉头的连线、喉头至气管上段的连线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C、口腔至咽后壁的连线、咽后壁至喉头的连线、喉头至气管的连线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D、口腔至咽后壁的连线、咽后壁至喉头的连线、喉头至气管上段的连线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E、口腔至咽后壁的连线、咽前壁至喉头的连线、喉头至气管上段的连线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如图示，下列哪种神经可以被锁骨上入路阻滞而不能被腋入路阻滞（）</w:t>
      </w:r>
      <w:r>
        <w:drawing>
          <wp:inline distT="0" distB="0" distL="0" distR="0">
            <wp:extent cx="2895904" cy="2772066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95904" cy="277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A、正中神经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B、肌皮神经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C、前臂内侧皮神经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D、桡神经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E、尺神经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男，45岁。咳嗽、胸痛、发热2天，体温39℃。右下肺听诊有何异常发现（）</w:t>
      </w:r>
      <w:r>
        <w:drawing>
          <wp:inline distT="0" distB="0" distL="0" distR="0">
            <wp:extent cx="2552968" cy="2095720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A、支气管肺泡呼吸音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B、肺泡呼吸音增强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C、支气管呼吸音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D、正常肺泡呼吸音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插双腔管时，哪项不对（）</w:t>
      </w:r>
      <w:r>
        <w:drawing>
          <wp:inline distT="0" distB="0" distL="0" distR="0">
            <wp:extent cx="2695858" cy="2048090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95858" cy="204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A、明视下插管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B、可辅以气管、隆突表面麻醉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C、到位时应充起气囊，两肺上下分别通气听诊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D、翻身改变体位后应再次两肺分别通气听诊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E、快诱导时肌松剂量应酌减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男，63岁。反复发生肺炎，每年3-4次。活动后乏力、胸闷、气短。胸骨左缘第2肋间听诊有何异常（）.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0170" cy="2619650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10170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A、可闻收缩中期喷射性杂音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B、可闻舒张中期隆隆样杂音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C、可闻舒张晚期隆隆样杂音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D、可闻连续性机器样杂音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E、舒张早期奔马律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喉镜显露声门时，下列哪项错误（）</w:t>
      </w:r>
      <w:r>
        <w:drawing>
          <wp:inline distT="0" distB="0" distL="0" distR="0">
            <wp:extent cx="3010216" cy="2934008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293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A、根据解剖标志循序推进喉镜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B、显露声门的操作要迅速准确，轻柔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C、麻醉转浅时应重新加深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D、将上门齿作为支点显露声门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E、上提喉镜显露声门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心肌梗死患者，出现大汗淋漓，心尖部听诊（）.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05384" cy="2476760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A、三联律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B、舒张期奔马律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C、收缩期奔马律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D、二联律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E、胎心率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男，67岁。2个月来咳嗽，时有血丝痰，并伴低热及关节痛，消瘦明显，T37.5℃。肺部听诊有何异常发现（）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81684" cy="2610124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81684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A、无异常发现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B、左肺可闻及支气管肺泡呼吸音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C、左肺可闻及支气管呼吸音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D、左肺可闻及局限性干啰音和湿啰音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E、左肺可闻及支气管肺泡呼吸音和湿啰音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此心电图诊断为（）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96180" cy="3610354"/>
            <wp:effectExtent l="0" t="0" r="0" b="0"/>
            <wp:docPr id="43" name="_x0000_i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0043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096180" cy="361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A、正常心电图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B、窦性心动过速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C、阵发性室上性心动过速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D、心房扑动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E、心房颤动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，8岁，自幼多尿、烦渴、多饮，近1～2年常诉腿痛。血Na+132mmol／L，K+2．9mmol／L，Cl-116mmol／L，Ca2+1．8mmol／L。血气分析：DH7．22，HCO-11．8mmol／L，SBE-8，尿pH6．5，镜检（-）。B超示双肾髓质区可见强回声团哪一项是本病致病的关键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A、血钾降低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B、肾小管泌氢障碍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C、NH产</w:t>
      </w:r>
      <w:r>
        <w:drawing>
          <wp:inline distT="0" distB="0" distL="0" distR="0">
            <wp:extent cx="104786" cy="295306"/>
            <wp:effectExtent l="0" t="0" r="0" b="0"/>
            <wp:docPr id="44" name="_x0000_i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_x0000_i004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4786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生不减少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D、当负荷时，HCO-排出量明显增加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E、肾小管重吸收HCO-障碍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苯二氮</w:t>
      </w:r>
      <w:r>
        <w:drawing>
          <wp:inline distT="0" distB="0" distL="0" distR="0">
            <wp:extent cx="161942" cy="209572"/>
            <wp:effectExtent l="0" t="0" r="0" b="0"/>
            <wp:docPr id="45" name="_x0000_i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_x0000_i004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类药物主要作用于（）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A、GABA受体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B、氯离子通道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C、Bz受体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D、5-羟色胺受体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E、阿片受体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女性，49岁，有肺结核病史12年，出现胸痛，低热1周，腋中线下侧胸壁听诊有何异常？（）</w:t>
      </w:r>
      <w:r>
        <w:drawing>
          <wp:inline distT="0" distB="0" distL="0" distR="0">
            <wp:extent cx="2133824" cy="2200506"/>
            <wp:effectExtent l="0" t="0" r="0" b="0"/>
            <wp:docPr id="46" name="_x0000_i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004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A、湿啰音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B、干啰音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C、心包摩擦音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D、支气管呼吸音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E、胸膜摩擦音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男性，29岁，咽痛、咳嗽1天，肺尖部听诊（）.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24206" cy="1657524"/>
            <wp:effectExtent l="0" t="0" r="0" b="0"/>
            <wp:docPr id="47" name="_x0000_i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_x0000_i004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24206" cy="165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A、正常支气管呼吸音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B、正常肺泡呼吸音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C、正常支气管肺泡呼吸音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D、支气管呼吸音增强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E、肺泡呼吸音增强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物理半衰期、生物半衰期和有效半衰期的定义。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如图，修正式喉镜头位是（）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276944" cy="2324344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276944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A、头朝向地面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B、头下垂10cm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C、头位呈水平位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D、头垫高10cm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E、头垫高20cm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请指出心尖区内听诊有何异常？（）</w:t>
      </w:r>
      <w:r>
        <w:drawing>
          <wp:inline distT="0" distB="0" distL="0" distR="0">
            <wp:extent cx="2133824" cy="1914726"/>
            <wp:effectExtent l="0" t="0" r="0" b="0"/>
            <wp:docPr id="50" name="_x0000_i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_x0000_i005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A、舒张期隆隆样杂音自左腋下传导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B、舒张期隆隆样杂音，不传导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C、吹风样收缩期杂音自左腋下传导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D、可月连续性机器样杂音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E、吹风样收缩期杂音，不传导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如图所示，气管插管后，最理想的气管套囊压力应维持在（）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829222" cy="1933778"/>
            <wp:effectExtent l="0" t="0" r="0" b="0"/>
            <wp:docPr id="51" name="_x0000_i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_x0000_i005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193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A、8～10mmHg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B、11～14mmHg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C、15～22mmHg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D、23～25mmHg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E、26～30mmHg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泌尿系感染的途径主要有（）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A、血液性感染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B、淋巴感染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C、上行感染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D、直接感染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E、种植性感染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男，50岁。慢性咳嗽3年余，多于冬天发生。近日又有咳嗽，痰白粘。右下肺听诊有何异常发现（）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2029038"/>
            <wp:effectExtent l="0" t="0" r="0" b="0"/>
            <wp:docPr id="52" name="_x0000_i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_x0000_i005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A、肺泡呼吸音增强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B、支气管呼吸音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C、支气管肺泡呼吸音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D、湿啰音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以下属生物碱类抗肿瘤药物的是（）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A、阿糖胞苷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B、放线菌素D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C、长春新碱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D、噻</w:t>
      </w:r>
      <w:r>
        <w:drawing>
          <wp:inline distT="0" distB="0" distL="0" distR="0">
            <wp:extent cx="171468" cy="276254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E、羟基脲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515554" cy="3448412"/>
            <wp:effectExtent l="0" t="0" r="0" b="0"/>
            <wp:docPr id="54" name="_x0000_i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_x0000_i005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515554" cy="3448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A、房性期前收缩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B、窦性心律不齐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C、Ⅱ度房室传导阻滞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D、室性期前收缩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E、Ⅲ度房室传导阻滞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34054" cy="3705614"/>
            <wp:effectExtent l="0" t="0" r="0" b="0"/>
            <wp:docPr id="55" name="_x0000_i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005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134054" cy="370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A、急性心肌梗死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B、心肌缺血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C、左心室肥大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D、预激综合征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E、右心室肥厚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请指出心尖区内听到的心律性质（）.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33824" cy="1914726"/>
            <wp:effectExtent l="0" t="0" r="0" b="0"/>
            <wp:docPr id="56" name="_x0000_i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_x0000_i005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A、早搏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B、窦性心律不齐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D、心房扑动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男性，50岁。慢性咳嗽，反复发作10余年，近3天来咳嗽、气喘、发热。肺部听诊有何异常发现（）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91118" cy="2352922"/>
            <wp:effectExtent l="0" t="0" r="0" b="0"/>
            <wp:docPr id="57" name="_x0000_i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_x0000_i0057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A、两肺可闻及散在哮鸣音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B、两肺可闻及散在湿啰音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C、两肺可闻及支气管肺泡呼吸音和湿啰音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D、可闻及胸膜摩擦音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E、两肺可闻及散在哮鸣音和湿啰音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请指出心尖区内听到的心律性质（）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2524390"/>
            <wp:effectExtent l="0" t="0" r="0" b="0"/>
            <wp:docPr id="58" name="_x0000_i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_x0000_i005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252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A、三联律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B、早搏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C、二联律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E、窦性心事不齐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1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如图，有关导管气囊充气哪项正确（）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791118" cy="2343396"/>
            <wp:effectExtent l="0" t="0" r="0" b="0"/>
            <wp:docPr id="59" name="_x0000_i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_x0000_i0059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34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A、充气2～3ml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B、充气4～5ml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C、充气6～7ml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D、充气8～9ml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E、充气至吸气呼气刚好不漏气为准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以下属生物碱类抗肿瘤药物的是（）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A、阿糖胞苷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B、放线菌素D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C、长春新碱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D、噻</w:t>
      </w:r>
      <w:r>
        <w:drawing>
          <wp:inline distT="0" distB="0" distL="0" distR="0">
            <wp:extent cx="171468" cy="276254"/>
            <wp:effectExtent l="0" t="0" r="0" b="0"/>
            <wp:docPr id="60" name="_x0000_i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_x0000_i006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哌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E、羟基脲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如图示，腋窝臂丛阻滞时，最常见阻滞不全为（）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https://d.book118.com/416042123002010040</w:t>
        </w:r>
      </w:hyperlink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footer" Target="footer4.xml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image" Target="media/image12.jpeg" /><Relationship Id="rId22" Type="http://schemas.openxmlformats.org/officeDocument/2006/relationships/footer" Target="footer6.xml" /><Relationship Id="rId23" Type="http://schemas.openxmlformats.org/officeDocument/2006/relationships/image" Target="media/image13.jpeg" /><Relationship Id="rId24" Type="http://schemas.openxmlformats.org/officeDocument/2006/relationships/image" Target="media/image14.jpeg" /><Relationship Id="rId25" Type="http://schemas.openxmlformats.org/officeDocument/2006/relationships/footer" Target="footer7.xml" /><Relationship Id="rId26" Type="http://schemas.openxmlformats.org/officeDocument/2006/relationships/image" Target="media/image15.jpeg" /><Relationship Id="rId27" Type="http://schemas.openxmlformats.org/officeDocument/2006/relationships/image" Target="media/image16.jpeg" /><Relationship Id="rId28" Type="http://schemas.openxmlformats.org/officeDocument/2006/relationships/footer" Target="footer8.xml" /><Relationship Id="rId29" Type="http://schemas.openxmlformats.org/officeDocument/2006/relationships/image" Target="media/image17.jpeg" /><Relationship Id="rId3" Type="http://schemas.openxmlformats.org/officeDocument/2006/relationships/fontTable" Target="fontTable.xml" /><Relationship Id="rId30" Type="http://schemas.openxmlformats.org/officeDocument/2006/relationships/image" Target="media/image18.jpeg" /><Relationship Id="rId31" Type="http://schemas.openxmlformats.org/officeDocument/2006/relationships/footer" Target="footer9.xml" /><Relationship Id="rId32" Type="http://schemas.openxmlformats.org/officeDocument/2006/relationships/image" Target="media/image19.jpeg" /><Relationship Id="rId33" Type="http://schemas.openxmlformats.org/officeDocument/2006/relationships/image" Target="media/image20.jpeg" /><Relationship Id="rId34" Type="http://schemas.openxmlformats.org/officeDocument/2006/relationships/footer" Target="footer10.xml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footer" Target="footer11.xml" /><Relationship Id="rId38" Type="http://schemas.openxmlformats.org/officeDocument/2006/relationships/image" Target="media/image23.jpeg" /><Relationship Id="rId39" Type="http://schemas.openxmlformats.org/officeDocument/2006/relationships/image" Target="media/image24.jpeg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image" Target="media/image25.jpeg" /><Relationship Id="rId42" Type="http://schemas.openxmlformats.org/officeDocument/2006/relationships/image" Target="media/image26.jpeg" /><Relationship Id="rId43" Type="http://schemas.openxmlformats.org/officeDocument/2006/relationships/footer" Target="footer13.xml" /><Relationship Id="rId44" Type="http://schemas.openxmlformats.org/officeDocument/2006/relationships/image" Target="media/image27.jpeg" /><Relationship Id="rId45" Type="http://schemas.openxmlformats.org/officeDocument/2006/relationships/image" Target="media/image28.jpeg" /><Relationship Id="rId46" Type="http://schemas.openxmlformats.org/officeDocument/2006/relationships/footer" Target="footer14.xml" /><Relationship Id="rId47" Type="http://schemas.openxmlformats.org/officeDocument/2006/relationships/image" Target="media/image29.jpeg" /><Relationship Id="rId48" Type="http://schemas.openxmlformats.org/officeDocument/2006/relationships/footer" Target="footer15.xml" /><Relationship Id="rId49" Type="http://schemas.openxmlformats.org/officeDocument/2006/relationships/image" Target="media/image30.jpeg" /><Relationship Id="rId5" Type="http://schemas.openxmlformats.org/officeDocument/2006/relationships/image" Target="media/image1.jpeg" /><Relationship Id="rId50" Type="http://schemas.openxmlformats.org/officeDocument/2006/relationships/image" Target="media/image31.jpeg" /><Relationship Id="rId51" Type="http://schemas.openxmlformats.org/officeDocument/2006/relationships/footer" Target="footer16.xml" /><Relationship Id="rId52" Type="http://schemas.openxmlformats.org/officeDocument/2006/relationships/image" Target="media/image32.jpeg" /><Relationship Id="rId53" Type="http://schemas.openxmlformats.org/officeDocument/2006/relationships/hyperlink" Target="https://d.book118.com/416042123002010040" TargetMode="External" /><Relationship Id="rId54" Type="http://schemas.openxmlformats.org/officeDocument/2006/relationships/footer" Target="footer17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