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植物生长调节剂项目规划设计方案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36" w:history="1">
        <w:r>
          <w:rPr>
            <w:rFonts w:ascii="仿宋" w:eastAsia="仿宋" w:hAnsi="仿宋" w:cs="仿宋" w:hint="eastAsia"/>
            <w:lang w:eastAsia="zh-CN"/>
          </w:rPr>
          <w:t>概论</w:t>
        </w:r>
        <w:r>
          <w:tab/>
        </w:r>
        <w:r>
          <w:fldChar w:fldCharType="begin"/>
        </w:r>
        <w:r>
          <w:instrText xml:space="preserve"> PAGEREF _Toc21936 \h </w:instrText>
        </w:r>
        <w:r>
          <w:fldChar w:fldCharType="separate"/>
        </w:r>
        <w:r>
          <w:t>3</w:t>
        </w:r>
        <w:r>
          <w:fldChar w:fldCharType="end"/>
        </w:r>
      </w:hyperlink>
    </w:p>
    <w:p>
      <w:pPr>
        <w:pStyle w:val="TOC1"/>
        <w:tabs>
          <w:tab w:val="right" w:leader="dot" w:pos="8306"/>
        </w:tabs>
      </w:pPr>
      <w:hyperlink w:anchor="_Toc11271" w:history="1">
        <w:r>
          <w:rPr>
            <w:rFonts w:ascii="仿宋" w:eastAsia="仿宋" w:hAnsi="仿宋" w:cs="仿宋" w:hint="eastAsia"/>
            <w:lang w:eastAsia="zh-CN"/>
          </w:rPr>
          <w:t>一、植物生长调节剂项目绩效评估</w:t>
        </w:r>
        <w:r>
          <w:tab/>
        </w:r>
        <w:r>
          <w:fldChar w:fldCharType="begin"/>
        </w:r>
        <w:r>
          <w:instrText xml:space="preserve"> PAGEREF _Toc11271 \h </w:instrText>
        </w:r>
        <w:r>
          <w:fldChar w:fldCharType="separate"/>
        </w:r>
        <w:r>
          <w:t>3</w:t>
        </w:r>
        <w:r>
          <w:fldChar w:fldCharType="end"/>
        </w:r>
      </w:hyperlink>
    </w:p>
    <w:p>
      <w:pPr>
        <w:pStyle w:val="TOC2"/>
        <w:tabs>
          <w:tab w:val="right" w:leader="dot" w:pos="8306"/>
        </w:tabs>
      </w:pPr>
      <w:hyperlink w:anchor="_Toc22827" w:history="1">
        <w:r>
          <w:rPr>
            <w:rFonts w:ascii="仿宋" w:eastAsia="仿宋" w:hAnsi="仿宋" w:cs="仿宋" w:hint="eastAsia"/>
            <w:lang w:eastAsia="zh-CN"/>
          </w:rPr>
          <w:t>(一)、绩效评估指标</w:t>
        </w:r>
        <w:r>
          <w:tab/>
        </w:r>
        <w:r>
          <w:fldChar w:fldCharType="begin"/>
        </w:r>
        <w:r>
          <w:instrText xml:space="preserve"> PAGEREF _Toc22827 \h </w:instrText>
        </w:r>
        <w:r>
          <w:fldChar w:fldCharType="separate"/>
        </w:r>
        <w:r>
          <w:t>3</w:t>
        </w:r>
        <w:r>
          <w:fldChar w:fldCharType="end"/>
        </w:r>
      </w:hyperlink>
    </w:p>
    <w:p>
      <w:pPr>
        <w:pStyle w:val="TOC2"/>
        <w:tabs>
          <w:tab w:val="right" w:leader="dot" w:pos="8306"/>
        </w:tabs>
      </w:pPr>
      <w:hyperlink w:anchor="_Toc5497" w:history="1">
        <w:r>
          <w:rPr>
            <w:rFonts w:ascii="仿宋" w:eastAsia="仿宋" w:hAnsi="仿宋" w:cs="仿宋" w:hint="eastAsia"/>
            <w:lang w:eastAsia="zh-CN"/>
          </w:rPr>
          <w:t>(二)、绩效评估方法</w:t>
        </w:r>
        <w:r>
          <w:tab/>
        </w:r>
        <w:r>
          <w:fldChar w:fldCharType="begin"/>
        </w:r>
        <w:r>
          <w:instrText xml:space="preserve"> PAGEREF _Toc5497 \h </w:instrText>
        </w:r>
        <w:r>
          <w:fldChar w:fldCharType="separate"/>
        </w:r>
        <w:r>
          <w:t>4</w:t>
        </w:r>
        <w:r>
          <w:fldChar w:fldCharType="end"/>
        </w:r>
      </w:hyperlink>
    </w:p>
    <w:p>
      <w:pPr>
        <w:pStyle w:val="TOC2"/>
        <w:tabs>
          <w:tab w:val="right" w:leader="dot" w:pos="8306"/>
        </w:tabs>
      </w:pPr>
      <w:hyperlink w:anchor="_Toc22737" w:history="1">
        <w:r>
          <w:rPr>
            <w:rFonts w:ascii="仿宋" w:eastAsia="仿宋" w:hAnsi="仿宋" w:cs="仿宋" w:hint="eastAsia"/>
            <w:lang w:eastAsia="zh-CN"/>
          </w:rPr>
          <w:t>(三)、绩效评估周期</w:t>
        </w:r>
        <w:r>
          <w:tab/>
        </w:r>
        <w:r>
          <w:fldChar w:fldCharType="begin"/>
        </w:r>
        <w:r>
          <w:instrText xml:space="preserve"> PAGEREF _Toc22737 \h </w:instrText>
        </w:r>
        <w:r>
          <w:fldChar w:fldCharType="separate"/>
        </w:r>
        <w:r>
          <w:t>5</w:t>
        </w:r>
        <w:r>
          <w:fldChar w:fldCharType="end"/>
        </w:r>
      </w:hyperlink>
    </w:p>
    <w:p>
      <w:pPr>
        <w:pStyle w:val="TOC1"/>
        <w:tabs>
          <w:tab w:val="right" w:leader="dot" w:pos="8306"/>
        </w:tabs>
      </w:pPr>
      <w:hyperlink w:anchor="_Toc7092" w:history="1">
        <w:r>
          <w:rPr>
            <w:rFonts w:ascii="仿宋" w:eastAsia="仿宋" w:hAnsi="仿宋" w:cs="仿宋" w:hint="eastAsia"/>
            <w:lang w:eastAsia="zh-CN"/>
          </w:rPr>
          <w:t>二、植物生长调节剂项目建设单位说明</w:t>
        </w:r>
        <w:r>
          <w:tab/>
        </w:r>
        <w:r>
          <w:fldChar w:fldCharType="begin"/>
        </w:r>
        <w:r>
          <w:instrText xml:space="preserve"> PAGEREF _Toc7092 \h </w:instrText>
        </w:r>
        <w:r>
          <w:fldChar w:fldCharType="separate"/>
        </w:r>
        <w:r>
          <w:t>6</w:t>
        </w:r>
        <w:r>
          <w:fldChar w:fldCharType="end"/>
        </w:r>
      </w:hyperlink>
    </w:p>
    <w:p>
      <w:pPr>
        <w:pStyle w:val="TOC2"/>
        <w:tabs>
          <w:tab w:val="right" w:leader="dot" w:pos="8306"/>
        </w:tabs>
      </w:pPr>
      <w:hyperlink w:anchor="_Toc2873" w:history="1">
        <w:r>
          <w:rPr>
            <w:rFonts w:ascii="仿宋" w:eastAsia="仿宋" w:hAnsi="仿宋" w:cs="仿宋" w:hint="eastAsia"/>
            <w:lang w:eastAsia="zh-CN"/>
          </w:rPr>
          <w:t>(一)、植物生长调节剂项目承办单位基本情况</w:t>
        </w:r>
        <w:r>
          <w:tab/>
        </w:r>
        <w:r>
          <w:fldChar w:fldCharType="begin"/>
        </w:r>
        <w:r>
          <w:instrText xml:space="preserve"> PAGEREF _Toc2873 \h </w:instrText>
        </w:r>
        <w:r>
          <w:fldChar w:fldCharType="separate"/>
        </w:r>
        <w:r>
          <w:t>6</w:t>
        </w:r>
        <w:r>
          <w:fldChar w:fldCharType="end"/>
        </w:r>
      </w:hyperlink>
    </w:p>
    <w:p>
      <w:pPr>
        <w:pStyle w:val="TOC2"/>
        <w:tabs>
          <w:tab w:val="right" w:leader="dot" w:pos="8306"/>
        </w:tabs>
      </w:pPr>
      <w:hyperlink w:anchor="_Toc14156" w:history="1">
        <w:r>
          <w:rPr>
            <w:rFonts w:ascii="仿宋" w:eastAsia="仿宋" w:hAnsi="仿宋" w:cs="仿宋" w:hint="eastAsia"/>
            <w:lang w:eastAsia="zh-CN"/>
          </w:rPr>
          <w:t>(二)、公司经济效益分析</w:t>
        </w:r>
        <w:r>
          <w:tab/>
        </w:r>
        <w:r>
          <w:fldChar w:fldCharType="begin"/>
        </w:r>
        <w:r>
          <w:instrText xml:space="preserve"> PAGEREF _Toc14156 \h </w:instrText>
        </w:r>
        <w:r>
          <w:fldChar w:fldCharType="separate"/>
        </w:r>
        <w:r>
          <w:t>7</w:t>
        </w:r>
        <w:r>
          <w:fldChar w:fldCharType="end"/>
        </w:r>
      </w:hyperlink>
    </w:p>
    <w:p>
      <w:pPr>
        <w:pStyle w:val="TOC1"/>
        <w:tabs>
          <w:tab w:val="right" w:leader="dot" w:pos="8306"/>
        </w:tabs>
      </w:pPr>
      <w:hyperlink w:anchor="_Toc6554" w:history="1">
        <w:r>
          <w:rPr>
            <w:rFonts w:ascii="仿宋" w:eastAsia="仿宋" w:hAnsi="仿宋" w:cs="仿宋" w:hint="eastAsia"/>
            <w:lang w:eastAsia="zh-CN"/>
          </w:rPr>
          <w:t>三、市场分析、调研</w:t>
        </w:r>
        <w:r>
          <w:tab/>
        </w:r>
        <w:r>
          <w:fldChar w:fldCharType="begin"/>
        </w:r>
        <w:r>
          <w:instrText xml:space="preserve"> PAGEREF _Toc6554 \h </w:instrText>
        </w:r>
        <w:r>
          <w:fldChar w:fldCharType="separate"/>
        </w:r>
        <w:r>
          <w:t>8</w:t>
        </w:r>
        <w:r>
          <w:fldChar w:fldCharType="end"/>
        </w:r>
      </w:hyperlink>
    </w:p>
    <w:p>
      <w:pPr>
        <w:pStyle w:val="TOC2"/>
        <w:tabs>
          <w:tab w:val="right" w:leader="dot" w:pos="8306"/>
        </w:tabs>
      </w:pPr>
      <w:hyperlink w:anchor="_Toc31691" w:history="1">
        <w:r>
          <w:rPr>
            <w:rFonts w:ascii="仿宋" w:eastAsia="仿宋" w:hAnsi="仿宋" w:cs="仿宋" w:hint="eastAsia"/>
            <w:lang w:eastAsia="zh-CN"/>
          </w:rPr>
          <w:t>(一)、植物生长调节剂行业分析</w:t>
        </w:r>
        <w:r>
          <w:tab/>
        </w:r>
        <w:r>
          <w:fldChar w:fldCharType="begin"/>
        </w:r>
        <w:r>
          <w:instrText xml:space="preserve"> PAGEREF _Toc31691 \h </w:instrText>
        </w:r>
        <w:r>
          <w:fldChar w:fldCharType="separate"/>
        </w:r>
        <w:r>
          <w:t>8</w:t>
        </w:r>
        <w:r>
          <w:fldChar w:fldCharType="end"/>
        </w:r>
      </w:hyperlink>
    </w:p>
    <w:p>
      <w:pPr>
        <w:pStyle w:val="TOC2"/>
        <w:tabs>
          <w:tab w:val="right" w:leader="dot" w:pos="8306"/>
        </w:tabs>
      </w:pPr>
      <w:hyperlink w:anchor="_Toc17371" w:history="1">
        <w:r>
          <w:rPr>
            <w:rFonts w:ascii="仿宋" w:eastAsia="仿宋" w:hAnsi="仿宋" w:cs="仿宋" w:hint="eastAsia"/>
            <w:lang w:eastAsia="zh-CN"/>
          </w:rPr>
          <w:t>(二)、植物生长调节剂市场分析预测</w:t>
        </w:r>
        <w:r>
          <w:tab/>
        </w:r>
        <w:r>
          <w:fldChar w:fldCharType="begin"/>
        </w:r>
        <w:r>
          <w:instrText xml:space="preserve"> PAGEREF _Toc17371 \h </w:instrText>
        </w:r>
        <w:r>
          <w:fldChar w:fldCharType="separate"/>
        </w:r>
        <w:r>
          <w:t>9</w:t>
        </w:r>
        <w:r>
          <w:fldChar w:fldCharType="end"/>
        </w:r>
      </w:hyperlink>
    </w:p>
    <w:p>
      <w:pPr>
        <w:pStyle w:val="TOC1"/>
        <w:tabs>
          <w:tab w:val="right" w:leader="dot" w:pos="8306"/>
        </w:tabs>
      </w:pPr>
      <w:hyperlink w:anchor="_Toc16882" w:history="1">
        <w:r>
          <w:rPr>
            <w:rFonts w:ascii="仿宋" w:eastAsia="仿宋" w:hAnsi="仿宋" w:cs="仿宋" w:hint="eastAsia"/>
            <w:lang w:eastAsia="zh-CN"/>
          </w:rPr>
          <w:t>四、植物生长调节剂项目文档管理</w:t>
        </w:r>
        <w:r>
          <w:tab/>
        </w:r>
        <w:r>
          <w:fldChar w:fldCharType="begin"/>
        </w:r>
        <w:r>
          <w:instrText xml:space="preserve"> PAGEREF _Toc16882 \h </w:instrText>
        </w:r>
        <w:r>
          <w:fldChar w:fldCharType="separate"/>
        </w:r>
        <w:r>
          <w:t>9</w:t>
        </w:r>
        <w:r>
          <w:fldChar w:fldCharType="end"/>
        </w:r>
      </w:hyperlink>
    </w:p>
    <w:p>
      <w:pPr>
        <w:pStyle w:val="TOC2"/>
        <w:tabs>
          <w:tab w:val="right" w:leader="dot" w:pos="8306"/>
        </w:tabs>
      </w:pPr>
      <w:hyperlink w:anchor="_Toc7751" w:history="1">
        <w:r>
          <w:rPr>
            <w:rFonts w:ascii="仿宋" w:eastAsia="仿宋" w:hAnsi="仿宋" w:cs="仿宋" w:hint="eastAsia"/>
            <w:lang w:eastAsia="zh-CN"/>
          </w:rPr>
          <w:t>(一)、文档编制与审查</w:t>
        </w:r>
        <w:r>
          <w:tab/>
        </w:r>
        <w:r>
          <w:fldChar w:fldCharType="begin"/>
        </w:r>
        <w:r>
          <w:instrText xml:space="preserve"> PAGEREF _Toc7751 \h </w:instrText>
        </w:r>
        <w:r>
          <w:fldChar w:fldCharType="separate"/>
        </w:r>
        <w:r>
          <w:t>9</w:t>
        </w:r>
        <w:r>
          <w:fldChar w:fldCharType="end"/>
        </w:r>
      </w:hyperlink>
    </w:p>
    <w:p>
      <w:pPr>
        <w:pStyle w:val="TOC2"/>
        <w:tabs>
          <w:tab w:val="right" w:leader="dot" w:pos="8306"/>
        </w:tabs>
      </w:pPr>
      <w:hyperlink w:anchor="_Toc14636" w:history="1">
        <w:r>
          <w:rPr>
            <w:rFonts w:ascii="仿宋" w:eastAsia="仿宋" w:hAnsi="仿宋" w:cs="仿宋" w:hint="eastAsia"/>
            <w:lang w:eastAsia="zh-CN"/>
          </w:rPr>
          <w:t>(二)、文档发布与分发</w:t>
        </w:r>
        <w:r>
          <w:tab/>
        </w:r>
        <w:r>
          <w:fldChar w:fldCharType="begin"/>
        </w:r>
        <w:r>
          <w:instrText xml:space="preserve"> PAGEREF _Toc14636 \h </w:instrText>
        </w:r>
        <w:r>
          <w:fldChar w:fldCharType="separate"/>
        </w:r>
        <w:r>
          <w:t>11</w:t>
        </w:r>
        <w:r>
          <w:fldChar w:fldCharType="end"/>
        </w:r>
      </w:hyperlink>
    </w:p>
    <w:p>
      <w:pPr>
        <w:pStyle w:val="TOC2"/>
        <w:tabs>
          <w:tab w:val="right" w:leader="dot" w:pos="8306"/>
        </w:tabs>
      </w:pPr>
      <w:hyperlink w:anchor="_Toc32193" w:history="1">
        <w:r>
          <w:rPr>
            <w:rFonts w:ascii="仿宋" w:eastAsia="仿宋" w:hAnsi="仿宋" w:cs="仿宋" w:hint="eastAsia"/>
            <w:lang w:eastAsia="zh-CN"/>
          </w:rPr>
          <w:t>(三)、文档存档与归档</w:t>
        </w:r>
        <w:r>
          <w:tab/>
        </w:r>
        <w:r>
          <w:fldChar w:fldCharType="begin"/>
        </w:r>
        <w:r>
          <w:instrText xml:space="preserve"> PAGEREF _Toc32193 \h </w:instrText>
        </w:r>
        <w:r>
          <w:fldChar w:fldCharType="separate"/>
        </w:r>
        <w:r>
          <w:t>12</w:t>
        </w:r>
        <w:r>
          <w:fldChar w:fldCharType="end"/>
        </w:r>
      </w:hyperlink>
    </w:p>
    <w:p>
      <w:pPr>
        <w:pStyle w:val="TOC1"/>
        <w:tabs>
          <w:tab w:val="right" w:leader="dot" w:pos="8306"/>
        </w:tabs>
      </w:pPr>
      <w:hyperlink w:anchor="_Toc16746" w:history="1">
        <w:r>
          <w:rPr>
            <w:rFonts w:ascii="仿宋" w:eastAsia="仿宋" w:hAnsi="仿宋" w:cs="仿宋" w:hint="eastAsia"/>
            <w:lang w:eastAsia="zh-CN"/>
          </w:rPr>
          <w:t>五、产品规划分析</w:t>
        </w:r>
        <w:r>
          <w:tab/>
        </w:r>
        <w:r>
          <w:fldChar w:fldCharType="begin"/>
        </w:r>
        <w:r>
          <w:instrText xml:space="preserve"> PAGEREF _Toc16746 \h </w:instrText>
        </w:r>
        <w:r>
          <w:fldChar w:fldCharType="separate"/>
        </w:r>
        <w:r>
          <w:t>13</w:t>
        </w:r>
        <w:r>
          <w:fldChar w:fldCharType="end"/>
        </w:r>
      </w:hyperlink>
    </w:p>
    <w:p>
      <w:pPr>
        <w:pStyle w:val="TOC2"/>
        <w:tabs>
          <w:tab w:val="right" w:leader="dot" w:pos="8306"/>
        </w:tabs>
      </w:pPr>
      <w:hyperlink w:anchor="_Toc3750" w:history="1">
        <w:r>
          <w:rPr>
            <w:rFonts w:ascii="仿宋" w:eastAsia="仿宋" w:hAnsi="仿宋" w:cs="仿宋" w:hint="eastAsia"/>
            <w:lang w:eastAsia="zh-CN"/>
          </w:rPr>
          <w:t>(一)、产品规划</w:t>
        </w:r>
        <w:r>
          <w:tab/>
        </w:r>
        <w:r>
          <w:fldChar w:fldCharType="begin"/>
        </w:r>
        <w:r>
          <w:instrText xml:space="preserve"> PAGEREF _Toc3750 \h </w:instrText>
        </w:r>
        <w:r>
          <w:fldChar w:fldCharType="separate"/>
        </w:r>
        <w:r>
          <w:t>13</w:t>
        </w:r>
        <w:r>
          <w:fldChar w:fldCharType="end"/>
        </w:r>
      </w:hyperlink>
    </w:p>
    <w:p>
      <w:pPr>
        <w:pStyle w:val="TOC2"/>
        <w:tabs>
          <w:tab w:val="right" w:leader="dot" w:pos="8306"/>
        </w:tabs>
      </w:pPr>
      <w:hyperlink w:anchor="_Toc14589" w:history="1">
        <w:r>
          <w:rPr>
            <w:rFonts w:ascii="仿宋" w:eastAsia="仿宋" w:hAnsi="仿宋" w:cs="仿宋" w:hint="eastAsia"/>
            <w:lang w:eastAsia="zh-CN"/>
          </w:rPr>
          <w:t>(二)、建设规模</w:t>
        </w:r>
        <w:r>
          <w:tab/>
        </w:r>
        <w:r>
          <w:fldChar w:fldCharType="begin"/>
        </w:r>
        <w:r>
          <w:instrText xml:space="preserve"> PAGEREF _Toc14589 \h </w:instrText>
        </w:r>
        <w:r>
          <w:fldChar w:fldCharType="separate"/>
        </w:r>
        <w:r>
          <w:t>14</w:t>
        </w:r>
        <w:r>
          <w:fldChar w:fldCharType="end"/>
        </w:r>
      </w:hyperlink>
    </w:p>
    <w:p>
      <w:pPr>
        <w:pStyle w:val="TOC1"/>
        <w:tabs>
          <w:tab w:val="right" w:leader="dot" w:pos="8306"/>
        </w:tabs>
      </w:pPr>
      <w:hyperlink w:anchor="_Toc13255" w:history="1">
        <w:r>
          <w:rPr>
            <w:rFonts w:ascii="仿宋" w:eastAsia="仿宋" w:hAnsi="仿宋" w:cs="仿宋" w:hint="eastAsia"/>
            <w:lang w:eastAsia="zh-CN"/>
          </w:rPr>
          <w:t>六、植物生长调节剂项目土建工程</w:t>
        </w:r>
        <w:r>
          <w:tab/>
        </w:r>
        <w:r>
          <w:fldChar w:fldCharType="begin"/>
        </w:r>
        <w:r>
          <w:instrText xml:space="preserve"> PAGEREF _Toc13255 \h </w:instrText>
        </w:r>
        <w:r>
          <w:fldChar w:fldCharType="separate"/>
        </w:r>
        <w:r>
          <w:t>15</w:t>
        </w:r>
        <w:r>
          <w:fldChar w:fldCharType="end"/>
        </w:r>
      </w:hyperlink>
    </w:p>
    <w:p>
      <w:pPr>
        <w:pStyle w:val="TOC2"/>
        <w:tabs>
          <w:tab w:val="right" w:leader="dot" w:pos="8306"/>
        </w:tabs>
      </w:pPr>
      <w:hyperlink w:anchor="_Toc1581" w:history="1">
        <w:r>
          <w:rPr>
            <w:rFonts w:ascii="仿宋" w:eastAsia="仿宋" w:hAnsi="仿宋" w:cs="仿宋" w:hint="eastAsia"/>
            <w:lang w:eastAsia="zh-CN"/>
          </w:rPr>
          <w:t>(一)、建筑工程设计原则</w:t>
        </w:r>
        <w:r>
          <w:tab/>
        </w:r>
        <w:r>
          <w:fldChar w:fldCharType="begin"/>
        </w:r>
        <w:r>
          <w:instrText xml:space="preserve"> PAGEREF _Toc1581 \h </w:instrText>
        </w:r>
        <w:r>
          <w:fldChar w:fldCharType="separate"/>
        </w:r>
        <w:r>
          <w:t>15</w:t>
        </w:r>
        <w:r>
          <w:fldChar w:fldCharType="end"/>
        </w:r>
      </w:hyperlink>
    </w:p>
    <w:p>
      <w:pPr>
        <w:pStyle w:val="TOC2"/>
        <w:tabs>
          <w:tab w:val="right" w:leader="dot" w:pos="8306"/>
        </w:tabs>
      </w:pPr>
      <w:hyperlink w:anchor="_Toc30235" w:history="1">
        <w:r>
          <w:rPr>
            <w:rFonts w:ascii="仿宋" w:eastAsia="仿宋" w:hAnsi="仿宋" w:cs="仿宋" w:hint="eastAsia"/>
            <w:lang w:eastAsia="zh-CN"/>
          </w:rPr>
          <w:t>(二)、土建工程设计年限及安全等级</w:t>
        </w:r>
        <w:r>
          <w:tab/>
        </w:r>
        <w:r>
          <w:fldChar w:fldCharType="begin"/>
        </w:r>
        <w:r>
          <w:instrText xml:space="preserve"> PAGEREF _Toc30235 \h </w:instrText>
        </w:r>
        <w:r>
          <w:fldChar w:fldCharType="separate"/>
        </w:r>
        <w:r>
          <w:t>16</w:t>
        </w:r>
        <w:r>
          <w:fldChar w:fldCharType="end"/>
        </w:r>
      </w:hyperlink>
    </w:p>
    <w:p>
      <w:pPr>
        <w:pStyle w:val="TOC2"/>
        <w:tabs>
          <w:tab w:val="right" w:leader="dot" w:pos="8306"/>
        </w:tabs>
      </w:pPr>
      <w:hyperlink w:anchor="_Toc8862" w:history="1">
        <w:r>
          <w:rPr>
            <w:rFonts w:ascii="仿宋" w:eastAsia="仿宋" w:hAnsi="仿宋" w:cs="仿宋" w:hint="eastAsia"/>
            <w:lang w:eastAsia="zh-CN"/>
          </w:rPr>
          <w:t>(三)、建筑工程设计总体要求</w:t>
        </w:r>
        <w:r>
          <w:tab/>
        </w:r>
        <w:r>
          <w:fldChar w:fldCharType="begin"/>
        </w:r>
        <w:r>
          <w:instrText xml:space="preserve"> PAGEREF _Toc8862 \h </w:instrText>
        </w:r>
        <w:r>
          <w:fldChar w:fldCharType="separate"/>
        </w:r>
        <w:r>
          <w:t>17</w:t>
        </w:r>
        <w:r>
          <w:fldChar w:fldCharType="end"/>
        </w:r>
      </w:hyperlink>
    </w:p>
    <w:p>
      <w:pPr>
        <w:pStyle w:val="TOC2"/>
        <w:tabs>
          <w:tab w:val="right" w:leader="dot" w:pos="8306"/>
        </w:tabs>
      </w:pPr>
      <w:hyperlink w:anchor="_Toc21276" w:history="1">
        <w:r>
          <w:rPr>
            <w:rFonts w:ascii="仿宋" w:eastAsia="仿宋" w:hAnsi="仿宋" w:cs="仿宋" w:hint="eastAsia"/>
            <w:lang w:eastAsia="zh-CN"/>
          </w:rPr>
          <w:t>(四)、土建工程建设指标</w:t>
        </w:r>
        <w:r>
          <w:tab/>
        </w:r>
        <w:r>
          <w:fldChar w:fldCharType="begin"/>
        </w:r>
        <w:r>
          <w:instrText xml:space="preserve"> PAGEREF _Toc21276 \h </w:instrText>
        </w:r>
        <w:r>
          <w:fldChar w:fldCharType="separate"/>
        </w:r>
        <w:r>
          <w:t>18</w:t>
        </w:r>
        <w:r>
          <w:fldChar w:fldCharType="end"/>
        </w:r>
      </w:hyperlink>
    </w:p>
    <w:p>
      <w:pPr>
        <w:pStyle w:val="TOC1"/>
        <w:tabs>
          <w:tab w:val="right" w:leader="dot" w:pos="8306"/>
        </w:tabs>
      </w:pPr>
      <w:hyperlink w:anchor="_Toc24257" w:history="1">
        <w:r>
          <w:rPr>
            <w:rFonts w:ascii="仿宋" w:eastAsia="仿宋" w:hAnsi="仿宋" w:cs="仿宋" w:hint="eastAsia"/>
            <w:lang w:eastAsia="zh-CN"/>
          </w:rPr>
          <w:t>七、植物生长调节剂项目技术管理</w:t>
        </w:r>
        <w:r>
          <w:tab/>
        </w:r>
        <w:r>
          <w:fldChar w:fldCharType="begin"/>
        </w:r>
        <w:r>
          <w:instrText xml:space="preserve"> PAGEREF _Toc24257 \h </w:instrText>
        </w:r>
        <w:r>
          <w:fldChar w:fldCharType="separate"/>
        </w:r>
        <w:r>
          <w:t>18</w:t>
        </w:r>
        <w:r>
          <w:fldChar w:fldCharType="end"/>
        </w:r>
      </w:hyperlink>
    </w:p>
    <w:p>
      <w:pPr>
        <w:pStyle w:val="TOC2"/>
        <w:tabs>
          <w:tab w:val="right" w:leader="dot" w:pos="8306"/>
        </w:tabs>
      </w:pPr>
      <w:hyperlink w:anchor="_Toc26344" w:history="1">
        <w:r>
          <w:rPr>
            <w:rFonts w:ascii="仿宋" w:eastAsia="仿宋" w:hAnsi="仿宋" w:cs="仿宋" w:hint="eastAsia"/>
            <w:lang w:eastAsia="zh-CN"/>
          </w:rPr>
          <w:t>(一)、技术方案选用方向</w:t>
        </w:r>
        <w:r>
          <w:tab/>
        </w:r>
        <w:r>
          <w:fldChar w:fldCharType="begin"/>
        </w:r>
        <w:r>
          <w:instrText xml:space="preserve"> PAGEREF _Toc26344 \h </w:instrText>
        </w:r>
        <w:r>
          <w:fldChar w:fldCharType="separate"/>
        </w:r>
        <w:r>
          <w:t>18</w:t>
        </w:r>
        <w:r>
          <w:fldChar w:fldCharType="end"/>
        </w:r>
      </w:hyperlink>
    </w:p>
    <w:p>
      <w:pPr>
        <w:pStyle w:val="TOC2"/>
        <w:tabs>
          <w:tab w:val="right" w:leader="dot" w:pos="8306"/>
        </w:tabs>
      </w:pPr>
      <w:hyperlink w:anchor="_Toc1503" w:history="1">
        <w:r>
          <w:rPr>
            <w:rFonts w:ascii="仿宋" w:eastAsia="仿宋" w:hAnsi="仿宋" w:cs="仿宋" w:hint="eastAsia"/>
            <w:lang w:eastAsia="zh-CN"/>
          </w:rPr>
          <w:t>(二)、工艺技术方案选用原则</w:t>
        </w:r>
        <w:r>
          <w:tab/>
        </w:r>
        <w:r>
          <w:fldChar w:fldCharType="begin"/>
        </w:r>
        <w:r>
          <w:instrText xml:space="preserve"> PAGEREF _Toc1503 \h </w:instrText>
        </w:r>
        <w:r>
          <w:fldChar w:fldCharType="separate"/>
        </w:r>
        <w:r>
          <w:t>20</w:t>
        </w:r>
        <w:r>
          <w:fldChar w:fldCharType="end"/>
        </w:r>
      </w:hyperlink>
    </w:p>
    <w:p>
      <w:pPr>
        <w:pStyle w:val="TOC2"/>
        <w:tabs>
          <w:tab w:val="right" w:leader="dot" w:pos="8306"/>
        </w:tabs>
      </w:pPr>
      <w:hyperlink w:anchor="_Toc6307" w:history="1">
        <w:r>
          <w:rPr>
            <w:rFonts w:ascii="仿宋" w:eastAsia="仿宋" w:hAnsi="仿宋" w:cs="仿宋" w:hint="eastAsia"/>
            <w:lang w:eastAsia="zh-CN"/>
          </w:rPr>
          <w:t>(三)、工艺技术方案要求</w:t>
        </w:r>
        <w:r>
          <w:tab/>
        </w:r>
        <w:r>
          <w:fldChar w:fldCharType="begin"/>
        </w:r>
        <w:r>
          <w:instrText xml:space="preserve"> PAGEREF _Toc6307 \h </w:instrText>
        </w:r>
        <w:r>
          <w:fldChar w:fldCharType="separate"/>
        </w:r>
        <w:r>
          <w:t>22</w:t>
        </w:r>
        <w:r>
          <w:fldChar w:fldCharType="end"/>
        </w:r>
      </w:hyperlink>
    </w:p>
    <w:p>
      <w:pPr>
        <w:pStyle w:val="TOC1"/>
        <w:tabs>
          <w:tab w:val="right" w:leader="dot" w:pos="8306"/>
        </w:tabs>
      </w:pPr>
      <w:hyperlink w:anchor="_Toc3979" w:history="1">
        <w:r>
          <w:rPr>
            <w:rFonts w:ascii="仿宋" w:eastAsia="仿宋" w:hAnsi="仿宋" w:cs="仿宋" w:hint="eastAsia"/>
            <w:lang w:eastAsia="zh-CN"/>
          </w:rPr>
          <w:t>八、植物生长调节剂项目人力资源管理</w:t>
        </w:r>
        <w:r>
          <w:tab/>
        </w:r>
        <w:r>
          <w:fldChar w:fldCharType="begin"/>
        </w:r>
        <w:r>
          <w:instrText xml:space="preserve"> PAGEREF _Toc3979 \h </w:instrText>
        </w:r>
        <w:r>
          <w:fldChar w:fldCharType="separate"/>
        </w:r>
        <w:r>
          <w:t>24</w:t>
        </w:r>
        <w:r>
          <w:fldChar w:fldCharType="end"/>
        </w:r>
      </w:hyperlink>
    </w:p>
    <w:p>
      <w:pPr>
        <w:pStyle w:val="TOC2"/>
        <w:tabs>
          <w:tab w:val="right" w:leader="dot" w:pos="8306"/>
        </w:tabs>
      </w:pPr>
      <w:hyperlink w:anchor="_Toc25259" w:history="1">
        <w:r>
          <w:rPr>
            <w:rFonts w:ascii="仿宋" w:eastAsia="仿宋" w:hAnsi="仿宋" w:cs="仿宋" w:hint="eastAsia"/>
            <w:lang w:eastAsia="zh-CN"/>
          </w:rPr>
          <w:t>(一)、建立健全的预算管理制度</w:t>
        </w:r>
        <w:r>
          <w:tab/>
        </w:r>
        <w:r>
          <w:fldChar w:fldCharType="begin"/>
        </w:r>
        <w:r>
          <w:instrText xml:space="preserve"> PAGEREF _Toc25259 \h </w:instrText>
        </w:r>
        <w:r>
          <w:fldChar w:fldCharType="separate"/>
        </w:r>
        <w:r>
          <w:t>24</w:t>
        </w:r>
        <w:r>
          <w:fldChar w:fldCharType="end"/>
        </w:r>
      </w:hyperlink>
    </w:p>
    <w:p>
      <w:pPr>
        <w:pStyle w:val="TOC2"/>
        <w:tabs>
          <w:tab w:val="right" w:leader="dot" w:pos="8306"/>
        </w:tabs>
      </w:pPr>
      <w:hyperlink w:anchor="_Toc12657" w:history="1">
        <w:r>
          <w:rPr>
            <w:rFonts w:ascii="仿宋" w:eastAsia="仿宋" w:hAnsi="仿宋" w:cs="仿宋" w:hint="eastAsia"/>
            <w:lang w:eastAsia="zh-CN"/>
          </w:rPr>
          <w:t>(二)、加强资金流动监控</w:t>
        </w:r>
        <w:r>
          <w:tab/>
        </w:r>
        <w:r>
          <w:fldChar w:fldCharType="begin"/>
        </w:r>
        <w:r>
          <w:instrText xml:space="preserve"> PAGEREF _Toc12657 \h </w:instrText>
        </w:r>
        <w:r>
          <w:fldChar w:fldCharType="separate"/>
        </w:r>
        <w:r>
          <w:t>26</w:t>
        </w:r>
        <w:r>
          <w:fldChar w:fldCharType="end"/>
        </w:r>
      </w:hyperlink>
    </w:p>
    <w:p>
      <w:pPr>
        <w:pStyle w:val="TOC2"/>
        <w:tabs>
          <w:tab w:val="right" w:leader="dot" w:pos="8306"/>
        </w:tabs>
      </w:pPr>
      <w:hyperlink w:anchor="_Toc23961" w:history="1">
        <w:r>
          <w:rPr>
            <w:rFonts w:ascii="仿宋" w:eastAsia="仿宋" w:hAnsi="仿宋" w:cs="仿宋" w:hint="eastAsia"/>
            <w:lang w:eastAsia="zh-CN"/>
          </w:rPr>
          <w:t>(三)、制定完善的风险控制机制</w:t>
        </w:r>
        <w:r>
          <w:tab/>
        </w:r>
        <w:r>
          <w:fldChar w:fldCharType="begin"/>
        </w:r>
        <w:r>
          <w:instrText xml:space="preserve"> PAGEREF _Toc23961 \h </w:instrText>
        </w:r>
        <w:r>
          <w:fldChar w:fldCharType="separate"/>
        </w:r>
        <w:r>
          <w:t>27</w:t>
        </w:r>
        <w:r>
          <w:fldChar w:fldCharType="end"/>
        </w:r>
      </w:hyperlink>
    </w:p>
    <w:p>
      <w:pPr>
        <w:pStyle w:val="TOC2"/>
        <w:tabs>
          <w:tab w:val="right" w:leader="dot" w:pos="8306"/>
        </w:tabs>
      </w:pPr>
      <w:hyperlink w:anchor="_Toc31973" w:history="1">
        <w:r>
          <w:rPr>
            <w:rFonts w:ascii="仿宋" w:eastAsia="仿宋" w:hAnsi="仿宋" w:cs="仿宋" w:hint="eastAsia"/>
            <w:lang w:eastAsia="zh-CN"/>
          </w:rPr>
          <w:t>(四)、优化成本管理</w:t>
        </w:r>
        <w:r>
          <w:tab/>
        </w:r>
        <w:r>
          <w:fldChar w:fldCharType="begin"/>
        </w:r>
        <w:r>
          <w:instrText xml:space="preserve"> PAGEREF _Toc31973 \h </w:instrText>
        </w:r>
        <w:r>
          <w:fldChar w:fldCharType="separate"/>
        </w:r>
        <w:r>
          <w:t>29</w:t>
        </w:r>
        <w:r>
          <w:fldChar w:fldCharType="end"/>
        </w:r>
      </w:hyperlink>
    </w:p>
    <w:p>
      <w:pPr>
        <w:pStyle w:val="TOC1"/>
        <w:tabs>
          <w:tab w:val="right" w:leader="dot" w:pos="8306"/>
        </w:tabs>
      </w:pPr>
      <w:hyperlink w:anchor="_Toc11304" w:history="1">
        <w:r>
          <w:rPr>
            <w:rFonts w:ascii="仿宋" w:eastAsia="仿宋" w:hAnsi="仿宋" w:cs="仿宋" w:hint="eastAsia"/>
            <w:lang w:eastAsia="zh-CN"/>
          </w:rPr>
          <w:t>九、植物生长调节剂项目经营效益</w:t>
        </w:r>
        <w:r>
          <w:tab/>
        </w:r>
        <w:r>
          <w:fldChar w:fldCharType="begin"/>
        </w:r>
        <w:r>
          <w:instrText xml:space="preserve"> PAGEREF _Toc11304 \h </w:instrText>
        </w:r>
        <w:r>
          <w:fldChar w:fldCharType="separate"/>
        </w:r>
        <w:r>
          <w:t>30</w:t>
        </w:r>
        <w:r>
          <w:fldChar w:fldCharType="end"/>
        </w:r>
      </w:hyperlink>
    </w:p>
    <w:p>
      <w:pPr>
        <w:pStyle w:val="TOC2"/>
        <w:tabs>
          <w:tab w:val="right" w:leader="dot" w:pos="8306"/>
        </w:tabs>
      </w:pPr>
      <w:hyperlink w:anchor="_Toc19867" w:history="1">
        <w:r>
          <w:rPr>
            <w:rFonts w:ascii="仿宋" w:eastAsia="仿宋" w:hAnsi="仿宋" w:cs="仿宋" w:hint="eastAsia"/>
            <w:lang w:eastAsia="zh-CN"/>
          </w:rPr>
          <w:t>(一)、经济评价财务测算</w:t>
        </w:r>
        <w:r>
          <w:tab/>
        </w:r>
        <w:r>
          <w:fldChar w:fldCharType="begin"/>
        </w:r>
        <w:r>
          <w:instrText xml:space="preserve"> PAGEREF _Toc19867 \h </w:instrText>
        </w:r>
        <w:r>
          <w:fldChar w:fldCharType="separate"/>
        </w:r>
        <w:r>
          <w:t>30</w:t>
        </w:r>
        <w:r>
          <w:fldChar w:fldCharType="end"/>
        </w:r>
      </w:hyperlink>
    </w:p>
    <w:p>
      <w:pPr>
        <w:pStyle w:val="TOC2"/>
        <w:tabs>
          <w:tab w:val="right" w:leader="dot" w:pos="8306"/>
        </w:tabs>
      </w:pPr>
      <w:hyperlink w:anchor="_Toc6009" w:history="1">
        <w:r>
          <w:rPr>
            <w:rFonts w:ascii="仿宋" w:eastAsia="仿宋" w:hAnsi="仿宋" w:cs="仿宋" w:hint="eastAsia"/>
            <w:lang w:eastAsia="zh-CN"/>
          </w:rPr>
          <w:t>(二)、植物生长调节剂项目盈利能力分析</w:t>
        </w:r>
        <w:r>
          <w:tab/>
        </w:r>
        <w:r>
          <w:fldChar w:fldCharType="begin"/>
        </w:r>
        <w:r>
          <w:instrText xml:space="preserve"> PAGEREF _Toc6009 \h </w:instrText>
        </w:r>
        <w:r>
          <w:fldChar w:fldCharType="separate"/>
        </w:r>
        <w:r>
          <w:t>31</w:t>
        </w:r>
        <w:r>
          <w:fldChar w:fldCharType="end"/>
        </w:r>
      </w:hyperlink>
    </w:p>
    <w:p>
      <w:pPr>
        <w:pStyle w:val="TOC1"/>
        <w:tabs>
          <w:tab w:val="right" w:leader="dot" w:pos="8306"/>
        </w:tabs>
      </w:pPr>
      <w:hyperlink w:anchor="_Toc15216" w:history="1">
        <w:r>
          <w:rPr>
            <w:rFonts w:ascii="仿宋" w:eastAsia="仿宋" w:hAnsi="仿宋" w:cs="仿宋" w:hint="eastAsia"/>
            <w:lang w:eastAsia="zh-CN"/>
          </w:rPr>
          <w:t>十、植物生长调节剂项目财务管理</w:t>
        </w:r>
        <w:r>
          <w:tab/>
        </w:r>
        <w:r>
          <w:fldChar w:fldCharType="begin"/>
        </w:r>
        <w:r>
          <w:instrText xml:space="preserve"> PAGEREF _Toc15216 \h </w:instrText>
        </w:r>
        <w:r>
          <w:fldChar w:fldCharType="separate"/>
        </w:r>
        <w:r>
          <w:t>32</w:t>
        </w:r>
        <w:r>
          <w:fldChar w:fldCharType="end"/>
        </w:r>
      </w:hyperlink>
    </w:p>
    <w:p>
      <w:pPr>
        <w:pStyle w:val="TOC2"/>
        <w:tabs>
          <w:tab w:val="right" w:leader="dot" w:pos="8306"/>
        </w:tabs>
      </w:pPr>
      <w:hyperlink w:anchor="_Toc26185" w:history="1">
        <w:r>
          <w:rPr>
            <w:rFonts w:ascii="仿宋" w:eastAsia="仿宋" w:hAnsi="仿宋" w:cs="仿宋" w:hint="eastAsia"/>
            <w:lang w:eastAsia="zh-CN"/>
          </w:rPr>
          <w:t>(一)、资金需求大</w:t>
        </w:r>
        <w:r>
          <w:tab/>
        </w:r>
        <w:r>
          <w:fldChar w:fldCharType="begin"/>
        </w:r>
        <w:r>
          <w:instrText xml:space="preserve"> PAGEREF _Toc26185 \h </w:instrText>
        </w:r>
        <w:r>
          <w:fldChar w:fldCharType="separate"/>
        </w:r>
        <w:r>
          <w:t>32</w:t>
        </w:r>
        <w:r>
          <w:fldChar w:fldCharType="end"/>
        </w:r>
      </w:hyperlink>
    </w:p>
    <w:p>
      <w:pPr>
        <w:pStyle w:val="TOC2"/>
        <w:tabs>
          <w:tab w:val="right" w:leader="dot" w:pos="8306"/>
        </w:tabs>
      </w:pPr>
      <w:hyperlink w:anchor="_Toc3886" w:history="1">
        <w:r>
          <w:rPr>
            <w:rFonts w:ascii="仿宋" w:eastAsia="仿宋" w:hAnsi="仿宋" w:cs="仿宋" w:hint="eastAsia"/>
            <w:lang w:eastAsia="zh-CN"/>
          </w:rPr>
          <w:t>(二)、研发周期长</w:t>
        </w:r>
        <w:r>
          <w:tab/>
        </w:r>
        <w:r>
          <w:fldChar w:fldCharType="begin"/>
        </w:r>
        <w:r>
          <w:instrText xml:space="preserve"> PAGEREF _Toc3886 \h </w:instrText>
        </w:r>
        <w:r>
          <w:fldChar w:fldCharType="separate"/>
        </w:r>
        <w:r>
          <w:t>33</w:t>
        </w:r>
        <w:r>
          <w:fldChar w:fldCharType="end"/>
        </w:r>
      </w:hyperlink>
    </w:p>
    <w:p>
      <w:pPr>
        <w:pStyle w:val="TOC2"/>
        <w:tabs>
          <w:tab w:val="right" w:leader="dot" w:pos="8306"/>
        </w:tabs>
      </w:pPr>
      <w:hyperlink w:anchor="_Toc3868" w:history="1">
        <w:r>
          <w:rPr>
            <w:rFonts w:ascii="仿宋" w:eastAsia="仿宋" w:hAnsi="仿宋" w:cs="仿宋" w:hint="eastAsia"/>
            <w:lang w:eastAsia="zh-CN"/>
          </w:rPr>
          <w:t>(三)、市场风险大</w:t>
        </w:r>
        <w:r>
          <w:tab/>
        </w:r>
        <w:r>
          <w:fldChar w:fldCharType="begin"/>
        </w:r>
        <w:r>
          <w:instrText xml:space="preserve"> PAGEREF _Toc3868 \h </w:instrText>
        </w:r>
        <w:r>
          <w:fldChar w:fldCharType="separate"/>
        </w:r>
        <w:r>
          <w:t>34</w:t>
        </w:r>
        <w:r>
          <w:fldChar w:fldCharType="end"/>
        </w:r>
      </w:hyperlink>
    </w:p>
    <w:p>
      <w:pPr>
        <w:pStyle w:val="TOC2"/>
        <w:tabs>
          <w:tab w:val="right" w:leader="dot" w:pos="8306"/>
        </w:tabs>
      </w:pPr>
      <w:hyperlink w:anchor="_Toc31403" w:history="1">
        <w:r>
          <w:rPr>
            <w:rFonts w:ascii="仿宋" w:eastAsia="仿宋" w:hAnsi="仿宋" w:cs="仿宋" w:hint="eastAsia"/>
            <w:lang w:eastAsia="zh-CN"/>
          </w:rPr>
          <w:t>(四)、利润率高</w:t>
        </w:r>
        <w:r>
          <w:tab/>
        </w:r>
        <w:r>
          <w:fldChar w:fldCharType="begin"/>
        </w:r>
        <w:r>
          <w:instrText xml:space="preserve"> PAGEREF _Toc31403 \h </w:instrText>
        </w:r>
        <w:r>
          <w:fldChar w:fldCharType="separate"/>
        </w:r>
        <w:r>
          <w:t>37</w:t>
        </w:r>
        <w:r>
          <w:fldChar w:fldCharType="end"/>
        </w:r>
      </w:hyperlink>
    </w:p>
    <w:p>
      <w:pPr>
        <w:pStyle w:val="TOC1"/>
        <w:tabs>
          <w:tab w:val="right" w:leader="dot" w:pos="8306"/>
        </w:tabs>
      </w:pPr>
      <w:hyperlink w:anchor="_Toc9315" w:history="1">
        <w:r>
          <w:rPr>
            <w:rFonts w:ascii="仿宋" w:eastAsia="仿宋" w:hAnsi="仿宋" w:cs="仿宋" w:hint="eastAsia"/>
            <w:lang w:eastAsia="zh-CN"/>
          </w:rPr>
          <w:t>十一、植物生长调节剂项目人力资源培养与发展</w:t>
        </w:r>
        <w:r>
          <w:tab/>
        </w:r>
        <w:r>
          <w:fldChar w:fldCharType="begin"/>
        </w:r>
        <w:r>
          <w:instrText xml:space="preserve"> PAGEREF _Toc9315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19" w:history="1">
        <w:r>
          <w:rPr>
            <w:rFonts w:ascii="仿宋" w:eastAsia="仿宋" w:hAnsi="仿宋" w:cs="仿宋" w:hint="eastAsia"/>
            <w:lang w:eastAsia="zh-CN"/>
          </w:rPr>
          <w:t>(一)、人才需求与规划</w:t>
        </w:r>
        <w:r>
          <w:tab/>
        </w:r>
        <w:r>
          <w:fldChar w:fldCharType="begin"/>
        </w:r>
        <w:r>
          <w:instrText xml:space="preserve"> PAGEREF _Toc5819 \h </w:instrText>
        </w:r>
        <w:r>
          <w:fldChar w:fldCharType="separate"/>
        </w:r>
        <w:r>
          <w:t>39</w:t>
        </w:r>
        <w:r>
          <w:fldChar w:fldCharType="end"/>
        </w:r>
      </w:hyperlink>
    </w:p>
    <w:p>
      <w:pPr>
        <w:pStyle w:val="TOC2"/>
        <w:tabs>
          <w:tab w:val="right" w:leader="dot" w:pos="8306"/>
        </w:tabs>
      </w:pPr>
      <w:hyperlink w:anchor="_Toc4901" w:history="1">
        <w:r>
          <w:rPr>
            <w:rFonts w:ascii="仿宋" w:eastAsia="仿宋" w:hAnsi="仿宋" w:cs="仿宋" w:hint="eastAsia"/>
            <w:lang w:eastAsia="zh-CN"/>
          </w:rPr>
          <w:t>(二)、培训与发展计划</w:t>
        </w:r>
        <w:r>
          <w:tab/>
        </w:r>
        <w:r>
          <w:fldChar w:fldCharType="begin"/>
        </w:r>
        <w:r>
          <w:instrText xml:space="preserve"> PAGEREF _Toc4901 \h </w:instrText>
        </w:r>
        <w:r>
          <w:fldChar w:fldCharType="separate"/>
        </w:r>
        <w:r>
          <w:t>40</w:t>
        </w:r>
        <w:r>
          <w:fldChar w:fldCharType="end"/>
        </w:r>
      </w:hyperlink>
    </w:p>
    <w:p>
      <w:pPr>
        <w:pStyle w:val="TOC1"/>
        <w:tabs>
          <w:tab w:val="right" w:leader="dot" w:pos="8306"/>
        </w:tabs>
      </w:pPr>
      <w:hyperlink w:anchor="_Toc32197" w:history="1">
        <w:r>
          <w:rPr>
            <w:rFonts w:ascii="仿宋" w:eastAsia="仿宋" w:hAnsi="仿宋" w:cs="仿宋" w:hint="eastAsia"/>
            <w:lang w:eastAsia="zh-CN"/>
          </w:rPr>
          <w:t>十二、植物生长调节剂项目创新与研发</w:t>
        </w:r>
        <w:r>
          <w:tab/>
        </w:r>
        <w:r>
          <w:fldChar w:fldCharType="begin"/>
        </w:r>
        <w:r>
          <w:instrText xml:space="preserve"> PAGEREF _Toc32197 \h </w:instrText>
        </w:r>
        <w:r>
          <w:fldChar w:fldCharType="separate"/>
        </w:r>
        <w:r>
          <w:t>40</w:t>
        </w:r>
        <w:r>
          <w:fldChar w:fldCharType="end"/>
        </w:r>
      </w:hyperlink>
    </w:p>
    <w:p>
      <w:pPr>
        <w:pStyle w:val="TOC2"/>
        <w:tabs>
          <w:tab w:val="right" w:leader="dot" w:pos="8306"/>
        </w:tabs>
      </w:pPr>
      <w:hyperlink w:anchor="_Toc20411" w:history="1">
        <w:r>
          <w:rPr>
            <w:rFonts w:ascii="仿宋" w:eastAsia="仿宋" w:hAnsi="仿宋" w:cs="仿宋" w:hint="eastAsia"/>
            <w:lang w:eastAsia="zh-CN"/>
          </w:rPr>
          <w:t>(一)、创新策略与方向</w:t>
        </w:r>
        <w:r>
          <w:tab/>
        </w:r>
        <w:r>
          <w:fldChar w:fldCharType="begin"/>
        </w:r>
        <w:r>
          <w:instrText xml:space="preserve"> PAGEREF _Toc20411 \h </w:instrText>
        </w:r>
        <w:r>
          <w:fldChar w:fldCharType="separate"/>
        </w:r>
        <w:r>
          <w:t>40</w:t>
        </w:r>
        <w:r>
          <w:fldChar w:fldCharType="end"/>
        </w:r>
      </w:hyperlink>
    </w:p>
    <w:p>
      <w:pPr>
        <w:pStyle w:val="TOC2"/>
        <w:tabs>
          <w:tab w:val="right" w:leader="dot" w:pos="8306"/>
        </w:tabs>
      </w:pPr>
      <w:hyperlink w:anchor="_Toc20483" w:history="1">
        <w:r>
          <w:rPr>
            <w:rFonts w:ascii="仿宋" w:eastAsia="仿宋" w:hAnsi="仿宋" w:cs="仿宋" w:hint="eastAsia"/>
            <w:lang w:eastAsia="zh-CN"/>
          </w:rPr>
          <w:t>(二)、研发规划与投入</w:t>
        </w:r>
        <w:r>
          <w:tab/>
        </w:r>
        <w:r>
          <w:fldChar w:fldCharType="begin"/>
        </w:r>
        <w:r>
          <w:instrText xml:space="preserve"> PAGEREF _Toc20483 \h </w:instrText>
        </w:r>
        <w:r>
          <w:fldChar w:fldCharType="separate"/>
        </w:r>
        <w:r>
          <w:t>42</w:t>
        </w:r>
        <w:r>
          <w:fldChar w:fldCharType="end"/>
        </w:r>
      </w:hyperlink>
    </w:p>
    <w:p>
      <w:pPr>
        <w:pStyle w:val="TOC1"/>
        <w:tabs>
          <w:tab w:val="right" w:leader="dot" w:pos="8306"/>
        </w:tabs>
      </w:pPr>
      <w:hyperlink w:anchor="_Toc10652" w:history="1">
        <w:r>
          <w:rPr>
            <w:rFonts w:ascii="仿宋" w:eastAsia="仿宋" w:hAnsi="仿宋" w:cs="仿宋" w:hint="eastAsia"/>
            <w:lang w:eastAsia="zh-CN"/>
          </w:rPr>
          <w:t>十三、利益相关者分析与沟通计划</w:t>
        </w:r>
        <w:r>
          <w:tab/>
        </w:r>
        <w:r>
          <w:fldChar w:fldCharType="begin"/>
        </w:r>
        <w:r>
          <w:instrText xml:space="preserve"> PAGEREF _Toc10652 \h </w:instrText>
        </w:r>
        <w:r>
          <w:fldChar w:fldCharType="separate"/>
        </w:r>
        <w:r>
          <w:t>44</w:t>
        </w:r>
        <w:r>
          <w:fldChar w:fldCharType="end"/>
        </w:r>
      </w:hyperlink>
    </w:p>
    <w:p>
      <w:pPr>
        <w:pStyle w:val="TOC2"/>
        <w:tabs>
          <w:tab w:val="right" w:leader="dot" w:pos="8306"/>
        </w:tabs>
      </w:pPr>
      <w:hyperlink w:anchor="_Toc5808" w:history="1">
        <w:r>
          <w:rPr>
            <w:rFonts w:ascii="仿宋" w:eastAsia="仿宋" w:hAnsi="仿宋" w:cs="仿宋" w:hint="eastAsia"/>
            <w:lang w:eastAsia="zh-CN"/>
          </w:rPr>
          <w:t>(一)、利益相关者分析</w:t>
        </w:r>
        <w:r>
          <w:tab/>
        </w:r>
        <w:r>
          <w:fldChar w:fldCharType="begin"/>
        </w:r>
        <w:r>
          <w:instrText xml:space="preserve"> PAGEREF _Toc5808 \h </w:instrText>
        </w:r>
        <w:r>
          <w:fldChar w:fldCharType="separate"/>
        </w:r>
        <w:r>
          <w:t>44</w:t>
        </w:r>
        <w:r>
          <w:fldChar w:fldCharType="end"/>
        </w:r>
      </w:hyperlink>
    </w:p>
    <w:p>
      <w:pPr>
        <w:pStyle w:val="TOC2"/>
        <w:tabs>
          <w:tab w:val="right" w:leader="dot" w:pos="8306"/>
        </w:tabs>
      </w:pPr>
      <w:hyperlink w:anchor="_Toc1609" w:history="1">
        <w:r>
          <w:rPr>
            <w:rFonts w:ascii="仿宋" w:eastAsia="仿宋" w:hAnsi="仿宋" w:cs="仿宋" w:hint="eastAsia"/>
            <w:lang w:eastAsia="zh-CN"/>
          </w:rPr>
          <w:t>(二)、沟通计划</w:t>
        </w:r>
        <w:r>
          <w:tab/>
        </w:r>
        <w:r>
          <w:fldChar w:fldCharType="begin"/>
        </w:r>
        <w:r>
          <w:instrText xml:space="preserve"> PAGEREF _Toc1609 \h </w:instrText>
        </w:r>
        <w:r>
          <w:fldChar w:fldCharType="separate"/>
        </w:r>
        <w:r>
          <w:t>45</w:t>
        </w:r>
        <w:r>
          <w:fldChar w:fldCharType="end"/>
        </w:r>
      </w:hyperlink>
    </w:p>
    <w:p>
      <w:pPr>
        <w:pStyle w:val="TOC1"/>
        <w:tabs>
          <w:tab w:val="right" w:leader="dot" w:pos="8306"/>
        </w:tabs>
      </w:pPr>
      <w:hyperlink w:anchor="_Toc26031" w:history="1">
        <w:r>
          <w:rPr>
            <w:rFonts w:ascii="仿宋" w:eastAsia="仿宋" w:hAnsi="仿宋" w:cs="仿宋" w:hint="eastAsia"/>
            <w:lang w:eastAsia="zh-CN"/>
          </w:rPr>
          <w:t>十四、植物生长调节剂项目实施保障措施</w:t>
        </w:r>
        <w:r>
          <w:tab/>
        </w:r>
        <w:r>
          <w:fldChar w:fldCharType="begin"/>
        </w:r>
        <w:r>
          <w:instrText xml:space="preserve"> PAGEREF _Toc26031 \h </w:instrText>
        </w:r>
        <w:r>
          <w:fldChar w:fldCharType="separate"/>
        </w:r>
        <w:r>
          <w:t>46</w:t>
        </w:r>
        <w:r>
          <w:fldChar w:fldCharType="end"/>
        </w:r>
      </w:hyperlink>
    </w:p>
    <w:p>
      <w:pPr>
        <w:pStyle w:val="TOC2"/>
        <w:tabs>
          <w:tab w:val="right" w:leader="dot" w:pos="8306"/>
        </w:tabs>
      </w:pPr>
      <w:hyperlink w:anchor="_Toc1241" w:history="1">
        <w:r>
          <w:rPr>
            <w:rFonts w:ascii="仿宋" w:eastAsia="仿宋" w:hAnsi="仿宋" w:cs="仿宋" w:hint="eastAsia"/>
            <w:lang w:eastAsia="zh-CN"/>
          </w:rPr>
          <w:t>(一)、植物生长调节剂项目实施保障机制</w:t>
        </w:r>
        <w:r>
          <w:tab/>
        </w:r>
        <w:r>
          <w:fldChar w:fldCharType="begin"/>
        </w:r>
        <w:r>
          <w:instrText xml:space="preserve"> PAGEREF _Toc1241 \h </w:instrText>
        </w:r>
        <w:r>
          <w:fldChar w:fldCharType="separate"/>
        </w:r>
        <w:r>
          <w:t>46</w:t>
        </w:r>
        <w:r>
          <w:fldChar w:fldCharType="end"/>
        </w:r>
      </w:hyperlink>
    </w:p>
    <w:p>
      <w:pPr>
        <w:pStyle w:val="TOC2"/>
        <w:tabs>
          <w:tab w:val="right" w:leader="dot" w:pos="8306"/>
        </w:tabs>
      </w:pPr>
      <w:hyperlink w:anchor="_Toc22391" w:history="1">
        <w:r>
          <w:rPr>
            <w:rFonts w:ascii="仿宋" w:eastAsia="仿宋" w:hAnsi="仿宋" w:cs="仿宋" w:hint="eastAsia"/>
            <w:lang w:eastAsia="zh-CN"/>
          </w:rPr>
          <w:t>(二)、植物生长调节剂项目法律合规要求</w:t>
        </w:r>
        <w:r>
          <w:tab/>
        </w:r>
        <w:r>
          <w:fldChar w:fldCharType="begin"/>
        </w:r>
        <w:r>
          <w:instrText xml:space="preserve"> PAGEREF _Toc22391 \h </w:instrText>
        </w:r>
        <w:r>
          <w:fldChar w:fldCharType="separate"/>
        </w:r>
        <w:r>
          <w:t>50</w:t>
        </w:r>
        <w:r>
          <w:fldChar w:fldCharType="end"/>
        </w:r>
      </w:hyperlink>
    </w:p>
    <w:p>
      <w:pPr>
        <w:pStyle w:val="TOC2"/>
        <w:tabs>
          <w:tab w:val="right" w:leader="dot" w:pos="8306"/>
        </w:tabs>
      </w:pPr>
      <w:hyperlink w:anchor="_Toc22204" w:history="1">
        <w:r>
          <w:rPr>
            <w:rFonts w:ascii="仿宋" w:eastAsia="仿宋" w:hAnsi="仿宋" w:cs="仿宋" w:hint="eastAsia"/>
            <w:lang w:eastAsia="zh-CN"/>
          </w:rPr>
          <w:t>(三)、植物生长调节剂项目合同管理与法律事务</w:t>
        </w:r>
        <w:r>
          <w:tab/>
        </w:r>
        <w:r>
          <w:fldChar w:fldCharType="begin"/>
        </w:r>
        <w:r>
          <w:instrText xml:space="preserve"> PAGEREF _Toc22204 \h </w:instrText>
        </w:r>
        <w:r>
          <w:fldChar w:fldCharType="separate"/>
        </w:r>
        <w:r>
          <w:t>54</w:t>
        </w:r>
        <w:r>
          <w:fldChar w:fldCharType="end"/>
        </w:r>
      </w:hyperlink>
    </w:p>
    <w:p>
      <w:pPr>
        <w:pStyle w:val="TOC2"/>
        <w:tabs>
          <w:tab w:val="right" w:leader="dot" w:pos="8306"/>
        </w:tabs>
      </w:pPr>
      <w:hyperlink w:anchor="_Toc7490" w:history="1">
        <w:r>
          <w:rPr>
            <w:rFonts w:ascii="仿宋" w:eastAsia="仿宋" w:hAnsi="仿宋" w:cs="仿宋" w:hint="eastAsia"/>
            <w:lang w:eastAsia="zh-CN"/>
          </w:rPr>
          <w:t>(四)、植物生长调节剂项目知识产权保护策略</w:t>
        </w:r>
        <w:r>
          <w:tab/>
        </w:r>
        <w:r>
          <w:fldChar w:fldCharType="begin"/>
        </w:r>
        <w:r>
          <w:instrText xml:space="preserve"> PAGEREF _Toc7490 \h </w:instrText>
        </w:r>
        <w:r>
          <w:fldChar w:fldCharType="separate"/>
        </w:r>
        <w:r>
          <w:t>61</w:t>
        </w:r>
        <w:r>
          <w:fldChar w:fldCharType="end"/>
        </w:r>
      </w:hyperlink>
    </w:p>
    <w:p>
      <w:pPr>
        <w:pStyle w:val="TOC1"/>
        <w:tabs>
          <w:tab w:val="right" w:leader="dot" w:pos="8306"/>
        </w:tabs>
      </w:pPr>
      <w:hyperlink w:anchor="_Toc16292" w:history="1">
        <w:r>
          <w:rPr>
            <w:rFonts w:ascii="仿宋" w:eastAsia="仿宋" w:hAnsi="仿宋" w:cs="仿宋" w:hint="eastAsia"/>
            <w:lang w:eastAsia="zh-CN"/>
          </w:rPr>
          <w:t>十五、植物生长调节剂项目实施时间节点</w:t>
        </w:r>
        <w:r>
          <w:tab/>
        </w:r>
        <w:r>
          <w:fldChar w:fldCharType="begin"/>
        </w:r>
        <w:r>
          <w:instrText xml:space="preserve"> PAGEREF _Toc16292 \h </w:instrText>
        </w:r>
        <w:r>
          <w:fldChar w:fldCharType="separate"/>
        </w:r>
        <w:r>
          <w:t>63</w:t>
        </w:r>
        <w:r>
          <w:fldChar w:fldCharType="end"/>
        </w:r>
      </w:hyperlink>
    </w:p>
    <w:p>
      <w:pPr>
        <w:pStyle w:val="TOC2"/>
        <w:tabs>
          <w:tab w:val="right" w:leader="dot" w:pos="8306"/>
        </w:tabs>
      </w:pPr>
      <w:hyperlink w:anchor="_Toc28113" w:history="1">
        <w:r>
          <w:rPr>
            <w:rFonts w:ascii="仿宋" w:eastAsia="仿宋" w:hAnsi="仿宋" w:cs="仿宋" w:hint="eastAsia"/>
            <w:lang w:eastAsia="zh-CN"/>
          </w:rPr>
          <w:t>(一)、植物生长调节剂项目启动阶段时间节点</w:t>
        </w:r>
        <w:r>
          <w:tab/>
        </w:r>
        <w:r>
          <w:fldChar w:fldCharType="begin"/>
        </w:r>
        <w:r>
          <w:instrText xml:space="preserve"> PAGEREF _Toc28113 \h </w:instrText>
        </w:r>
        <w:r>
          <w:fldChar w:fldCharType="separate"/>
        </w:r>
        <w:r>
          <w:t>63</w:t>
        </w:r>
        <w:r>
          <w:fldChar w:fldCharType="end"/>
        </w:r>
      </w:hyperlink>
    </w:p>
    <w:p>
      <w:pPr>
        <w:pStyle w:val="TOC2"/>
        <w:tabs>
          <w:tab w:val="right" w:leader="dot" w:pos="8306"/>
        </w:tabs>
      </w:pPr>
      <w:hyperlink w:anchor="_Toc32190" w:history="1">
        <w:r>
          <w:rPr>
            <w:rFonts w:ascii="仿宋" w:eastAsia="仿宋" w:hAnsi="仿宋" w:cs="仿宋" w:hint="eastAsia"/>
            <w:lang w:eastAsia="zh-CN"/>
          </w:rPr>
          <w:t>(二)、植物生长调节剂项目执行阶段时间节点</w:t>
        </w:r>
        <w:r>
          <w:tab/>
        </w:r>
        <w:r>
          <w:fldChar w:fldCharType="begin"/>
        </w:r>
        <w:r>
          <w:instrText xml:space="preserve"> PAGEREF _Toc32190 \h </w:instrText>
        </w:r>
        <w:r>
          <w:fldChar w:fldCharType="separate"/>
        </w:r>
        <w:r>
          <w:t>65</w:t>
        </w:r>
        <w:r>
          <w:fldChar w:fldCharType="end"/>
        </w:r>
      </w:hyperlink>
    </w:p>
    <w:p>
      <w:pPr>
        <w:pStyle w:val="TOC2"/>
        <w:tabs>
          <w:tab w:val="right" w:leader="dot" w:pos="8306"/>
        </w:tabs>
      </w:pPr>
      <w:hyperlink w:anchor="_Toc12107" w:history="1">
        <w:r>
          <w:rPr>
            <w:rFonts w:ascii="仿宋" w:eastAsia="仿宋" w:hAnsi="仿宋" w:cs="仿宋" w:hint="eastAsia"/>
            <w:lang w:eastAsia="zh-CN"/>
          </w:rPr>
          <w:t>(三)、植物生长调节剂项目完成阶段时间节点</w:t>
        </w:r>
        <w:r>
          <w:tab/>
        </w:r>
        <w:r>
          <w:fldChar w:fldCharType="begin"/>
        </w:r>
        <w:r>
          <w:instrText xml:space="preserve"> PAGEREF _Toc12107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71"/>
      <w:r>
        <w:rPr>
          <w:rFonts w:ascii="仿宋" w:eastAsia="仿宋" w:hAnsi="仿宋" w:cs="仿宋" w:hint="eastAsia"/>
          <w:sz w:val="28"/>
          <w:lang w:eastAsia="zh-CN"/>
        </w:rPr>
        <w:t>一、植物生长调节剂项目绩效评估</w:t>
      </w:r>
      <w:bookmarkEnd w:id="2"/>
    </w:p>
    <w:p>
      <w:pPr>
        <w:pStyle w:val="Heading2"/>
        <w:rPr>
          <w:rFonts w:ascii="仿宋" w:eastAsia="仿宋" w:hAnsi="仿宋" w:cs="仿宋" w:hint="eastAsia"/>
          <w:lang w:eastAsia="zh-CN"/>
        </w:rPr>
      </w:pPr>
      <w:bookmarkStart w:id="3" w:name="_Toc2282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植物生长调节剂项目中，我们设计了一套全面的绩效评估指标，以确保植物生长调节剂项目的可控和成功交付。这些指标跨足植物生长调节剂项目目标、成本、进度和质量等多个维度，为我们提供了全面洞察植物生长调节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目标达成率是我们关注的首要指标。我们设定了明确的目标，并通过定期监测和评估，迅速发现并应对潜在的目标偏差。这为植物生长调节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成本绩效是另一个核心关注点。通过实际成本与预算成本的对比分析，我们深入了解成本差异的原因，及时调整资源分配，保持植物生长调节剂项目在经济效益方面的合理水平。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进度作为关键的绩效指标之一，得到了精心的关注。我们制定了详细的植物生长调节剂项目进度计划，并设立了进度符合度指标，确保实际进度与计划进度保持一致。这使我们能够快速发现和解决潜在的进度问题，保持植物生长调节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植物生长调节剂项目绩效的不可或缺的一环。我们引入了一系列的质量标准和客户满意度指标，以确保植物生长调节剂项目交付的成果在质量上达到或超越预期水平。通过持续监测这些指标，我们努力提升植物生长调节剂项目整体质量水平，为植物生长调节剂项目的成功交付提供有力保障。通过这些科学且全面的绩效评估，我们能够更好地引导植物生长调节剂项目的持续改进，确保植物生长调节剂项目目标的顺利达成。</w:t>
      </w:r>
    </w:p>
    <w:p>
      <w:pPr>
        <w:pStyle w:val="Heading2"/>
        <w:ind w:firstLine="560" w:firstLineChars="200"/>
        <w:rPr>
          <w:rFonts w:ascii="仿宋" w:eastAsia="仿宋" w:hAnsi="仿宋" w:cs="仿宋" w:hint="eastAsia"/>
          <w:sz w:val="28"/>
          <w:lang w:eastAsia="zh-CN"/>
        </w:rPr>
      </w:pPr>
      <w:bookmarkStart w:id="4" w:name="_Toc549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绩效评估是植物生长调节剂项目中的关键环节，为确保植物生长调节剂项目达到预期目标，我们采用了多层次、多维度的绩效评估方法。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植物生长调节剂项目的战略目标对齐，确保每个决策和行动都与植物生长调节剂项目整体目标保持一致。团队会定期召开战略对齐会议，审视当前工作与植物生长调节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植物生长调节剂项目进度、质量、成本和风险等方面。这些指标通过数据收集和分析，为植物生长调节剂项目管理团队提供了客观的评估依据。例如，我们通过植物生长调节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植物生长调节剂项目内部，还考虑了植物生长调节剂项目对外部环境的影响。我们定期进行干系人满意度调查，以了解各利益相关方对植物生长调节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这种多层次、多角度的绩效评估方法，使得我们能够全面了解植物生长调节剂项目的运行状态，及时做出调整，确保植物生长调节剂项目在不断变化的环境中保持稳健前行。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273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为了确保植物生长调节剂项目的有效管理和不断优化，我们采用了精心设计的绩效评估周期。这个周期旨在实现灵活、实时和全面的评估，以适应植物生长调节剂项目执行中的各种挑战。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植物生长调节剂项目的不同需求，分为短期、中期和长期。短期评估关注每个迭代或工作周期，以及时发现和解决当前任务中的问题。中期评估涵盖几个迭代，深入了解整体植物生长调节剂项目的趋势和性能。长期评估则着眼于整个植物生长调节剂项目阶段，确保植物生长调节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植物生长调节剂项目管理工具和协作平台，团队成员能够随时更新和分享植物生长调节剂项目数据。这种实时性的反馈机制使我们能够及时察觉潜在问题，快速调整，保持植物生长调节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植物生长调节剂项目的决策制定密不可分。每个周期的植物生长调节剂项目回顾会议成为集体总结经验、识别问题深层次原因并找到创新解决方案的平台。这种定期的反思与调整机制使植物生长调节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092"/>
      <w:r>
        <w:rPr>
          <w:rFonts w:ascii="仿宋" w:eastAsia="仿宋" w:hAnsi="仿宋" w:cs="仿宋" w:hint="eastAsia"/>
          <w:sz w:val="28"/>
          <w:lang w:eastAsia="zh-CN"/>
        </w:rPr>
        <w:t>二、植物生长调节剂项目建设单位说明</w:t>
      </w:r>
      <w:bookmarkEnd w:id="6"/>
    </w:p>
    <w:p>
      <w:pPr>
        <w:pStyle w:val="Heading2"/>
        <w:rPr>
          <w:rFonts w:ascii="仿宋" w:eastAsia="仿宋" w:hAnsi="仿宋" w:cs="仿宋" w:hint="eastAsia"/>
          <w:lang w:eastAsia="zh-CN"/>
        </w:rPr>
      </w:pPr>
      <w:bookmarkStart w:id="7" w:name="_Toc2873"/>
      <w:r>
        <w:rPr>
          <w:rFonts w:ascii="仿宋" w:eastAsia="仿宋" w:hAnsi="仿宋" w:cs="仿宋" w:hint="eastAsia"/>
          <w:lang w:eastAsia="zh-CN"/>
        </w:rPr>
        <w:t>(一)、植物生长调节剂项目承办单位基本情况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15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植物生长调节剂项目承办单位的XXXX，我们着眼于实现可持续的经济效益。通过技术创新和解决方案的提供，公司预计在植物生长调节剂项目执行期间将获得可观的收入增长。这一收入来源主要包括植物生长调节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同时，我们注重成本控制和效率提升，以确保植物生长调节剂项目的可持续盈利。透过精细的管理和资源优化，公司期望实现植物生长调节剂项目利润最大化。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植物生长调节剂项目实施进行全面的投资评估，包括植物生长调节剂项目启动阶段的资金投入和后续运营成本。通过对植物生长调节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植物生长调节剂项目实施过程中具备足够的资金流动性，公司将进行详尽的现金流分析。这包括资金需求的合理预测、植物生长调节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655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1691"/>
      <w:r>
        <w:rPr>
          <w:rFonts w:ascii="仿宋" w:eastAsia="仿宋" w:hAnsi="仿宋" w:cs="仿宋" w:hint="eastAsia"/>
          <w:lang w:eastAsia="zh-CN"/>
        </w:rPr>
        <w:t>(一)、植物生长调节剂行业分析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行业一直以来都是市场的关注焦点。行业内的发展趋势、竞争态势以及潜在机会都对植物生长调节剂项目的推进产生深远的影响。通过深入研究行业的整体概貌，我们将更好地理解行业的核心特征，为植物生长调节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生长调节剂行业，技术一直是推动创新和发展的关键因素。我们将对当前技术趋势进行详尽分析，包括但不限于人工智能、大数据应用、先进制造技术等。这有助于植物生长调节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植物生长调节剂项目成功的基础。我们将对主要竞争对手进行深入研究，包括其市场份额、产品特点、市场定位等。通过全面了解竞争对手的优势和劣势，植物生长调节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7371"/>
      <w:r>
        <w:rPr>
          <w:rFonts w:ascii="仿宋" w:eastAsia="仿宋" w:hAnsi="仿宋" w:cs="仿宋" w:hint="eastAsia"/>
          <w:sz w:val="28"/>
          <w:lang w:eastAsia="zh-CN"/>
        </w:rPr>
        <w:t>(二)、植物生长调节剂市场分析预测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植物生长调节剂市场未来的增长趋势。这包括市场的整体规模、各细分领域的发展趋势等。植物生长调节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植物生长调节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植物生长调节剂项目实施过程中需要充分考虑的因素。我们将对市场风险进行全面评估，包括但不限于政策法规风险、市场竞争风险、技术变革风险等。通过对潜在风险的深入分析，植物生长调节剂项目可以制定相应的风险缓解策略，降低不确定性对植物生长调节剂项目的影响。</w:t>
      </w:r>
    </w:p>
    <w:p>
      <w:pPr>
        <w:pStyle w:val="Heading1"/>
        <w:ind w:firstLine="560" w:firstLineChars="200"/>
        <w:rPr>
          <w:rFonts w:ascii="仿宋" w:eastAsia="仿宋" w:hAnsi="仿宋" w:cs="仿宋" w:hint="eastAsia"/>
          <w:sz w:val="28"/>
          <w:lang w:eastAsia="zh-CN"/>
        </w:rPr>
      </w:pPr>
      <w:bookmarkStart w:id="12" w:name="_Toc16882"/>
      <w:r>
        <w:rPr>
          <w:rFonts w:ascii="仿宋" w:eastAsia="仿宋" w:hAnsi="仿宋" w:cs="仿宋" w:hint="eastAsia"/>
          <w:sz w:val="28"/>
          <w:lang w:eastAsia="zh-CN"/>
        </w:rPr>
        <w:t>四、植物生长调节剂项目文档管理</w:t>
      </w:r>
      <w:bookmarkEnd w:id="12"/>
    </w:p>
    <w:p>
      <w:pPr>
        <w:pStyle w:val="Heading2"/>
        <w:rPr>
          <w:rFonts w:ascii="仿宋" w:eastAsia="仿宋" w:hAnsi="仿宋" w:cs="仿宋" w:hint="eastAsia"/>
          <w:lang w:eastAsia="zh-CN"/>
        </w:rPr>
      </w:pPr>
      <w:bookmarkStart w:id="13" w:name="_Toc775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植物生长调节剂项目高度重视文档的质量和准确性，以支持植物生长调节剂项目的各项活动和决策。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文档的编制始于植物生长调节剂项目计划的初期，我们制定了详细的文档编制计划，明确了每个文档的内容、格式和编写责任人。在植物生长调节剂项目启动阶段，我们首先编制了植物生长调节剂项目章程，明确定义了植物生长调节剂项目的目标、范围、风险等关键要素。随后，植物生长调节剂项目团队根据计划陆续编制了需求文档、设计文档、测试文档等各类文档，确保植物生长调节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植物生长调节剂项目管理中的重要环节，旨在确保植物生长调节剂项目文档符合质量标准和植物生长调节剂项目需求。在植物生长调节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植物生长调节剂项目相关利益方和专业领域的专家对文档进行独立审查。这有助于获取更全面、客观的反馈，确保植物生长调节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植物生长调节剂项目在文档编制与审查方面建立了严格的管理机制，通过规范的流程和多维度的审查，确保植物生长调节剂项目文档的质量、准确性和可靠性，为植物生长调节剂项目的顺利推进提供了有力支持。</w:t>
      </w:r>
    </w:p>
    <w:p>
      <w:pPr>
        <w:pStyle w:val="Heading2"/>
        <w:ind w:firstLine="560" w:firstLineChars="200"/>
        <w:rPr>
          <w:rFonts w:ascii="仿宋" w:eastAsia="仿宋" w:hAnsi="仿宋" w:cs="仿宋" w:hint="eastAsia"/>
          <w:sz w:val="28"/>
          <w:lang w:eastAsia="zh-CN"/>
        </w:rPr>
      </w:pPr>
      <w:bookmarkStart w:id="14" w:name="_Toc1463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在植物生长调节剂项目中，我们致力于优化文档发布与分发过程，以确保信息的高效传递和团队间协作的顺畅进行。以下是我们采取的关键优化策略：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我们通过多渠道发布文档，包括电子邮件、植物生长调节剂项目管理平台、内部网站等，以满足不同团队成员的偏好和需求。多渠道发布确保了信息的全面覆盖。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我们采用了精细的权限控制，确保只有授权人员可以访问敏感信息。这种安全措施保护了植物生长调节剂项目文档的机密性，防止了未经授权的信息泄露。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219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植物生长调节剂项目生命周期中一个至关重要的环节，直接关系到植物生长调节剂项目信息的长期保存和历史记录的完整性。在植物生长调节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6746"/>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75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植物生长调节剂项目的主要产品是XXXX，预计年产值为XXX万元。这一产品在市场中占据着重要的地位，其广泛的应用范围使得该植物生长调节剂项目的市场前景非常广阔。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植物生长调节剂项目的xxx产品作为重要的原材料之一，将在多个领域发挥关键作用。其在建筑、交通、能源等方面的广泛应用将为整个产业链提供强大的支持，形成产业协同效应。植物生长调节剂项目的年产值XXX万XXX万XXX万万元不仅反映了其在市场上的巨大潜力，更预示着它对国民经济的积极贡献。这种关联度高、涉及面广的产业关系，使得该植物生长调节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458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总征地面积为XXXX平方米，相当于约XX.XX亩，其中净用地面积为XXXX平方米，红线范围内相当于约XX.XX亩。这一用地规模充分考虑了植物生长调节剂项目的建设需求，保障了植物生长调节剂项目在合适的空间内得以充分发展。植物生长调节剂项目规划的总建筑面积为XXXX平方米，其中主体工程建设占XXXX平方米，计容建筑面积达XXXX平方米。预计建筑工程的投资将达到XXXX万元，为植物生长调节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计划购置的设备共计XXXX台（套），设备购置费用为XXXX万元。这一设备购置计划充分考虑到植物生长调节剂项目的生产需求和技术要求，确保了植物生长调节剂项目在生产运营中具备先进的技术装备和高效的生产能力。设备的合理配置将为植物生长调节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计划总投资为XXXX万元，预计年实现营业收入为XXXX万元。这一产能规模的设定旨在确保植物生长调节剂项目能够在投资与回报之间取得平衡，实现长期可持续的发展。植物生长调节剂项目的总投资充分考虑到各个方面的需求，包括用地建设、设备购置等多个环节，以确保植物生长调节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3255"/>
      <w:r>
        <w:rPr>
          <w:rFonts w:ascii="仿宋" w:eastAsia="仿宋" w:hAnsi="仿宋" w:cs="仿宋" w:hint="eastAsia"/>
          <w:sz w:val="28"/>
          <w:lang w:eastAsia="zh-CN"/>
        </w:rPr>
        <w:t>六、植物生长调节剂项目土建工程</w:t>
      </w:r>
      <w:bookmarkEnd w:id="19"/>
    </w:p>
    <w:p>
      <w:pPr>
        <w:pStyle w:val="Heading2"/>
        <w:rPr>
          <w:rFonts w:ascii="仿宋" w:eastAsia="仿宋" w:hAnsi="仿宋" w:cs="仿宋" w:hint="eastAsia"/>
          <w:lang w:eastAsia="zh-CN"/>
        </w:rPr>
      </w:pPr>
      <w:bookmarkStart w:id="20" w:name="_Toc1581"/>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在植物生长调节剂项目的建筑工程设计中，我们将秉承一系列重要的设计原则，以确保植物生长调节剂项目建筑在功能、美观、可持续性等方面达到最佳效果。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首要原则是确保建筑的功能性得到最大化的发挥。我们将充分理解植物生长调节剂项目的实际需求，合理布局各个功能区域，保证建筑在满足业务需求的同时，提供高效的工作环境。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在建筑设计中，我们将综合考虑建设和运营成本。通过精细的经济效益分析，确保设计方案在高效利用资源的同时，对植物生长调节剂项目的长期盈利能力有积极的贡献。</w:t>
      </w:r>
    </w:p>
    <w:p>
      <w:pPr>
        <w:pStyle w:val="Heading2"/>
        <w:ind w:firstLine="560" w:firstLineChars="200"/>
        <w:rPr>
          <w:rFonts w:ascii="仿宋" w:eastAsia="仿宋" w:hAnsi="仿宋" w:cs="仿宋" w:hint="eastAsia"/>
          <w:sz w:val="28"/>
          <w:lang w:eastAsia="zh-CN"/>
        </w:rPr>
      </w:pPr>
      <w:bookmarkStart w:id="21" w:name="_Toc30235"/>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生长调节剂项目的土建工程设计中，我们将精准设定设计年限，结合植物生长调节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https://d.book118.com/416043131214010032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704F90"/>
    <w:rsid w:val="5F704F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04313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2024-01-07T18:59:00Z</dcterms:created>
  <dcterms:modified xsi:type="dcterms:W3CDTF">2024-01-07T18:59:20Z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CA44C816A84844AF8AE603EB63197E6E_11</vt:lpwstr>
  </property>
  <property fmtid="{D5CDD505-2E9C-101B-9397-08002B2CF9AE}" pid="3" name="KSOProductBuildVer">
    <vt:lpwstr>2052-12.1.0.16120</vt:lpwstr>
  </property>
</Properties>
</file>