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溶剂油项目规划设计蓝图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38" w:history="1">
        <w:r>
          <w:rPr>
            <w:rFonts w:ascii="仿宋" w:eastAsia="仿宋" w:hAnsi="仿宋" w:cs="仿宋" w:hint="eastAsia"/>
            <w:lang w:eastAsia="zh-CN"/>
          </w:rPr>
          <w:t>前言</w:t>
        </w:r>
        <w:r>
          <w:tab/>
        </w:r>
        <w:r>
          <w:fldChar w:fldCharType="begin"/>
        </w:r>
        <w:r>
          <w:instrText xml:space="preserve"> PAGEREF _Toc10038 \h </w:instrText>
        </w:r>
        <w:r>
          <w:fldChar w:fldCharType="separate"/>
        </w:r>
        <w:r>
          <w:t>3</w:t>
        </w:r>
        <w:r>
          <w:fldChar w:fldCharType="end"/>
        </w:r>
      </w:hyperlink>
    </w:p>
    <w:p>
      <w:pPr>
        <w:pStyle w:val="TOC1"/>
        <w:tabs>
          <w:tab w:val="right" w:leader="dot" w:pos="8306"/>
        </w:tabs>
      </w:pPr>
      <w:hyperlink w:anchor="_Toc8766" w:history="1">
        <w:r>
          <w:rPr>
            <w:rFonts w:ascii="仿宋" w:eastAsia="仿宋" w:hAnsi="仿宋" w:cs="仿宋" w:hint="eastAsia"/>
            <w:lang w:eastAsia="zh-CN"/>
          </w:rPr>
          <w:t>一、产品规划分析</w:t>
        </w:r>
        <w:r>
          <w:tab/>
        </w:r>
        <w:r>
          <w:fldChar w:fldCharType="begin"/>
        </w:r>
        <w:r>
          <w:instrText xml:space="preserve"> PAGEREF _Toc8766 \h </w:instrText>
        </w:r>
        <w:r>
          <w:fldChar w:fldCharType="separate"/>
        </w:r>
        <w:r>
          <w:t>3</w:t>
        </w:r>
        <w:r>
          <w:fldChar w:fldCharType="end"/>
        </w:r>
      </w:hyperlink>
    </w:p>
    <w:p>
      <w:pPr>
        <w:pStyle w:val="TOC2"/>
        <w:tabs>
          <w:tab w:val="right" w:leader="dot" w:pos="8306"/>
        </w:tabs>
      </w:pPr>
      <w:hyperlink w:anchor="_Toc4038" w:history="1">
        <w:r>
          <w:rPr>
            <w:rFonts w:ascii="仿宋" w:eastAsia="仿宋" w:hAnsi="仿宋" w:cs="仿宋" w:hint="eastAsia"/>
            <w:lang w:eastAsia="zh-CN"/>
          </w:rPr>
          <w:t>(一)、产品规划</w:t>
        </w:r>
        <w:r>
          <w:tab/>
        </w:r>
        <w:r>
          <w:fldChar w:fldCharType="begin"/>
        </w:r>
        <w:r>
          <w:instrText xml:space="preserve"> PAGEREF _Toc4038 \h </w:instrText>
        </w:r>
        <w:r>
          <w:fldChar w:fldCharType="separate"/>
        </w:r>
        <w:r>
          <w:t>3</w:t>
        </w:r>
        <w:r>
          <w:fldChar w:fldCharType="end"/>
        </w:r>
      </w:hyperlink>
    </w:p>
    <w:p>
      <w:pPr>
        <w:pStyle w:val="TOC2"/>
        <w:tabs>
          <w:tab w:val="right" w:leader="dot" w:pos="8306"/>
        </w:tabs>
      </w:pPr>
      <w:hyperlink w:anchor="_Toc6400" w:history="1">
        <w:r>
          <w:rPr>
            <w:rFonts w:ascii="仿宋" w:eastAsia="仿宋" w:hAnsi="仿宋" w:cs="仿宋" w:hint="eastAsia"/>
            <w:lang w:eastAsia="zh-CN"/>
          </w:rPr>
          <w:t>(二)、建设规模</w:t>
        </w:r>
        <w:r>
          <w:tab/>
        </w:r>
        <w:r>
          <w:fldChar w:fldCharType="begin"/>
        </w:r>
        <w:r>
          <w:instrText xml:space="preserve"> PAGEREF _Toc6400 \h </w:instrText>
        </w:r>
        <w:r>
          <w:fldChar w:fldCharType="separate"/>
        </w:r>
        <w:r>
          <w:t>4</w:t>
        </w:r>
        <w:r>
          <w:fldChar w:fldCharType="end"/>
        </w:r>
      </w:hyperlink>
    </w:p>
    <w:p>
      <w:pPr>
        <w:pStyle w:val="TOC1"/>
        <w:tabs>
          <w:tab w:val="right" w:leader="dot" w:pos="8306"/>
        </w:tabs>
      </w:pPr>
      <w:hyperlink w:anchor="_Toc32465" w:history="1">
        <w:r>
          <w:rPr>
            <w:rFonts w:ascii="仿宋" w:eastAsia="仿宋" w:hAnsi="仿宋" w:cs="仿宋" w:hint="eastAsia"/>
            <w:lang w:eastAsia="zh-CN"/>
          </w:rPr>
          <w:t>二、溶剂油项目选址可行性分析</w:t>
        </w:r>
        <w:r>
          <w:tab/>
        </w:r>
        <w:r>
          <w:fldChar w:fldCharType="begin"/>
        </w:r>
        <w:r>
          <w:instrText xml:space="preserve"> PAGEREF _Toc32465 \h </w:instrText>
        </w:r>
        <w:r>
          <w:fldChar w:fldCharType="separate"/>
        </w:r>
        <w:r>
          <w:t>5</w:t>
        </w:r>
        <w:r>
          <w:fldChar w:fldCharType="end"/>
        </w:r>
      </w:hyperlink>
    </w:p>
    <w:p>
      <w:pPr>
        <w:pStyle w:val="TOC2"/>
        <w:tabs>
          <w:tab w:val="right" w:leader="dot" w:pos="8306"/>
        </w:tabs>
      </w:pPr>
      <w:hyperlink w:anchor="_Toc9238" w:history="1">
        <w:r>
          <w:rPr>
            <w:rFonts w:ascii="仿宋" w:eastAsia="仿宋" w:hAnsi="仿宋" w:cs="仿宋" w:hint="eastAsia"/>
            <w:lang w:eastAsia="zh-CN"/>
          </w:rPr>
          <w:t>(一)、溶剂油项目选址</w:t>
        </w:r>
        <w:r>
          <w:tab/>
        </w:r>
        <w:r>
          <w:fldChar w:fldCharType="begin"/>
        </w:r>
        <w:r>
          <w:instrText xml:space="preserve"> PAGEREF _Toc9238 \h </w:instrText>
        </w:r>
        <w:r>
          <w:fldChar w:fldCharType="separate"/>
        </w:r>
        <w:r>
          <w:t>5</w:t>
        </w:r>
        <w:r>
          <w:fldChar w:fldCharType="end"/>
        </w:r>
      </w:hyperlink>
    </w:p>
    <w:p>
      <w:pPr>
        <w:pStyle w:val="TOC2"/>
        <w:tabs>
          <w:tab w:val="right" w:leader="dot" w:pos="8306"/>
        </w:tabs>
      </w:pPr>
      <w:hyperlink w:anchor="_Toc24204" w:history="1">
        <w:r>
          <w:rPr>
            <w:rFonts w:ascii="仿宋" w:eastAsia="仿宋" w:hAnsi="仿宋" w:cs="仿宋" w:hint="eastAsia"/>
            <w:lang w:eastAsia="zh-CN"/>
          </w:rPr>
          <w:t>(二)、用地控制指标</w:t>
        </w:r>
        <w:r>
          <w:tab/>
        </w:r>
        <w:r>
          <w:fldChar w:fldCharType="begin"/>
        </w:r>
        <w:r>
          <w:instrText xml:space="preserve"> PAGEREF _Toc24204 \h </w:instrText>
        </w:r>
        <w:r>
          <w:fldChar w:fldCharType="separate"/>
        </w:r>
        <w:r>
          <w:t>5</w:t>
        </w:r>
        <w:r>
          <w:fldChar w:fldCharType="end"/>
        </w:r>
      </w:hyperlink>
    </w:p>
    <w:p>
      <w:pPr>
        <w:pStyle w:val="TOC2"/>
        <w:tabs>
          <w:tab w:val="right" w:leader="dot" w:pos="8306"/>
        </w:tabs>
      </w:pPr>
      <w:hyperlink w:anchor="_Toc25865" w:history="1">
        <w:r>
          <w:rPr>
            <w:rFonts w:ascii="仿宋" w:eastAsia="仿宋" w:hAnsi="仿宋" w:cs="仿宋" w:hint="eastAsia"/>
            <w:lang w:eastAsia="zh-CN"/>
          </w:rPr>
          <w:t>(三)、节约用地措施</w:t>
        </w:r>
        <w:r>
          <w:tab/>
        </w:r>
        <w:r>
          <w:fldChar w:fldCharType="begin"/>
        </w:r>
        <w:r>
          <w:instrText xml:space="preserve"> PAGEREF _Toc25865 \h </w:instrText>
        </w:r>
        <w:r>
          <w:fldChar w:fldCharType="separate"/>
        </w:r>
        <w:r>
          <w:t>7</w:t>
        </w:r>
        <w:r>
          <w:fldChar w:fldCharType="end"/>
        </w:r>
      </w:hyperlink>
    </w:p>
    <w:p>
      <w:pPr>
        <w:pStyle w:val="TOC2"/>
        <w:tabs>
          <w:tab w:val="right" w:leader="dot" w:pos="8306"/>
        </w:tabs>
      </w:pPr>
      <w:hyperlink w:anchor="_Toc20962" w:history="1">
        <w:r>
          <w:rPr>
            <w:rFonts w:ascii="仿宋" w:eastAsia="仿宋" w:hAnsi="仿宋" w:cs="仿宋" w:hint="eastAsia"/>
            <w:lang w:eastAsia="zh-CN"/>
          </w:rPr>
          <w:t>(四)、总图布置方案</w:t>
        </w:r>
        <w:r>
          <w:tab/>
        </w:r>
        <w:r>
          <w:fldChar w:fldCharType="begin"/>
        </w:r>
        <w:r>
          <w:instrText xml:space="preserve"> PAGEREF _Toc20962 \h </w:instrText>
        </w:r>
        <w:r>
          <w:fldChar w:fldCharType="separate"/>
        </w:r>
        <w:r>
          <w:t>8</w:t>
        </w:r>
        <w:r>
          <w:fldChar w:fldCharType="end"/>
        </w:r>
      </w:hyperlink>
    </w:p>
    <w:p>
      <w:pPr>
        <w:pStyle w:val="TOC2"/>
        <w:tabs>
          <w:tab w:val="right" w:leader="dot" w:pos="8306"/>
        </w:tabs>
      </w:pPr>
      <w:hyperlink w:anchor="_Toc25750" w:history="1">
        <w:r>
          <w:rPr>
            <w:rFonts w:ascii="仿宋" w:eastAsia="仿宋" w:hAnsi="仿宋" w:cs="仿宋" w:hint="eastAsia"/>
            <w:lang w:eastAsia="zh-CN"/>
          </w:rPr>
          <w:t>(五)、选址综合评价</w:t>
        </w:r>
        <w:r>
          <w:tab/>
        </w:r>
        <w:r>
          <w:fldChar w:fldCharType="begin"/>
        </w:r>
        <w:r>
          <w:instrText xml:space="preserve"> PAGEREF _Toc25750 \h </w:instrText>
        </w:r>
        <w:r>
          <w:fldChar w:fldCharType="separate"/>
        </w:r>
        <w:r>
          <w:t>9</w:t>
        </w:r>
        <w:r>
          <w:fldChar w:fldCharType="end"/>
        </w:r>
      </w:hyperlink>
    </w:p>
    <w:p>
      <w:pPr>
        <w:pStyle w:val="TOC1"/>
        <w:tabs>
          <w:tab w:val="right" w:leader="dot" w:pos="8306"/>
        </w:tabs>
      </w:pPr>
      <w:hyperlink w:anchor="_Toc21042" w:history="1">
        <w:r>
          <w:rPr>
            <w:rFonts w:ascii="仿宋" w:eastAsia="仿宋" w:hAnsi="仿宋" w:cs="仿宋" w:hint="eastAsia"/>
            <w:lang w:eastAsia="zh-CN"/>
          </w:rPr>
          <w:t>三、溶剂油项目危机管理</w:t>
        </w:r>
        <w:r>
          <w:tab/>
        </w:r>
        <w:r>
          <w:fldChar w:fldCharType="begin"/>
        </w:r>
        <w:r>
          <w:instrText xml:space="preserve"> PAGEREF _Toc21042 \h </w:instrText>
        </w:r>
        <w:r>
          <w:fldChar w:fldCharType="separate"/>
        </w:r>
        <w:r>
          <w:t>10</w:t>
        </w:r>
        <w:r>
          <w:fldChar w:fldCharType="end"/>
        </w:r>
      </w:hyperlink>
    </w:p>
    <w:p>
      <w:pPr>
        <w:pStyle w:val="TOC2"/>
        <w:tabs>
          <w:tab w:val="right" w:leader="dot" w:pos="8306"/>
        </w:tabs>
      </w:pPr>
      <w:hyperlink w:anchor="_Toc17385" w:history="1">
        <w:r>
          <w:rPr>
            <w:rFonts w:ascii="仿宋" w:eastAsia="仿宋" w:hAnsi="仿宋" w:cs="仿宋" w:hint="eastAsia"/>
            <w:lang w:eastAsia="zh-CN"/>
          </w:rPr>
          <w:t>(一)、危机预警与识别</w:t>
        </w:r>
        <w:r>
          <w:tab/>
        </w:r>
        <w:r>
          <w:fldChar w:fldCharType="begin"/>
        </w:r>
        <w:r>
          <w:instrText xml:space="preserve"> PAGEREF _Toc17385 \h </w:instrText>
        </w:r>
        <w:r>
          <w:fldChar w:fldCharType="separate"/>
        </w:r>
        <w:r>
          <w:t>10</w:t>
        </w:r>
        <w:r>
          <w:fldChar w:fldCharType="end"/>
        </w:r>
      </w:hyperlink>
    </w:p>
    <w:p>
      <w:pPr>
        <w:pStyle w:val="TOC2"/>
        <w:tabs>
          <w:tab w:val="right" w:leader="dot" w:pos="8306"/>
        </w:tabs>
      </w:pPr>
      <w:hyperlink w:anchor="_Toc31764" w:history="1">
        <w:r>
          <w:rPr>
            <w:rFonts w:ascii="仿宋" w:eastAsia="仿宋" w:hAnsi="仿宋" w:cs="仿宋" w:hint="eastAsia"/>
            <w:lang w:eastAsia="zh-CN"/>
          </w:rPr>
          <w:t>(二)、危机应对与恢复</w:t>
        </w:r>
        <w:r>
          <w:tab/>
        </w:r>
        <w:r>
          <w:fldChar w:fldCharType="begin"/>
        </w:r>
        <w:r>
          <w:instrText xml:space="preserve"> PAGEREF _Toc31764 \h </w:instrText>
        </w:r>
        <w:r>
          <w:fldChar w:fldCharType="separate"/>
        </w:r>
        <w:r>
          <w:t>11</w:t>
        </w:r>
        <w:r>
          <w:fldChar w:fldCharType="end"/>
        </w:r>
      </w:hyperlink>
    </w:p>
    <w:p>
      <w:pPr>
        <w:pStyle w:val="TOC1"/>
        <w:tabs>
          <w:tab w:val="right" w:leader="dot" w:pos="8306"/>
        </w:tabs>
      </w:pPr>
      <w:hyperlink w:anchor="_Toc13521" w:history="1">
        <w:r>
          <w:rPr>
            <w:rFonts w:ascii="仿宋" w:eastAsia="仿宋" w:hAnsi="仿宋" w:cs="仿宋" w:hint="eastAsia"/>
            <w:lang w:eastAsia="zh-CN"/>
          </w:rPr>
          <w:t>四、溶剂油项目绩效评估</w:t>
        </w:r>
        <w:r>
          <w:tab/>
        </w:r>
        <w:r>
          <w:fldChar w:fldCharType="begin"/>
        </w:r>
        <w:r>
          <w:instrText xml:space="preserve"> PAGEREF _Toc13521 \h </w:instrText>
        </w:r>
        <w:r>
          <w:fldChar w:fldCharType="separate"/>
        </w:r>
        <w:r>
          <w:t>12</w:t>
        </w:r>
        <w:r>
          <w:fldChar w:fldCharType="end"/>
        </w:r>
      </w:hyperlink>
    </w:p>
    <w:p>
      <w:pPr>
        <w:pStyle w:val="TOC2"/>
        <w:tabs>
          <w:tab w:val="right" w:leader="dot" w:pos="8306"/>
        </w:tabs>
      </w:pPr>
      <w:hyperlink w:anchor="_Toc2895" w:history="1">
        <w:r>
          <w:rPr>
            <w:rFonts w:ascii="仿宋" w:eastAsia="仿宋" w:hAnsi="仿宋" w:cs="仿宋" w:hint="eastAsia"/>
            <w:lang w:eastAsia="zh-CN"/>
          </w:rPr>
          <w:t>(一)、绩效评估指标</w:t>
        </w:r>
        <w:r>
          <w:tab/>
        </w:r>
        <w:r>
          <w:fldChar w:fldCharType="begin"/>
        </w:r>
        <w:r>
          <w:instrText xml:space="preserve"> PAGEREF _Toc2895 \h </w:instrText>
        </w:r>
        <w:r>
          <w:fldChar w:fldCharType="separate"/>
        </w:r>
        <w:r>
          <w:t>12</w:t>
        </w:r>
        <w:r>
          <w:fldChar w:fldCharType="end"/>
        </w:r>
      </w:hyperlink>
    </w:p>
    <w:p>
      <w:pPr>
        <w:pStyle w:val="TOC2"/>
        <w:tabs>
          <w:tab w:val="right" w:leader="dot" w:pos="8306"/>
        </w:tabs>
      </w:pPr>
      <w:hyperlink w:anchor="_Toc22630" w:history="1">
        <w:r>
          <w:rPr>
            <w:rFonts w:ascii="仿宋" w:eastAsia="仿宋" w:hAnsi="仿宋" w:cs="仿宋" w:hint="eastAsia"/>
            <w:lang w:eastAsia="zh-CN"/>
          </w:rPr>
          <w:t>(二)、绩效评估方法</w:t>
        </w:r>
        <w:r>
          <w:tab/>
        </w:r>
        <w:r>
          <w:fldChar w:fldCharType="begin"/>
        </w:r>
        <w:r>
          <w:instrText xml:space="preserve"> PAGEREF _Toc22630 \h </w:instrText>
        </w:r>
        <w:r>
          <w:fldChar w:fldCharType="separate"/>
        </w:r>
        <w:r>
          <w:t>13</w:t>
        </w:r>
        <w:r>
          <w:fldChar w:fldCharType="end"/>
        </w:r>
      </w:hyperlink>
    </w:p>
    <w:p>
      <w:pPr>
        <w:pStyle w:val="TOC2"/>
        <w:tabs>
          <w:tab w:val="right" w:leader="dot" w:pos="8306"/>
        </w:tabs>
      </w:pPr>
      <w:hyperlink w:anchor="_Toc18269" w:history="1">
        <w:r>
          <w:rPr>
            <w:rFonts w:ascii="仿宋" w:eastAsia="仿宋" w:hAnsi="仿宋" w:cs="仿宋" w:hint="eastAsia"/>
            <w:lang w:eastAsia="zh-CN"/>
          </w:rPr>
          <w:t>(三)、绩效评估周期</w:t>
        </w:r>
        <w:r>
          <w:tab/>
        </w:r>
        <w:r>
          <w:fldChar w:fldCharType="begin"/>
        </w:r>
        <w:r>
          <w:instrText xml:space="preserve"> PAGEREF _Toc18269 \h </w:instrText>
        </w:r>
        <w:r>
          <w:fldChar w:fldCharType="separate"/>
        </w:r>
        <w:r>
          <w:t>14</w:t>
        </w:r>
        <w:r>
          <w:fldChar w:fldCharType="end"/>
        </w:r>
      </w:hyperlink>
    </w:p>
    <w:p>
      <w:pPr>
        <w:pStyle w:val="TOC1"/>
        <w:tabs>
          <w:tab w:val="right" w:leader="dot" w:pos="8306"/>
        </w:tabs>
      </w:pPr>
      <w:hyperlink w:anchor="_Toc24562" w:history="1">
        <w:r>
          <w:rPr>
            <w:rFonts w:ascii="仿宋" w:eastAsia="仿宋" w:hAnsi="仿宋" w:cs="仿宋" w:hint="eastAsia"/>
            <w:lang w:eastAsia="zh-CN"/>
          </w:rPr>
          <w:t>五、工艺说明</w:t>
        </w:r>
        <w:r>
          <w:tab/>
        </w:r>
        <w:r>
          <w:fldChar w:fldCharType="begin"/>
        </w:r>
        <w:r>
          <w:instrText xml:space="preserve"> PAGEREF _Toc24562 \h </w:instrText>
        </w:r>
        <w:r>
          <w:fldChar w:fldCharType="separate"/>
        </w:r>
        <w:r>
          <w:t>15</w:t>
        </w:r>
        <w:r>
          <w:fldChar w:fldCharType="end"/>
        </w:r>
      </w:hyperlink>
    </w:p>
    <w:p>
      <w:pPr>
        <w:pStyle w:val="TOC2"/>
        <w:tabs>
          <w:tab w:val="right" w:leader="dot" w:pos="8306"/>
        </w:tabs>
      </w:pPr>
      <w:hyperlink w:anchor="_Toc27955" w:history="1">
        <w:r>
          <w:rPr>
            <w:rFonts w:ascii="仿宋" w:eastAsia="仿宋" w:hAnsi="仿宋" w:cs="仿宋" w:hint="eastAsia"/>
            <w:lang w:eastAsia="zh-CN"/>
          </w:rPr>
          <w:t>(一)、技术管理特点</w:t>
        </w:r>
        <w:r>
          <w:tab/>
        </w:r>
        <w:r>
          <w:fldChar w:fldCharType="begin"/>
        </w:r>
        <w:r>
          <w:instrText xml:space="preserve"> PAGEREF _Toc27955 \h </w:instrText>
        </w:r>
        <w:r>
          <w:fldChar w:fldCharType="separate"/>
        </w:r>
        <w:r>
          <w:t>15</w:t>
        </w:r>
        <w:r>
          <w:fldChar w:fldCharType="end"/>
        </w:r>
      </w:hyperlink>
    </w:p>
    <w:p>
      <w:pPr>
        <w:pStyle w:val="TOC2"/>
        <w:tabs>
          <w:tab w:val="right" w:leader="dot" w:pos="8306"/>
        </w:tabs>
      </w:pPr>
      <w:hyperlink w:anchor="_Toc27171" w:history="1">
        <w:r>
          <w:rPr>
            <w:rFonts w:ascii="仿宋" w:eastAsia="仿宋" w:hAnsi="仿宋" w:cs="仿宋" w:hint="eastAsia"/>
            <w:lang w:eastAsia="zh-CN"/>
          </w:rPr>
          <w:t>(二)、溶剂油项目工艺技术设计方案</w:t>
        </w:r>
        <w:r>
          <w:tab/>
        </w:r>
        <w:r>
          <w:fldChar w:fldCharType="begin"/>
        </w:r>
        <w:r>
          <w:instrText xml:space="preserve"> PAGEREF _Toc27171 \h </w:instrText>
        </w:r>
        <w:r>
          <w:fldChar w:fldCharType="separate"/>
        </w:r>
        <w:r>
          <w:t>17</w:t>
        </w:r>
        <w:r>
          <w:fldChar w:fldCharType="end"/>
        </w:r>
      </w:hyperlink>
    </w:p>
    <w:p>
      <w:pPr>
        <w:pStyle w:val="TOC2"/>
        <w:tabs>
          <w:tab w:val="right" w:leader="dot" w:pos="8306"/>
        </w:tabs>
      </w:pPr>
      <w:hyperlink w:anchor="_Toc18471" w:history="1">
        <w:r>
          <w:rPr>
            <w:rFonts w:ascii="仿宋" w:eastAsia="仿宋" w:hAnsi="仿宋" w:cs="仿宋" w:hint="eastAsia"/>
            <w:lang w:eastAsia="zh-CN"/>
          </w:rPr>
          <w:t>(三)、设备选型方案</w:t>
        </w:r>
        <w:r>
          <w:tab/>
        </w:r>
        <w:r>
          <w:fldChar w:fldCharType="begin"/>
        </w:r>
        <w:r>
          <w:instrText xml:space="preserve"> PAGEREF _Toc18471 \h </w:instrText>
        </w:r>
        <w:r>
          <w:fldChar w:fldCharType="separate"/>
        </w:r>
        <w:r>
          <w:t>18</w:t>
        </w:r>
        <w:r>
          <w:fldChar w:fldCharType="end"/>
        </w:r>
      </w:hyperlink>
    </w:p>
    <w:p>
      <w:pPr>
        <w:pStyle w:val="TOC1"/>
        <w:tabs>
          <w:tab w:val="right" w:leader="dot" w:pos="8306"/>
        </w:tabs>
      </w:pPr>
      <w:hyperlink w:anchor="_Toc9936" w:history="1">
        <w:r>
          <w:rPr>
            <w:rFonts w:ascii="仿宋" w:eastAsia="仿宋" w:hAnsi="仿宋" w:cs="仿宋" w:hint="eastAsia"/>
            <w:lang w:eastAsia="zh-CN"/>
          </w:rPr>
          <w:t>六、溶剂油项目可持续发展</w:t>
        </w:r>
        <w:r>
          <w:tab/>
        </w:r>
        <w:r>
          <w:fldChar w:fldCharType="begin"/>
        </w:r>
        <w:r>
          <w:instrText xml:space="preserve"> PAGEREF _Toc9936 \h </w:instrText>
        </w:r>
        <w:r>
          <w:fldChar w:fldCharType="separate"/>
        </w:r>
        <w:r>
          <w:t>19</w:t>
        </w:r>
        <w:r>
          <w:fldChar w:fldCharType="end"/>
        </w:r>
      </w:hyperlink>
    </w:p>
    <w:p>
      <w:pPr>
        <w:pStyle w:val="TOC2"/>
        <w:tabs>
          <w:tab w:val="right" w:leader="dot" w:pos="8306"/>
        </w:tabs>
      </w:pPr>
      <w:hyperlink w:anchor="_Toc31529" w:history="1">
        <w:r>
          <w:rPr>
            <w:rFonts w:ascii="仿宋" w:eastAsia="仿宋" w:hAnsi="仿宋" w:cs="仿宋" w:hint="eastAsia"/>
            <w:lang w:eastAsia="zh-CN"/>
          </w:rPr>
          <w:t>(一)、可持续战略与实践</w:t>
        </w:r>
        <w:r>
          <w:tab/>
        </w:r>
        <w:r>
          <w:fldChar w:fldCharType="begin"/>
        </w:r>
        <w:r>
          <w:instrText xml:space="preserve"> PAGEREF _Toc31529 \h </w:instrText>
        </w:r>
        <w:r>
          <w:fldChar w:fldCharType="separate"/>
        </w:r>
        <w:r>
          <w:t>19</w:t>
        </w:r>
        <w:r>
          <w:fldChar w:fldCharType="end"/>
        </w:r>
      </w:hyperlink>
    </w:p>
    <w:p>
      <w:pPr>
        <w:pStyle w:val="TOC2"/>
        <w:tabs>
          <w:tab w:val="right" w:leader="dot" w:pos="8306"/>
        </w:tabs>
      </w:pPr>
      <w:hyperlink w:anchor="_Toc24018" w:history="1">
        <w:r>
          <w:rPr>
            <w:rFonts w:ascii="仿宋" w:eastAsia="仿宋" w:hAnsi="仿宋" w:cs="仿宋" w:hint="eastAsia"/>
            <w:lang w:eastAsia="zh-CN"/>
          </w:rPr>
          <w:t>(二)、环保与社会责任</w:t>
        </w:r>
        <w:r>
          <w:tab/>
        </w:r>
        <w:r>
          <w:fldChar w:fldCharType="begin"/>
        </w:r>
        <w:r>
          <w:instrText xml:space="preserve"> PAGEREF _Toc24018 \h </w:instrText>
        </w:r>
        <w:r>
          <w:fldChar w:fldCharType="separate"/>
        </w:r>
        <w:r>
          <w:t>20</w:t>
        </w:r>
        <w:r>
          <w:fldChar w:fldCharType="end"/>
        </w:r>
      </w:hyperlink>
    </w:p>
    <w:p>
      <w:pPr>
        <w:pStyle w:val="TOC1"/>
        <w:tabs>
          <w:tab w:val="right" w:leader="dot" w:pos="8306"/>
        </w:tabs>
      </w:pPr>
      <w:hyperlink w:anchor="_Toc17582" w:history="1">
        <w:r>
          <w:rPr>
            <w:rFonts w:ascii="仿宋" w:eastAsia="仿宋" w:hAnsi="仿宋" w:cs="仿宋" w:hint="eastAsia"/>
            <w:lang w:eastAsia="zh-CN"/>
          </w:rPr>
          <w:t>七、溶剂油项目人力资源培养与发展</w:t>
        </w:r>
        <w:r>
          <w:tab/>
        </w:r>
        <w:r>
          <w:fldChar w:fldCharType="begin"/>
        </w:r>
        <w:r>
          <w:instrText xml:space="preserve"> PAGEREF _Toc17582 \h </w:instrText>
        </w:r>
        <w:r>
          <w:fldChar w:fldCharType="separate"/>
        </w:r>
        <w:r>
          <w:t>21</w:t>
        </w:r>
        <w:r>
          <w:fldChar w:fldCharType="end"/>
        </w:r>
      </w:hyperlink>
    </w:p>
    <w:p>
      <w:pPr>
        <w:pStyle w:val="TOC2"/>
        <w:tabs>
          <w:tab w:val="right" w:leader="dot" w:pos="8306"/>
        </w:tabs>
      </w:pPr>
      <w:hyperlink w:anchor="_Toc6595" w:history="1">
        <w:r>
          <w:rPr>
            <w:rFonts w:ascii="仿宋" w:eastAsia="仿宋" w:hAnsi="仿宋" w:cs="仿宋" w:hint="eastAsia"/>
            <w:lang w:eastAsia="zh-CN"/>
          </w:rPr>
          <w:t>(一)、人才需求与规划</w:t>
        </w:r>
        <w:r>
          <w:tab/>
        </w:r>
        <w:r>
          <w:fldChar w:fldCharType="begin"/>
        </w:r>
        <w:r>
          <w:instrText xml:space="preserve"> PAGEREF _Toc6595 \h </w:instrText>
        </w:r>
        <w:r>
          <w:fldChar w:fldCharType="separate"/>
        </w:r>
        <w:r>
          <w:t>21</w:t>
        </w:r>
        <w:r>
          <w:fldChar w:fldCharType="end"/>
        </w:r>
      </w:hyperlink>
    </w:p>
    <w:p>
      <w:pPr>
        <w:pStyle w:val="TOC2"/>
        <w:tabs>
          <w:tab w:val="right" w:leader="dot" w:pos="8306"/>
        </w:tabs>
      </w:pPr>
      <w:hyperlink w:anchor="_Toc6905" w:history="1">
        <w:r>
          <w:rPr>
            <w:rFonts w:ascii="仿宋" w:eastAsia="仿宋" w:hAnsi="仿宋" w:cs="仿宋" w:hint="eastAsia"/>
            <w:lang w:eastAsia="zh-CN"/>
          </w:rPr>
          <w:t>(二)、培训与发展计划</w:t>
        </w:r>
        <w:r>
          <w:tab/>
        </w:r>
        <w:r>
          <w:fldChar w:fldCharType="begin"/>
        </w:r>
        <w:r>
          <w:instrText xml:space="preserve"> PAGEREF _Toc6905 \h </w:instrText>
        </w:r>
        <w:r>
          <w:fldChar w:fldCharType="separate"/>
        </w:r>
        <w:r>
          <w:t>21</w:t>
        </w:r>
        <w:r>
          <w:fldChar w:fldCharType="end"/>
        </w:r>
      </w:hyperlink>
    </w:p>
    <w:p>
      <w:pPr>
        <w:pStyle w:val="TOC1"/>
        <w:tabs>
          <w:tab w:val="right" w:leader="dot" w:pos="8306"/>
        </w:tabs>
      </w:pPr>
      <w:hyperlink w:anchor="_Toc32165" w:history="1">
        <w:r>
          <w:rPr>
            <w:rFonts w:ascii="仿宋" w:eastAsia="仿宋" w:hAnsi="仿宋" w:cs="仿宋" w:hint="eastAsia"/>
            <w:lang w:eastAsia="zh-CN"/>
          </w:rPr>
          <w:t>八、溶剂油项目风险管理</w:t>
        </w:r>
        <w:r>
          <w:tab/>
        </w:r>
        <w:r>
          <w:fldChar w:fldCharType="begin"/>
        </w:r>
        <w:r>
          <w:instrText xml:space="preserve"> PAGEREF _Toc32165 \h </w:instrText>
        </w:r>
        <w:r>
          <w:fldChar w:fldCharType="separate"/>
        </w:r>
        <w:r>
          <w:t>22</w:t>
        </w:r>
        <w:r>
          <w:fldChar w:fldCharType="end"/>
        </w:r>
      </w:hyperlink>
    </w:p>
    <w:p>
      <w:pPr>
        <w:pStyle w:val="TOC2"/>
        <w:tabs>
          <w:tab w:val="right" w:leader="dot" w:pos="8306"/>
        </w:tabs>
      </w:pPr>
      <w:hyperlink w:anchor="_Toc11177" w:history="1">
        <w:r>
          <w:rPr>
            <w:rFonts w:ascii="仿宋" w:eastAsia="仿宋" w:hAnsi="仿宋" w:cs="仿宋" w:hint="eastAsia"/>
            <w:lang w:eastAsia="zh-CN"/>
          </w:rPr>
          <w:t>(一)、风险识别与评估</w:t>
        </w:r>
        <w:r>
          <w:tab/>
        </w:r>
        <w:r>
          <w:fldChar w:fldCharType="begin"/>
        </w:r>
        <w:r>
          <w:instrText xml:space="preserve"> PAGEREF _Toc11177 \h </w:instrText>
        </w:r>
        <w:r>
          <w:fldChar w:fldCharType="separate"/>
        </w:r>
        <w:r>
          <w:t>22</w:t>
        </w:r>
        <w:r>
          <w:fldChar w:fldCharType="end"/>
        </w:r>
      </w:hyperlink>
    </w:p>
    <w:p>
      <w:pPr>
        <w:pStyle w:val="TOC2"/>
        <w:tabs>
          <w:tab w:val="right" w:leader="dot" w:pos="8306"/>
        </w:tabs>
      </w:pPr>
      <w:hyperlink w:anchor="_Toc17591" w:history="1">
        <w:r>
          <w:rPr>
            <w:rFonts w:ascii="仿宋" w:eastAsia="仿宋" w:hAnsi="仿宋" w:cs="仿宋" w:hint="eastAsia"/>
            <w:lang w:eastAsia="zh-CN"/>
          </w:rPr>
          <w:t>(二)、风险应对策略</w:t>
        </w:r>
        <w:r>
          <w:tab/>
        </w:r>
        <w:r>
          <w:fldChar w:fldCharType="begin"/>
        </w:r>
        <w:r>
          <w:instrText xml:space="preserve"> PAGEREF _Toc17591 \h </w:instrText>
        </w:r>
        <w:r>
          <w:fldChar w:fldCharType="separate"/>
        </w:r>
        <w:r>
          <w:t>23</w:t>
        </w:r>
        <w:r>
          <w:fldChar w:fldCharType="end"/>
        </w:r>
      </w:hyperlink>
    </w:p>
    <w:p>
      <w:pPr>
        <w:pStyle w:val="TOC2"/>
        <w:tabs>
          <w:tab w:val="right" w:leader="dot" w:pos="8306"/>
        </w:tabs>
      </w:pPr>
      <w:hyperlink w:anchor="_Toc24753" w:history="1">
        <w:r>
          <w:rPr>
            <w:rFonts w:ascii="仿宋" w:eastAsia="仿宋" w:hAnsi="仿宋" w:cs="仿宋" w:hint="eastAsia"/>
            <w:lang w:eastAsia="zh-CN"/>
          </w:rPr>
          <w:t>(三)、风险监控与控制</w:t>
        </w:r>
        <w:r>
          <w:tab/>
        </w:r>
        <w:r>
          <w:fldChar w:fldCharType="begin"/>
        </w:r>
        <w:r>
          <w:instrText xml:space="preserve"> PAGEREF _Toc24753 \h </w:instrText>
        </w:r>
        <w:r>
          <w:fldChar w:fldCharType="separate"/>
        </w:r>
        <w:r>
          <w:t>25</w:t>
        </w:r>
        <w:r>
          <w:fldChar w:fldCharType="end"/>
        </w:r>
      </w:hyperlink>
    </w:p>
    <w:p>
      <w:pPr>
        <w:pStyle w:val="TOC1"/>
        <w:tabs>
          <w:tab w:val="right" w:leader="dot" w:pos="8306"/>
        </w:tabs>
      </w:pPr>
      <w:hyperlink w:anchor="_Toc9733" w:history="1">
        <w:r>
          <w:rPr>
            <w:rFonts w:ascii="仿宋" w:eastAsia="仿宋" w:hAnsi="仿宋" w:cs="仿宋" w:hint="eastAsia"/>
            <w:lang w:eastAsia="zh-CN"/>
          </w:rPr>
          <w:t>九、溶剂油项目计划安排</w:t>
        </w:r>
        <w:r>
          <w:tab/>
        </w:r>
        <w:r>
          <w:fldChar w:fldCharType="begin"/>
        </w:r>
        <w:r>
          <w:instrText xml:space="preserve"> PAGEREF _Toc9733 \h </w:instrText>
        </w:r>
        <w:r>
          <w:fldChar w:fldCharType="separate"/>
        </w:r>
        <w:r>
          <w:t>26</w:t>
        </w:r>
        <w:r>
          <w:fldChar w:fldCharType="end"/>
        </w:r>
      </w:hyperlink>
    </w:p>
    <w:p>
      <w:pPr>
        <w:pStyle w:val="TOC2"/>
        <w:tabs>
          <w:tab w:val="right" w:leader="dot" w:pos="8306"/>
        </w:tabs>
      </w:pPr>
      <w:hyperlink w:anchor="_Toc24108" w:history="1">
        <w:r>
          <w:rPr>
            <w:rFonts w:ascii="仿宋" w:eastAsia="仿宋" w:hAnsi="仿宋" w:cs="仿宋" w:hint="eastAsia"/>
            <w:lang w:eastAsia="zh-CN"/>
          </w:rPr>
          <w:t>(一)、建设周期</w:t>
        </w:r>
        <w:r>
          <w:tab/>
        </w:r>
        <w:r>
          <w:fldChar w:fldCharType="begin"/>
        </w:r>
        <w:r>
          <w:instrText xml:space="preserve"> PAGEREF _Toc24108 \h </w:instrText>
        </w:r>
        <w:r>
          <w:fldChar w:fldCharType="separate"/>
        </w:r>
        <w:r>
          <w:t>26</w:t>
        </w:r>
        <w:r>
          <w:fldChar w:fldCharType="end"/>
        </w:r>
      </w:hyperlink>
    </w:p>
    <w:p>
      <w:pPr>
        <w:pStyle w:val="TOC2"/>
        <w:tabs>
          <w:tab w:val="right" w:leader="dot" w:pos="8306"/>
        </w:tabs>
      </w:pPr>
      <w:hyperlink w:anchor="_Toc24958" w:history="1">
        <w:r>
          <w:rPr>
            <w:rFonts w:ascii="仿宋" w:eastAsia="仿宋" w:hAnsi="仿宋" w:cs="仿宋" w:hint="eastAsia"/>
            <w:lang w:eastAsia="zh-CN"/>
          </w:rPr>
          <w:t>(二)、建设进度</w:t>
        </w:r>
        <w:r>
          <w:tab/>
        </w:r>
        <w:r>
          <w:fldChar w:fldCharType="begin"/>
        </w:r>
        <w:r>
          <w:instrText xml:space="preserve"> PAGEREF _Toc24958 \h </w:instrText>
        </w:r>
        <w:r>
          <w:fldChar w:fldCharType="separate"/>
        </w:r>
        <w:r>
          <w:t>26</w:t>
        </w:r>
        <w:r>
          <w:fldChar w:fldCharType="end"/>
        </w:r>
      </w:hyperlink>
    </w:p>
    <w:p>
      <w:pPr>
        <w:pStyle w:val="TOC2"/>
        <w:tabs>
          <w:tab w:val="right" w:leader="dot" w:pos="8306"/>
        </w:tabs>
      </w:pPr>
      <w:hyperlink w:anchor="_Toc18341" w:history="1">
        <w:r>
          <w:rPr>
            <w:rFonts w:ascii="仿宋" w:eastAsia="仿宋" w:hAnsi="仿宋" w:cs="仿宋" w:hint="eastAsia"/>
            <w:lang w:eastAsia="zh-CN"/>
          </w:rPr>
          <w:t>(三)、进度安排注意事项</w:t>
        </w:r>
        <w:r>
          <w:tab/>
        </w:r>
        <w:r>
          <w:fldChar w:fldCharType="begin"/>
        </w:r>
        <w:r>
          <w:instrText xml:space="preserve"> PAGEREF _Toc18341 \h </w:instrText>
        </w:r>
        <w:r>
          <w:fldChar w:fldCharType="separate"/>
        </w:r>
        <w:r>
          <w:t>27</w:t>
        </w:r>
        <w:r>
          <w:fldChar w:fldCharType="end"/>
        </w:r>
      </w:hyperlink>
    </w:p>
    <w:p>
      <w:pPr>
        <w:pStyle w:val="TOC2"/>
        <w:tabs>
          <w:tab w:val="right" w:leader="dot" w:pos="8306"/>
        </w:tabs>
      </w:pPr>
      <w:hyperlink w:anchor="_Toc10887" w:history="1">
        <w:r>
          <w:rPr>
            <w:rFonts w:ascii="仿宋" w:eastAsia="仿宋" w:hAnsi="仿宋" w:cs="仿宋" w:hint="eastAsia"/>
            <w:lang w:eastAsia="zh-CN"/>
          </w:rPr>
          <w:t>(四)、人力资源配置</w:t>
        </w:r>
        <w:r>
          <w:tab/>
        </w:r>
        <w:r>
          <w:fldChar w:fldCharType="begin"/>
        </w:r>
        <w:r>
          <w:instrText xml:space="preserve"> PAGEREF _Toc10887 \h </w:instrText>
        </w:r>
        <w:r>
          <w:fldChar w:fldCharType="separate"/>
        </w:r>
        <w:r>
          <w:t>29</w:t>
        </w:r>
        <w:r>
          <w:fldChar w:fldCharType="end"/>
        </w:r>
      </w:hyperlink>
    </w:p>
    <w:p>
      <w:pPr>
        <w:pStyle w:val="TOC1"/>
        <w:tabs>
          <w:tab w:val="right" w:leader="dot" w:pos="8306"/>
        </w:tabs>
      </w:pPr>
      <w:hyperlink w:anchor="_Toc20685" w:history="1">
        <w:r>
          <w:rPr>
            <w:rFonts w:ascii="仿宋" w:eastAsia="仿宋" w:hAnsi="仿宋" w:cs="仿宋" w:hint="eastAsia"/>
            <w:lang w:eastAsia="zh-CN"/>
          </w:rPr>
          <w:t>十、溶剂油项目投资规划</w:t>
        </w:r>
        <w:r>
          <w:tab/>
        </w:r>
        <w:r>
          <w:fldChar w:fldCharType="begin"/>
        </w:r>
        <w:r>
          <w:instrText xml:space="preserve"> PAGEREF _Toc20685 \h </w:instrText>
        </w:r>
        <w:r>
          <w:fldChar w:fldCharType="separate"/>
        </w:r>
        <w:r>
          <w:t>30</w:t>
        </w:r>
        <w:r>
          <w:fldChar w:fldCharType="end"/>
        </w:r>
      </w:hyperlink>
    </w:p>
    <w:p>
      <w:pPr>
        <w:pStyle w:val="TOC2"/>
        <w:tabs>
          <w:tab w:val="right" w:leader="dot" w:pos="8306"/>
        </w:tabs>
      </w:pPr>
      <w:hyperlink w:anchor="_Toc1131" w:history="1">
        <w:r>
          <w:rPr>
            <w:rFonts w:ascii="仿宋" w:eastAsia="仿宋" w:hAnsi="仿宋" w:cs="仿宋" w:hint="eastAsia"/>
            <w:lang w:eastAsia="zh-CN"/>
          </w:rPr>
          <w:t>(一)、溶剂油项目总投资估算</w:t>
        </w:r>
        <w:r>
          <w:tab/>
        </w:r>
        <w:r>
          <w:fldChar w:fldCharType="begin"/>
        </w:r>
        <w:r>
          <w:instrText xml:space="preserve"> PAGEREF _Toc1131 \h </w:instrText>
        </w:r>
        <w:r>
          <w:fldChar w:fldCharType="separate"/>
        </w:r>
        <w:r>
          <w:t>30</w:t>
        </w:r>
        <w:r>
          <w:fldChar w:fldCharType="end"/>
        </w:r>
      </w:hyperlink>
    </w:p>
    <w:p>
      <w:pPr>
        <w:pStyle w:val="TOC2"/>
        <w:tabs>
          <w:tab w:val="right" w:leader="dot" w:pos="8306"/>
        </w:tabs>
      </w:pPr>
      <w:hyperlink w:anchor="_Toc31925" w:history="1">
        <w:r>
          <w:rPr>
            <w:rFonts w:ascii="仿宋" w:eastAsia="仿宋" w:hAnsi="仿宋" w:cs="仿宋" w:hint="eastAsia"/>
            <w:lang w:eastAsia="zh-CN"/>
          </w:rPr>
          <w:t>(二)、资金筹措</w:t>
        </w:r>
        <w:r>
          <w:tab/>
        </w:r>
        <w:r>
          <w:fldChar w:fldCharType="begin"/>
        </w:r>
        <w:r>
          <w:instrText xml:space="preserve"> PAGEREF _Toc31925 \h </w:instrText>
        </w:r>
        <w:r>
          <w:fldChar w:fldCharType="separate"/>
        </w:r>
        <w:r>
          <w:t>31</w:t>
        </w:r>
        <w:r>
          <w:fldChar w:fldCharType="end"/>
        </w:r>
      </w:hyperlink>
    </w:p>
    <w:p>
      <w:pPr>
        <w:pStyle w:val="TOC1"/>
        <w:tabs>
          <w:tab w:val="right" w:leader="dot" w:pos="8306"/>
        </w:tabs>
      </w:pPr>
      <w:hyperlink w:anchor="_Toc1820" w:history="1">
        <w:r>
          <w:rPr>
            <w:rFonts w:ascii="仿宋" w:eastAsia="仿宋" w:hAnsi="仿宋" w:cs="仿宋" w:hint="eastAsia"/>
            <w:lang w:eastAsia="zh-CN"/>
          </w:rPr>
          <w:t>十一、溶剂油项目环境影响分析</w:t>
        </w:r>
        <w:r>
          <w:tab/>
        </w:r>
        <w:r>
          <w:fldChar w:fldCharType="begin"/>
        </w:r>
        <w:r>
          <w:instrText xml:space="preserve"> PAGEREF _Toc1820 \h </w:instrText>
        </w:r>
        <w:r>
          <w:fldChar w:fldCharType="separate"/>
        </w:r>
        <w:r>
          <w:t>32</w:t>
        </w:r>
        <w:r>
          <w:fldChar w:fldCharType="end"/>
        </w:r>
      </w:hyperlink>
    </w:p>
    <w:p>
      <w:pPr>
        <w:pStyle w:val="TOC2"/>
        <w:tabs>
          <w:tab w:val="right" w:leader="dot" w:pos="8306"/>
        </w:tabs>
      </w:pPr>
      <w:hyperlink w:anchor="_Toc18438" w:history="1">
        <w:r>
          <w:rPr>
            <w:rFonts w:ascii="仿宋" w:eastAsia="仿宋" w:hAnsi="仿宋" w:cs="仿宋" w:hint="eastAsia"/>
            <w:lang w:eastAsia="zh-CN"/>
          </w:rPr>
          <w:t>(一)、建设区域环境质量现状</w:t>
        </w:r>
        <w:r>
          <w:tab/>
        </w:r>
        <w:r>
          <w:fldChar w:fldCharType="begin"/>
        </w:r>
        <w:r>
          <w:instrText xml:space="preserve"> PAGEREF _Toc18438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92" w:history="1">
        <w:r>
          <w:rPr>
            <w:rFonts w:ascii="仿宋" w:eastAsia="仿宋" w:hAnsi="仿宋" w:cs="仿宋" w:hint="eastAsia"/>
            <w:lang w:eastAsia="zh-CN"/>
          </w:rPr>
          <w:t>(二)、建设期环境保护</w:t>
        </w:r>
        <w:r>
          <w:tab/>
        </w:r>
        <w:r>
          <w:fldChar w:fldCharType="begin"/>
        </w:r>
        <w:r>
          <w:instrText xml:space="preserve"> PAGEREF _Toc30492 \h </w:instrText>
        </w:r>
        <w:r>
          <w:fldChar w:fldCharType="separate"/>
        </w:r>
        <w:r>
          <w:t>33</w:t>
        </w:r>
        <w:r>
          <w:fldChar w:fldCharType="end"/>
        </w:r>
      </w:hyperlink>
    </w:p>
    <w:p>
      <w:pPr>
        <w:pStyle w:val="TOC2"/>
        <w:tabs>
          <w:tab w:val="right" w:leader="dot" w:pos="8306"/>
        </w:tabs>
      </w:pPr>
      <w:hyperlink w:anchor="_Toc7630" w:history="1">
        <w:r>
          <w:rPr>
            <w:rFonts w:ascii="仿宋" w:eastAsia="仿宋" w:hAnsi="仿宋" w:cs="仿宋" w:hint="eastAsia"/>
            <w:lang w:eastAsia="zh-CN"/>
          </w:rPr>
          <w:t>(三)、运营期环境保护</w:t>
        </w:r>
        <w:r>
          <w:tab/>
        </w:r>
        <w:r>
          <w:fldChar w:fldCharType="begin"/>
        </w:r>
        <w:r>
          <w:instrText xml:space="preserve"> PAGEREF _Toc7630 \h </w:instrText>
        </w:r>
        <w:r>
          <w:fldChar w:fldCharType="separate"/>
        </w:r>
        <w:r>
          <w:t>35</w:t>
        </w:r>
        <w:r>
          <w:fldChar w:fldCharType="end"/>
        </w:r>
      </w:hyperlink>
    </w:p>
    <w:p>
      <w:pPr>
        <w:pStyle w:val="TOC2"/>
        <w:tabs>
          <w:tab w:val="right" w:leader="dot" w:pos="8306"/>
        </w:tabs>
      </w:pPr>
      <w:hyperlink w:anchor="_Toc12680" w:history="1">
        <w:r>
          <w:rPr>
            <w:rFonts w:ascii="仿宋" w:eastAsia="仿宋" w:hAnsi="仿宋" w:cs="仿宋" w:hint="eastAsia"/>
            <w:lang w:eastAsia="zh-CN"/>
          </w:rPr>
          <w:t>(四)、溶剂油项目建设对区域经济的影响</w:t>
        </w:r>
        <w:r>
          <w:tab/>
        </w:r>
        <w:r>
          <w:fldChar w:fldCharType="begin"/>
        </w:r>
        <w:r>
          <w:instrText xml:space="preserve"> PAGEREF _Toc12680 \h </w:instrText>
        </w:r>
        <w:r>
          <w:fldChar w:fldCharType="separate"/>
        </w:r>
        <w:r>
          <w:t>36</w:t>
        </w:r>
        <w:r>
          <w:fldChar w:fldCharType="end"/>
        </w:r>
      </w:hyperlink>
    </w:p>
    <w:p>
      <w:pPr>
        <w:pStyle w:val="TOC2"/>
        <w:tabs>
          <w:tab w:val="right" w:leader="dot" w:pos="8306"/>
        </w:tabs>
      </w:pPr>
      <w:hyperlink w:anchor="_Toc13274" w:history="1">
        <w:r>
          <w:rPr>
            <w:rFonts w:ascii="仿宋" w:eastAsia="仿宋" w:hAnsi="仿宋" w:cs="仿宋" w:hint="eastAsia"/>
            <w:lang w:eastAsia="zh-CN"/>
          </w:rPr>
          <w:t>(五)、废弃物处理</w:t>
        </w:r>
        <w:r>
          <w:tab/>
        </w:r>
        <w:r>
          <w:fldChar w:fldCharType="begin"/>
        </w:r>
        <w:r>
          <w:instrText xml:space="preserve"> PAGEREF _Toc13274 \h </w:instrText>
        </w:r>
        <w:r>
          <w:fldChar w:fldCharType="separate"/>
        </w:r>
        <w:r>
          <w:t>38</w:t>
        </w:r>
        <w:r>
          <w:fldChar w:fldCharType="end"/>
        </w:r>
      </w:hyperlink>
    </w:p>
    <w:p>
      <w:pPr>
        <w:pStyle w:val="TOC2"/>
        <w:tabs>
          <w:tab w:val="right" w:leader="dot" w:pos="8306"/>
        </w:tabs>
      </w:pPr>
      <w:hyperlink w:anchor="_Toc13719" w:history="1">
        <w:r>
          <w:rPr>
            <w:rFonts w:ascii="仿宋" w:eastAsia="仿宋" w:hAnsi="仿宋" w:cs="仿宋" w:hint="eastAsia"/>
            <w:lang w:eastAsia="zh-CN"/>
          </w:rPr>
          <w:t>(六)、特殊环境影响分析</w:t>
        </w:r>
        <w:r>
          <w:tab/>
        </w:r>
        <w:r>
          <w:fldChar w:fldCharType="begin"/>
        </w:r>
        <w:r>
          <w:instrText xml:space="preserve"> PAGEREF _Toc13719 \h </w:instrText>
        </w:r>
        <w:r>
          <w:fldChar w:fldCharType="separate"/>
        </w:r>
        <w:r>
          <w:t>39</w:t>
        </w:r>
        <w:r>
          <w:fldChar w:fldCharType="end"/>
        </w:r>
      </w:hyperlink>
    </w:p>
    <w:p>
      <w:pPr>
        <w:pStyle w:val="TOC2"/>
        <w:tabs>
          <w:tab w:val="right" w:leader="dot" w:pos="8306"/>
        </w:tabs>
      </w:pPr>
      <w:hyperlink w:anchor="_Toc4788" w:history="1">
        <w:r>
          <w:rPr>
            <w:rFonts w:ascii="仿宋" w:eastAsia="仿宋" w:hAnsi="仿宋" w:cs="仿宋" w:hint="eastAsia"/>
            <w:lang w:eastAsia="zh-CN"/>
          </w:rPr>
          <w:t>(七)、清洁生产</w:t>
        </w:r>
        <w:r>
          <w:tab/>
        </w:r>
        <w:r>
          <w:fldChar w:fldCharType="begin"/>
        </w:r>
        <w:r>
          <w:instrText xml:space="preserve"> PAGEREF _Toc4788 \h </w:instrText>
        </w:r>
        <w:r>
          <w:fldChar w:fldCharType="separate"/>
        </w:r>
        <w:r>
          <w:t>40</w:t>
        </w:r>
        <w:r>
          <w:fldChar w:fldCharType="end"/>
        </w:r>
      </w:hyperlink>
    </w:p>
    <w:p>
      <w:pPr>
        <w:pStyle w:val="TOC2"/>
        <w:tabs>
          <w:tab w:val="right" w:leader="dot" w:pos="8306"/>
        </w:tabs>
      </w:pPr>
      <w:hyperlink w:anchor="_Toc7957" w:history="1">
        <w:r>
          <w:rPr>
            <w:rFonts w:ascii="仿宋" w:eastAsia="仿宋" w:hAnsi="仿宋" w:cs="仿宋" w:hint="eastAsia"/>
            <w:lang w:eastAsia="zh-CN"/>
          </w:rPr>
          <w:t>(八)、环境保护综合评价</w:t>
        </w:r>
        <w:r>
          <w:tab/>
        </w:r>
        <w:r>
          <w:fldChar w:fldCharType="begin"/>
        </w:r>
        <w:r>
          <w:instrText xml:space="preserve"> PAGEREF _Toc7957 \h </w:instrText>
        </w:r>
        <w:r>
          <w:fldChar w:fldCharType="separate"/>
        </w:r>
        <w:r>
          <w:t>41</w:t>
        </w:r>
        <w:r>
          <w:fldChar w:fldCharType="end"/>
        </w:r>
      </w:hyperlink>
    </w:p>
    <w:p>
      <w:pPr>
        <w:pStyle w:val="TOC1"/>
        <w:tabs>
          <w:tab w:val="right" w:leader="dot" w:pos="8306"/>
        </w:tabs>
      </w:pPr>
      <w:hyperlink w:anchor="_Toc28347" w:history="1">
        <w:r>
          <w:rPr>
            <w:rFonts w:ascii="仿宋" w:eastAsia="仿宋" w:hAnsi="仿宋" w:cs="仿宋" w:hint="eastAsia"/>
            <w:lang w:eastAsia="zh-CN"/>
          </w:rPr>
          <w:t>十二、溶剂油项目经营效益</w:t>
        </w:r>
        <w:r>
          <w:tab/>
        </w:r>
        <w:r>
          <w:fldChar w:fldCharType="begin"/>
        </w:r>
        <w:r>
          <w:instrText xml:space="preserve"> PAGEREF _Toc28347 \h </w:instrText>
        </w:r>
        <w:r>
          <w:fldChar w:fldCharType="separate"/>
        </w:r>
        <w:r>
          <w:t>42</w:t>
        </w:r>
        <w:r>
          <w:fldChar w:fldCharType="end"/>
        </w:r>
      </w:hyperlink>
    </w:p>
    <w:p>
      <w:pPr>
        <w:pStyle w:val="TOC2"/>
        <w:tabs>
          <w:tab w:val="right" w:leader="dot" w:pos="8306"/>
        </w:tabs>
      </w:pPr>
      <w:hyperlink w:anchor="_Toc16793" w:history="1">
        <w:r>
          <w:rPr>
            <w:rFonts w:ascii="仿宋" w:eastAsia="仿宋" w:hAnsi="仿宋" w:cs="仿宋" w:hint="eastAsia"/>
            <w:lang w:eastAsia="zh-CN"/>
          </w:rPr>
          <w:t>(一)、经济评价财务测算</w:t>
        </w:r>
        <w:r>
          <w:tab/>
        </w:r>
        <w:r>
          <w:fldChar w:fldCharType="begin"/>
        </w:r>
        <w:r>
          <w:instrText xml:space="preserve"> PAGEREF _Toc16793 \h </w:instrText>
        </w:r>
        <w:r>
          <w:fldChar w:fldCharType="separate"/>
        </w:r>
        <w:r>
          <w:t>42</w:t>
        </w:r>
        <w:r>
          <w:fldChar w:fldCharType="end"/>
        </w:r>
      </w:hyperlink>
    </w:p>
    <w:p>
      <w:pPr>
        <w:pStyle w:val="TOC2"/>
        <w:tabs>
          <w:tab w:val="right" w:leader="dot" w:pos="8306"/>
        </w:tabs>
      </w:pPr>
      <w:hyperlink w:anchor="_Toc25342" w:history="1">
        <w:r>
          <w:rPr>
            <w:rFonts w:ascii="仿宋" w:eastAsia="仿宋" w:hAnsi="仿宋" w:cs="仿宋" w:hint="eastAsia"/>
            <w:lang w:eastAsia="zh-CN"/>
          </w:rPr>
          <w:t>(二)、溶剂油项目盈利能力分析</w:t>
        </w:r>
        <w:r>
          <w:tab/>
        </w:r>
        <w:r>
          <w:fldChar w:fldCharType="begin"/>
        </w:r>
        <w:r>
          <w:instrText xml:space="preserve"> PAGEREF _Toc25342 \h </w:instrText>
        </w:r>
        <w:r>
          <w:fldChar w:fldCharType="separate"/>
        </w:r>
        <w:r>
          <w:t>44</w:t>
        </w:r>
        <w:r>
          <w:fldChar w:fldCharType="end"/>
        </w:r>
      </w:hyperlink>
    </w:p>
    <w:p>
      <w:pPr>
        <w:pStyle w:val="TOC1"/>
        <w:tabs>
          <w:tab w:val="right" w:leader="dot" w:pos="8306"/>
        </w:tabs>
      </w:pPr>
      <w:hyperlink w:anchor="_Toc21128" w:history="1">
        <w:r>
          <w:rPr>
            <w:rFonts w:ascii="仿宋" w:eastAsia="仿宋" w:hAnsi="仿宋" w:cs="仿宋" w:hint="eastAsia"/>
            <w:lang w:eastAsia="zh-CN"/>
          </w:rPr>
          <w:t>十三、营销与推广策略</w:t>
        </w:r>
        <w:r>
          <w:tab/>
        </w:r>
        <w:r>
          <w:fldChar w:fldCharType="begin"/>
        </w:r>
        <w:r>
          <w:instrText xml:space="preserve"> PAGEREF _Toc21128 \h </w:instrText>
        </w:r>
        <w:r>
          <w:fldChar w:fldCharType="separate"/>
        </w:r>
        <w:r>
          <w:t>44</w:t>
        </w:r>
        <w:r>
          <w:fldChar w:fldCharType="end"/>
        </w:r>
      </w:hyperlink>
    </w:p>
    <w:p>
      <w:pPr>
        <w:pStyle w:val="TOC2"/>
        <w:tabs>
          <w:tab w:val="right" w:leader="dot" w:pos="8306"/>
        </w:tabs>
      </w:pPr>
      <w:hyperlink w:anchor="_Toc25516" w:history="1">
        <w:r>
          <w:rPr>
            <w:rFonts w:ascii="仿宋" w:eastAsia="仿宋" w:hAnsi="仿宋" w:cs="仿宋" w:hint="eastAsia"/>
            <w:lang w:eastAsia="zh-CN"/>
          </w:rPr>
          <w:t>(一)、产品/服务定位与特点</w:t>
        </w:r>
        <w:r>
          <w:tab/>
        </w:r>
        <w:r>
          <w:fldChar w:fldCharType="begin"/>
        </w:r>
        <w:r>
          <w:instrText xml:space="preserve"> PAGEREF _Toc25516 \h </w:instrText>
        </w:r>
        <w:r>
          <w:fldChar w:fldCharType="separate"/>
        </w:r>
        <w:r>
          <w:t>44</w:t>
        </w:r>
        <w:r>
          <w:fldChar w:fldCharType="end"/>
        </w:r>
      </w:hyperlink>
    </w:p>
    <w:p>
      <w:pPr>
        <w:pStyle w:val="TOC2"/>
        <w:tabs>
          <w:tab w:val="right" w:leader="dot" w:pos="8306"/>
        </w:tabs>
      </w:pPr>
      <w:hyperlink w:anchor="_Toc16426" w:history="1">
        <w:r>
          <w:rPr>
            <w:rFonts w:ascii="仿宋" w:eastAsia="仿宋" w:hAnsi="仿宋" w:cs="仿宋" w:hint="eastAsia"/>
            <w:lang w:eastAsia="zh-CN"/>
          </w:rPr>
          <w:t>(二)、市场定位与竞争分析</w:t>
        </w:r>
        <w:r>
          <w:tab/>
        </w:r>
        <w:r>
          <w:fldChar w:fldCharType="begin"/>
        </w:r>
        <w:r>
          <w:instrText xml:space="preserve"> PAGEREF _Toc16426 \h </w:instrText>
        </w:r>
        <w:r>
          <w:fldChar w:fldCharType="separate"/>
        </w:r>
        <w:r>
          <w:t>46</w:t>
        </w:r>
        <w:r>
          <w:fldChar w:fldCharType="end"/>
        </w:r>
      </w:hyperlink>
    </w:p>
    <w:p>
      <w:pPr>
        <w:pStyle w:val="TOC2"/>
        <w:tabs>
          <w:tab w:val="right" w:leader="dot" w:pos="8306"/>
        </w:tabs>
      </w:pPr>
      <w:hyperlink w:anchor="_Toc11618" w:history="1">
        <w:r>
          <w:rPr>
            <w:rFonts w:ascii="仿宋" w:eastAsia="仿宋" w:hAnsi="仿宋" w:cs="仿宋" w:hint="eastAsia"/>
            <w:lang w:eastAsia="zh-CN"/>
          </w:rPr>
          <w:t>(三)、营销渠道与策略</w:t>
        </w:r>
        <w:r>
          <w:tab/>
        </w:r>
        <w:r>
          <w:fldChar w:fldCharType="begin"/>
        </w:r>
        <w:r>
          <w:instrText xml:space="preserve"> PAGEREF _Toc11618 \h </w:instrText>
        </w:r>
        <w:r>
          <w:fldChar w:fldCharType="separate"/>
        </w:r>
        <w:r>
          <w:t>47</w:t>
        </w:r>
        <w:r>
          <w:fldChar w:fldCharType="end"/>
        </w:r>
      </w:hyperlink>
    </w:p>
    <w:p>
      <w:pPr>
        <w:pStyle w:val="TOC2"/>
        <w:tabs>
          <w:tab w:val="right" w:leader="dot" w:pos="8306"/>
        </w:tabs>
      </w:pPr>
      <w:hyperlink w:anchor="_Toc1620" w:history="1">
        <w:r>
          <w:rPr>
            <w:rFonts w:ascii="仿宋" w:eastAsia="仿宋" w:hAnsi="仿宋" w:cs="仿宋" w:hint="eastAsia"/>
            <w:lang w:eastAsia="zh-CN"/>
          </w:rPr>
          <w:t>(四)、推广与宣传活动</w:t>
        </w:r>
        <w:r>
          <w:tab/>
        </w:r>
        <w:r>
          <w:fldChar w:fldCharType="begin"/>
        </w:r>
        <w:r>
          <w:instrText xml:space="preserve"> PAGEREF _Toc1620 \h </w:instrText>
        </w:r>
        <w:r>
          <w:fldChar w:fldCharType="separate"/>
        </w:r>
        <w:r>
          <w:t>48</w:t>
        </w:r>
        <w:r>
          <w:fldChar w:fldCharType="end"/>
        </w:r>
      </w:hyperlink>
    </w:p>
    <w:p>
      <w:pPr>
        <w:pStyle w:val="TOC1"/>
        <w:tabs>
          <w:tab w:val="right" w:leader="dot" w:pos="8306"/>
        </w:tabs>
      </w:pPr>
      <w:hyperlink w:anchor="_Toc24483" w:history="1">
        <w:r>
          <w:rPr>
            <w:rFonts w:ascii="仿宋" w:eastAsia="仿宋" w:hAnsi="仿宋" w:cs="仿宋" w:hint="eastAsia"/>
            <w:lang w:eastAsia="zh-CN"/>
          </w:rPr>
          <w:t>十四、风险识别与分类</w:t>
        </w:r>
        <w:r>
          <w:tab/>
        </w:r>
        <w:r>
          <w:fldChar w:fldCharType="begin"/>
        </w:r>
        <w:r>
          <w:instrText xml:space="preserve"> PAGEREF _Toc24483 \h </w:instrText>
        </w:r>
        <w:r>
          <w:fldChar w:fldCharType="separate"/>
        </w:r>
        <w:r>
          <w:t>53</w:t>
        </w:r>
        <w:r>
          <w:fldChar w:fldCharType="end"/>
        </w:r>
      </w:hyperlink>
    </w:p>
    <w:p>
      <w:pPr>
        <w:pStyle w:val="TOC2"/>
        <w:tabs>
          <w:tab w:val="right" w:leader="dot" w:pos="8306"/>
        </w:tabs>
      </w:pPr>
      <w:hyperlink w:anchor="_Toc5493" w:history="1">
        <w:r>
          <w:rPr>
            <w:rFonts w:ascii="仿宋" w:eastAsia="仿宋" w:hAnsi="仿宋" w:cs="仿宋" w:hint="eastAsia"/>
            <w:lang w:eastAsia="zh-CN"/>
          </w:rPr>
          <w:t>(一)、风险识别</w:t>
        </w:r>
        <w:r>
          <w:tab/>
        </w:r>
        <w:r>
          <w:fldChar w:fldCharType="begin"/>
        </w:r>
        <w:r>
          <w:instrText xml:space="preserve"> PAGEREF _Toc5493 \h </w:instrText>
        </w:r>
        <w:r>
          <w:fldChar w:fldCharType="separate"/>
        </w:r>
        <w:r>
          <w:t>53</w:t>
        </w:r>
        <w:r>
          <w:fldChar w:fldCharType="end"/>
        </w:r>
      </w:hyperlink>
    </w:p>
    <w:p>
      <w:pPr>
        <w:pStyle w:val="TOC2"/>
        <w:tabs>
          <w:tab w:val="right" w:leader="dot" w:pos="8306"/>
        </w:tabs>
      </w:pPr>
      <w:hyperlink w:anchor="_Toc9266" w:history="1">
        <w:r>
          <w:rPr>
            <w:rFonts w:ascii="仿宋" w:eastAsia="仿宋" w:hAnsi="仿宋" w:cs="仿宋" w:hint="eastAsia"/>
            <w:lang w:eastAsia="zh-CN"/>
          </w:rPr>
          <w:t>(二)、风险分类</w:t>
        </w:r>
        <w:r>
          <w:tab/>
        </w:r>
        <w:r>
          <w:fldChar w:fldCharType="begin"/>
        </w:r>
        <w:r>
          <w:instrText xml:space="preserve"> PAGEREF _Toc9266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0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溶剂油项目的主要产品是XXXX，预计年产值为XXX万元。这一产品在市场中占据着重要的地位，其广泛的应用范围使得该溶剂油项目的市场前景非常广阔。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溶剂油项目的xxx产品作为重要的原材料之一，将在多个领域发挥关键作用。其在建筑、交通、能源等方面的广泛应用将为整个产业链提供强大的支持，形成产业协同效应。溶剂油项目的年产值XXX万XXX万XXX万万元不仅反映了其在市场上的巨大潜力，更预示着它对国民经济的积极贡献。这种关联度高、涉及面广的产业关系，使得该溶剂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4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总征地面积为XXXX平方米，相当于约XX.XX亩，其中净用地面积为XXXX平方米，红线范围内相当于约XX.XX亩。这一用地规模充分考虑了溶剂油项目的建设需求，保障了溶剂油项目在合适的空间内得以充分发展。溶剂油项目规划的总建筑面积为XXXX平方米，其中主体工程建设占XXXX平方米，计容建筑面积达XXXX平方米。预计建筑工程的投资将达到XXXX万元，为溶剂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计划购置的设备共计XXXX台（套），设备购置费用为XXXX万元。这一设备购置计划充分考虑到溶剂油项目的生产需求和技术要求，确保了溶剂油项目在生产运营中具备先进的技术装备和高效的生产能力。设备的合理配置将为溶剂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计划总投资为XXXX万元，预计年实现营业收入为XXXX万元。这一产能规模的设定旨在确保溶剂油项目能够在投资与回报之间取得平衡，实现长期可持续的发展。溶剂油项目的总投资充分考虑到各个方面的需求，包括用地建设、设备购置等多个环节，以确保溶剂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465"/>
      <w:r>
        <w:rPr>
          <w:rFonts w:ascii="仿宋" w:eastAsia="仿宋" w:hAnsi="仿宋" w:cs="仿宋" w:hint="eastAsia"/>
          <w:sz w:val="28"/>
          <w:lang w:eastAsia="zh-CN"/>
        </w:rPr>
        <w:t>二、溶剂油项目选址可行性分析</w:t>
      </w:r>
      <w:bookmarkEnd w:id="5"/>
    </w:p>
    <w:p>
      <w:pPr>
        <w:pStyle w:val="Heading2"/>
        <w:rPr>
          <w:rFonts w:ascii="仿宋" w:eastAsia="仿宋" w:hAnsi="仿宋" w:cs="仿宋" w:hint="eastAsia"/>
          <w:lang w:eastAsia="zh-CN"/>
        </w:rPr>
      </w:pPr>
      <w:bookmarkStart w:id="6" w:name="_Toc9238"/>
      <w:r>
        <w:rPr>
          <w:rFonts w:ascii="仿宋" w:eastAsia="仿宋" w:hAnsi="仿宋" w:cs="仿宋" w:hint="eastAsia"/>
          <w:lang w:eastAsia="zh-CN"/>
        </w:rPr>
        <w:t>(一)、溶剂油项目选址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该溶剂油项目选址位于XX省XX市XX区XXX街道</w:t>
      </w:r>
    </w:p>
    <w:p>
      <w:pPr>
        <w:pStyle w:val="Heading2"/>
        <w:ind w:firstLine="560" w:firstLineChars="200"/>
        <w:rPr>
          <w:rFonts w:ascii="仿宋" w:eastAsia="仿宋" w:hAnsi="仿宋" w:cs="仿宋" w:hint="eastAsia"/>
          <w:sz w:val="28"/>
          <w:lang w:eastAsia="zh-CN"/>
        </w:rPr>
      </w:pPr>
      <w:bookmarkStart w:id="7" w:name="_Toc2420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溶剂油项目的征地面积将根据溶剂油项目的实际规模和需求进行精确规划。具体面积XXX平方米，旨在确保溶剂油项目不仅能够满足当前的发展需求，还能够预留空间以适应未来的扩展。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净用地面积是在征地面积基础上去除不可利用面积后的实际可开发用地。具体面积XXX平方米，考虑到环保、交通、安全等多方面因素，以确保溶剂油项目在整体利用效率上达到最优。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溶剂油项目计划建设的建筑总规模具体面积XXX平方米。这一规模的确定综合考虑了溶剂油项目的性质、规模，以及城市规划的相关要求，确保建筑布局与周边环境协调一致。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绿地率是溶剂油项目用地中被规划为绿地的比例。具体面积XXX平方米，旨在通过合理规划绿地，改善溶剂油项目周边环境，提升居民生活质量，并符合城市整体绿化规划。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容积率是用地上可以建设的建筑总体积与用地面积之比。具体面积XXX，通过合理的容积率规划，确保溶剂油项目建筑规模与周边环境和谐共生。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确保溶剂油项目选址与当地城市规划相一致，具体面积XXX平方米。通过与城市规划部门深入沟通，确保溶剂油项目不仅符合城市的整体发展方向，还能够融入城市的发展布局，为城市的长远发展贡献力量。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充分了解并确保溶剂油项目选址符合当地产业政策，具体面积XXX平方米。这包括溶剂油项目对当地经济的促进作用，以及对相关产业的带动效应，确保溶剂油项目与地方政府的产业政策保持一致，促进共赢合作。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用地总体要求必须符合环保和可持续发展的原则，具体面积XXX平方米。通过采用绿色建筑设计、节能减排等措施，确保溶剂油项目在建设和运营过程中对环境的影响最小化，达到可持续发展的要求。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确保溶剂油项目选址具备必要的公共设施配套，具体面积XXX平方米。这包括交通便利性、教育、医疗等基础设施，以提高居民生活品质，使得溶剂油项目选址更具吸引力。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考虑用地总体要求对当地社会稳定性的影响，具体面积XXX平方米。通过深入了解当地社区反馈，确保溶剂油项目的选址和建设过程对当地社会和谐稳定产生积极作用。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溶剂油项目选址不仅符合法规和规划，还在实际操作中具有可行性。这一全面规划将为溶剂油项目的成功实施提供坚实的基础，确保溶剂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86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剂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溶剂油项目的设备规划和空间设计中，我们将采取灵活设备布局的措施。设备布局将根据实际需求进行灵活设计，避免不必要的浪费。通过合理规划设备摆放位置，我们将提高设备的利用率，减少设备间距，以确保溶剂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溶剂油项目内部引入共享设施的概念，例如共享会议室、办公区等。通过这种方式，我们可以减少对资源的重复建设，提高资源共享效率，从而减小溶剂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96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溶剂油项目的总图布置中，我们将不同功能区域进行明确的规划，以最大程度满足溶剂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7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我们首先关注市场因素，包括潜在客户分布、竞争对手位置、市场需求等。通过深入的市场调研，我们能够更准确地评估选址对于市场开拓和产品销售的影响，确保溶剂油项目能够在有利的市场环境中蓬勃发展。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溶剂油项目对环境的影响是综合评价的重要因素之一。我们将详细考虑选址周边的自然环境、生态保护区、水源地等情况，确保溶剂油项目的建设和运营对环境影响最小化，并符合当地的环保法规标准。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对选址的评价还需充分考虑当地政府的产业政策和法规。我们将详细了解溶剂油项目所在地的相关政策，确保溶剂油项目的规划和运营与当地法规相符，降低不必要的法律风险。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考虑到社会稳定性对企业运营的重要性，我们将评估选址地区的社会安全情况、劳工关系、社区反馈等方面，以确保溶剂油项目的建设和运营不会受到社会稳定性的负面影响。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最后，我们将综合考虑用地成本，包括土地购置费用、土地开发成本等。通过对用地成本的详细评估，我们能够做出更为精确的经济效益分析，为溶剂油项目的投资决策提供有力支持。</w:t>
      </w:r>
    </w:p>
    <w:p>
      <w:pPr>
        <w:pStyle w:val="Heading1"/>
        <w:ind w:firstLine="560" w:firstLineChars="200"/>
        <w:rPr>
          <w:rFonts w:ascii="仿宋" w:eastAsia="仿宋" w:hAnsi="仿宋" w:cs="仿宋" w:hint="eastAsia"/>
          <w:sz w:val="28"/>
          <w:lang w:eastAsia="zh-CN"/>
        </w:rPr>
      </w:pPr>
      <w:bookmarkStart w:id="11" w:name="_Toc21042"/>
      <w:r>
        <w:rPr>
          <w:rFonts w:ascii="仿宋" w:eastAsia="仿宋" w:hAnsi="仿宋" w:cs="仿宋" w:hint="eastAsia"/>
          <w:sz w:val="28"/>
          <w:lang w:eastAsia="zh-CN"/>
        </w:rPr>
        <w:t>三、溶剂油项目危机管理</w:t>
      </w:r>
      <w:bookmarkEnd w:id="11"/>
    </w:p>
    <w:p>
      <w:pPr>
        <w:pStyle w:val="Heading2"/>
        <w:rPr>
          <w:rFonts w:ascii="仿宋" w:eastAsia="仿宋" w:hAnsi="仿宋" w:cs="仿宋" w:hint="eastAsia"/>
          <w:lang w:eastAsia="zh-CN"/>
        </w:rPr>
      </w:pPr>
      <w:bookmarkStart w:id="12" w:name="_Toc1738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溶剂油项目危机管理中，危机预警与识别是确保溶剂油项目稳健运行的核心步骤。通过建立全面的监测机制，溶剂油项目团队旨在及时发现和理解潜在的风险和危机因素，以便采取及时的预防和应对措施，确保溶剂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首先，通过深入的风险评估，溶剂油项目团队全面分析了整个溶剂油项目和各个阶段可能存在的威胁。这包括准确评估每个潜在风险的发生概率和可能影响的程度，为后续危机预警提供了有力支持。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溶剂油项目团队着重于明确定义溶剂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溶剂油项目进展的持续监控，团队能够及时发现潜在问题并作出迅速反应。溶剂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在这一阶段，团队的专业素养和反应速度将发挥至关重要的作用，以确保潜在危机能够在初期得到有效的处理，最大程度地减轻负面影响。通过危机预警与识别，溶剂油项目得以更有序、可控地推进。</w:t>
      </w:r>
    </w:p>
    <w:p>
      <w:pPr>
        <w:pStyle w:val="Heading2"/>
        <w:ind w:firstLine="560" w:firstLineChars="200"/>
        <w:rPr>
          <w:rFonts w:ascii="仿宋" w:eastAsia="仿宋" w:hAnsi="仿宋" w:cs="仿宋" w:hint="eastAsia"/>
          <w:sz w:val="28"/>
          <w:lang w:eastAsia="zh-CN"/>
        </w:rPr>
      </w:pPr>
      <w:bookmarkStart w:id="13" w:name="_Toc3176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在危机发生时，溶剂油项目团队立即行动，成立了应急小组。该小组的任务是迅速制定并实施紧急应对措施，以最小化潜在损失。以下是采取的主要措施：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暂停溶剂油项目进度：为遏制危机蔓延，溶剂油项目暂时停止进行，以便全面评估当前状况。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资源重新分配：重新评估溶剂油项目资源的分配，确保最大限度地减小损失。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实时沟通：与关键利益相关者建立实时沟通机制，向他们传递溶剂油项目危机的实际状况，保障溶剂油项目核心利益。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在紧急应对的同时，溶剂油项目团队强调了团队协作和有效沟通的重要性。以下是团队协作的关键举措：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信息共享机制：建立了信息共享平台，确保团队成员能够及时获取溶剂油项目危机的实时信息。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领导者沟通：溶剂油项目领导者通过定期会议和即时沟通工具，指导团队应对危机，保持团队稳定运行。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随着危机得到初步控制，溶剂油项目团队转向制定恢复计划，以确保溶剂油项目能够从中迅速恢复。主要恢复计划包括：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修复受损的进度计划：重新评估溶剂油项目进度，制定修复计划，确保溶剂油项目尽快回归正常进程。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重新调整资源分配：优化资源分配，确保溶剂油项目在有限资源下高效运转。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风险管理机制加强：对溶剂油项目风险进行全面评估，制定更强化的风险管理策略，以预防未来可能的危机。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521"/>
      <w:r>
        <w:rPr>
          <w:rFonts w:ascii="仿宋" w:eastAsia="仿宋" w:hAnsi="仿宋" w:cs="仿宋" w:hint="eastAsia"/>
          <w:sz w:val="28"/>
          <w:lang w:eastAsia="zh-CN"/>
        </w:rPr>
        <w:t>四、溶剂油项目绩效评估</w:t>
      </w:r>
      <w:bookmarkEnd w:id="14"/>
    </w:p>
    <w:p>
      <w:pPr>
        <w:pStyle w:val="Heading2"/>
        <w:rPr>
          <w:rFonts w:ascii="仿宋" w:eastAsia="仿宋" w:hAnsi="仿宋" w:cs="仿宋" w:hint="eastAsia"/>
          <w:lang w:eastAsia="zh-CN"/>
        </w:rPr>
      </w:pPr>
      <w:bookmarkStart w:id="15" w:name="_Toc289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在溶剂油项目中，我们设计了一套全面的绩效评估指标，以确保溶剂油项目的可控和成功交付。这些指标跨足溶剂油项目目标、成本、进度和质量等多个维度，为我们提供了全面洞察溶剂油项目的健康状况。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目标达成率是我们关注的首要指标。我们设定了明确的目标，并通过定期监测和评估，迅速发现并应对潜在的目标偏差。这为溶剂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成本绩效是另一个核心关注点。通过实际成本与预算成本的对比分析，我们深入了解成本差异的原因，及时调整资源分配，保持溶剂油项目在经济效益方面的合理水平。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进度作为关键的绩效指标之一，得到了精心的关注。我们制定了详细的溶剂油项目进度计划，并设立了进度符合度指标，确保实际进度与计划进度保持一致。这使我们能够快速发现和解决潜在的进度问题，保持溶剂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溶剂油项目绩效的不可或缺的一环。我们引入了一系列的质量标准和客户满意度指标，以确保溶剂油项目交付的成果在质量上达到或超越预期水平。通过持续监测这些指标，我们努力提升溶剂油项目整体质量水平，为溶剂油项目的成功交付提供有力保障。通过这些科学且全面的绩效评估，我们能够更好地引导溶剂油项目的持续改进，确保溶剂油项目目标的顺利达成。</w:t>
      </w:r>
    </w:p>
    <w:p>
      <w:pPr>
        <w:pStyle w:val="Heading2"/>
        <w:ind w:firstLine="560" w:firstLineChars="200"/>
        <w:rPr>
          <w:rFonts w:ascii="仿宋" w:eastAsia="仿宋" w:hAnsi="仿宋" w:cs="仿宋" w:hint="eastAsia"/>
          <w:sz w:val="28"/>
          <w:lang w:eastAsia="zh-CN"/>
        </w:rPr>
      </w:pPr>
      <w:bookmarkStart w:id="16" w:name="_Toc2263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绩效评估是溶剂油项目中的关键环节，为确保溶剂油项目达到预期目标，我们采用了多层次、多维度的绩效评估方法。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溶剂油项目的战略目标对齐，确保每个决策和行动都与溶剂油项目整体目标保持一致。团队会定期召开战略对齐会议，审视当前工作与溶剂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溶剂油项目进度、质量、成本和风险等方面。这些指标通过数据收集和分析，为溶剂油项目管理团队提供了客观的评估依据。例如，我们通过溶剂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绩效评估不仅仅停留在溶剂油项目内部，还考虑了溶剂油项目对外部环境的影响。我们定期进行干系人满意度调查，以了解各利益相关方对溶剂油项目的期望和满意度，并及时做出调整。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这种多层次、多角度的绩效评估方法，使得我们能够全面了解溶剂油项目的运行状态，及时做出调整，确保溶剂油项目在不断变化的环境中保持稳健前行。</w:t>
      </w:r>
    </w:p>
    <w:p>
      <w:pPr>
        <w:pStyle w:val="Heading2"/>
        <w:ind w:firstLine="560" w:firstLineChars="200"/>
        <w:rPr>
          <w:rFonts w:ascii="仿宋" w:eastAsia="仿宋" w:hAnsi="仿宋" w:cs="仿宋" w:hint="eastAsia"/>
          <w:sz w:val="28"/>
          <w:lang w:eastAsia="zh-CN"/>
        </w:rPr>
      </w:pPr>
      <w:bookmarkStart w:id="17" w:name="_Toc1826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为了确保溶剂油项目的有效管理和不断优化，我们采用了精心设计的绩效评估周期。这个周期旨在实现灵活、实时和全面的评估，以适应溶剂油项目执行中的各种挑战。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溶剂油项目的不同需求，分为短期、中期和长期。短期评估关注每个迭代或工作周期，以及时发现和解决当前任务中的问题。中期评估涵盖几个迭代，深入了解整体溶剂油项目的趋势和性能。长期评估则着眼于整个溶剂油项目阶段，确保溶剂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溶剂油项目管理工具和协作平台，团队成员能够随时更新和分享溶剂油项目数据。这种实时性的反馈机制使我们能够及时察觉潜在问题，快速调整，保持溶剂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溶剂油项目的决策制定密不可分。每个周期的溶剂油项目回顾会议成为集体总结经验、识别问题深层次原因并找到创新解决方案的平台。这种定期的反思与调整机制使溶剂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456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795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的技术管理特点体现在其创新导向。通过引入最先进的技术趋势和解决方案，溶剂油项目致力于提升科技含量、提高质量和效率水平。这意味着我们将采用最新的工具和方法，确保溶剂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溶剂油项目技术管理的显著特征。通过整合不同领域的技术资源，我们实现了跨学科的协同工作。这有助于优化技术架构，提高整体效能。此外，整合性策略还促进了不同技术团队之间的紧密沟通和高效合作，确保溶剂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溶剂油项目所采用的技术。通过不断优化技术方案，溶剂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溶剂油项目团队将在溶剂油项目初期识别可能的技术风险，并采取相应的预防和应对措施。通过建立健全的风险评估机制，溶剂油项目能够在实施过程中及时发现并解决潜在的技术问题，保障溶剂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通过这些独特的技术管理特点，我们确信在溶剂油项目中，技术将成为溶剂油项目成功的有力支持。这一深度剖析揭示了技术管理在溶剂油项目实施中的关键作用，为溶剂油项目的技术基础奠定了坚实的基础。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https://d.book118.com/416135110010010103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10006F"/>
    <w:rsid w:val="08100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3511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2024-03-07T10:39:00Z</dcterms:created>
  <dcterms:modified xsi:type="dcterms:W3CDTF">2024-03-07T10:39:39Z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74CD18FC88284C25BB7CFAA6F978EA5E_11</vt:lpwstr>
  </property>
  <property fmtid="{D5CDD505-2E9C-101B-9397-08002B2CF9AE}" pid="3" name="KSOProductBuildVer">
    <vt:lpwstr>2052-12.1.0.16388</vt:lpwstr>
  </property>
</Properties>
</file>