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D3CE3" w14:paraId="29EDD2A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3CE3" w14:paraId="17D1762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3CE3" w14:paraId="093EC20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3CE3" w:rsidRPr="009D3CE3" w14:paraId="73408357" w14:textId="4E5822C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D3CE3">
        <w:rPr>
          <w:rFonts w:ascii="宋体" w:eastAsia="宋体" w:hAnsi="宋体" w:hint="eastAsia"/>
          <w:b/>
          <w:sz w:val="60"/>
        </w:rPr>
        <w:t>仪用电源企业商业风险管理</w:t>
      </w:r>
    </w:p>
    <w:p w:rsidR="009D3CE3" w:rsidP="009D3CE3" w14:paraId="44DBE5C7" w14:textId="63F2C370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D3CE3">
        <w:rPr>
          <w:rFonts w:ascii="仿宋" w:eastAsia="仿宋" w:hAnsi="仿宋" w:hint="eastAsia"/>
          <w:b/>
          <w:sz w:val="40"/>
        </w:rPr>
        <w:t>目录</w:t>
      </w:r>
    </w:p>
    <w:p w:rsidR="009D3CE3" w14:paraId="4F090DDA" w14:textId="5ED98FA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3CE3" w14:paraId="296541EF" w14:textId="7205821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3CE3" w14:paraId="2C9F2A38" w14:textId="6BF661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3CE3" w14:paraId="71236941" w14:textId="7BFD5B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_Toc156908221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D3CE3" w14:paraId="7689C451" w14:textId="0EC9A5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(一)、仪用电源行业企业在确定愿景及使命时的风险识别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_Toc156908222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D3CE3" w14:paraId="1E3D523C" w14:textId="03D5ED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(二)、制定仪用电源行业企业战略目标的风险识别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D3CE3" w14:paraId="3188968C" w14:textId="10A741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(三)、仪用电源行业企业战略分析的风险识别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D3CE3" w14:paraId="60044F06" w14:textId="499709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(四)、仪用电源行业企业战略选择的风险识别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D3CE3" w14:paraId="2058950A" w14:textId="50E8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(五)、仪用电源行业企业战略实施的风险识别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_Toc156908226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D3CE3" w14:paraId="015A5DC7" w14:textId="3842C41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_Toc156908227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3CE3" w14:paraId="02CC572A" w14:textId="692D3B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_Toc156908228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3CE3" w14:paraId="74389EC1" w14:textId="7CCDFD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D3CE3" w14:paraId="3B2F35CE" w14:textId="5A6A08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_Toc156908230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D3CE3" w14:paraId="1D2FE958" w14:textId="0F2C76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_Toc156908231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D3CE3" w14:paraId="52178FB6" w14:textId="3C15D9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_Toc156908232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D3CE3" w14:paraId="6CF1228A" w14:textId="6808A3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_Toc156908233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D3CE3" w14:paraId="79C6F7C6" w14:textId="3AD1F66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六、流程风险的识别和评估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_Toc156908234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D3CE3" w14:paraId="611C59A5" w14:textId="5B7223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(一)、风险清单识别法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_Toc156908235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D3CE3" w14:paraId="17A7EC61" w14:textId="1665EA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(二)、流程图法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_Toc156908236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D3CE3" w14:paraId="20240C1F" w14:textId="790EDB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(三)、风险矩阵评估法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D3CE3" w14:paraId="21F1D4A9" w14:textId="3EC00DC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(四)、内部威胁分析法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D3CE3" w14:paraId="5578113D" w14:textId="5EAB07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七、仪用电源项目基本情况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_Toc156908239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D3CE3" w14:paraId="7A3A33B0" w14:textId="4C0401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(一)、仪用电源项目投资人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_Toc156908240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D3CE3" w14:paraId="25DDE1AC" w14:textId="62E91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(二)、仪用电源项目选址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_Toc156908241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D3CE3" w14:paraId="4C274B57" w14:textId="4BFF6E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(三)、仪用电源项目实施进度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_Toc156908242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D3CE3" w14:paraId="1A8229DD" w14:textId="3CA4ED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_Toc156908243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D3CE3" w14:paraId="0E8CD449" w14:textId="37A41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D3CE3" w14:paraId="4BB8B58F" w14:textId="2D05B4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D3CE3" w14:paraId="0819FBE8" w14:textId="3ACDA7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_Toc156908246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D3CE3" w14:paraId="67E1954C" w14:textId="3D7ED2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D3CE3" w14:paraId="54297048" w14:textId="59F8F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(一)、战略实施的阶段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_Toc156908248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D3CE3" w14:paraId="54C554AB" w14:textId="56DAAFE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_Toc156908249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D3CE3" w14:paraId="314E0E25" w14:textId="05CECD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_Toc156908250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D3CE3" w14:paraId="1A817C1B" w14:textId="109D4E1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D3CE3" w14:paraId="7482E967" w14:textId="36B0F9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D3CE3" w14:paraId="5D410D33" w14:textId="702313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_Toc156908253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D3CE3" w14:paraId="23A4563D" w14:textId="65407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D3CE3" w14:paraId="728D2D89" w14:textId="4F61230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_Toc156908255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D3CE3" w14:paraId="2D18D6A2" w14:textId="0F6AD6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_Toc156908256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D3CE3" w14:paraId="2CEED40D" w14:textId="3D48A5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_Toc156908257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D3CE3" w14:paraId="6149D056" w14:textId="01645E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_Toc156908258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9D3CE3" w14:paraId="67CA565F" w14:textId="6CC510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_Toc156908259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D3CE3" w14:paraId="58606043" w14:textId="2F3CD19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_Toc156908260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D3CE3" w14:paraId="0459DDCF" w14:textId="074F53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_Toc156908261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D3CE3" w14:paraId="069EFE28" w14:textId="08949D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_Toc156908262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9D3CE3" w14:paraId="1C89019A" w14:textId="6A2B7B1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_Toc156908263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D3CE3" w14:paraId="4F0F25D8" w14:textId="20BEF7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_Toc156908264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D3CE3" w14:paraId="132BB274" w14:textId="2C05DB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_Toc156908265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D3CE3" w14:paraId="0E69BD99" w14:textId="13A1B6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_Toc156908266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9D3CE3" w14:paraId="099B4591" w14:textId="6A4EF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_Toc156908267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D3CE3" w14:paraId="24C87AE2" w14:textId="78B99DF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_Toc156908268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D3CE3" w14:paraId="3A1EF436" w14:textId="549676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(一)、战略的定量评价决策方法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_Toc156908269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9D3CE3" w14:paraId="508B99BA" w14:textId="7C81F6C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十六、仪用电源行业企业内外不同利益主体的影响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_Toc156908270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D3CE3" w14:paraId="169553CF" w14:textId="6832D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(一)、仪用电源行业企业内外不同利益主体的影响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_Toc156908271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D3CE3" w14:paraId="79BCDA80" w14:textId="536112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_Toc156908272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D3CE3" w14:paraId="5D176A71" w14:textId="47B07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_Toc156908273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D3CE3" w14:paraId="665B5A53" w14:textId="23C29D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_Toc156908274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D3CE3" w14:paraId="59A503DC" w14:textId="011A4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(一)、仪用电源行业企业在确定愿景及使命时的风险识别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_Toc156908275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D3CE3" w14:paraId="2A91E35E" w14:textId="7492C0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(二)、制定仪用电源行业企业战略目标的风险识别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_Toc156908276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9D3CE3" w14:paraId="39CC5BD3" w14:textId="470B68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(三)、仪用电源行业企业战略分析的风险识别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_Toc156908277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D3CE3" w14:paraId="6FEB7CD9" w14:textId="223EEF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(四)、仪用电源行业企业战略选择的风险识别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_Toc156908278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D3CE3" w14:paraId="382190CF" w14:textId="207C84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(五)、仪用电源行业企业战略实施的风险识别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_Toc156908279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D3CE3" w:rsidP="009D3CE3" w14:paraId="01D34BB7" w14:textId="7ABD385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9D3CE3" w:rsidP="009D3CE3" w14:paraId="12983D5F" w14:textId="77B55037">
      <w:pPr>
        <w:pStyle w:val="Heading1"/>
        <w:jc w:val="center"/>
        <w:rPr>
          <w:rFonts w:hint="eastAsia"/>
        </w:rPr>
      </w:pPr>
      <w:bookmarkStart w:id="0" w:name="_Toc156908218"/>
      <w:r w:rsidRPr="009D3CE3">
        <w:rPr>
          <w:rFonts w:hint="eastAsia"/>
        </w:rPr>
        <w:t>序言</w:t>
      </w:r>
      <w:bookmarkEnd w:id="0"/>
    </w:p>
    <w:p w:rsidR="009D3CE3" w:rsidP="009D3CE3" w14:paraId="60471654" w14:textId="22307866">
      <w:pPr>
        <w:ind w:firstLine="560" w:firstLineChars="200"/>
        <w:rPr>
          <w:rFonts w:ascii="仿宋" w:eastAsia="仿宋" w:hint="eastAsia"/>
          <w:sz w:val="28"/>
        </w:rPr>
      </w:pPr>
      <w:r w:rsidRPr="009D3CE3">
        <w:rPr>
          <w:rFonts w:ascii="仿宋" w:eastAsia="仿宋" w:hint="eastAsia"/>
          <w:sz w:val="28"/>
        </w:rPr>
        <w:t>在当前全球市场环境下，仪用电源行业企业战略风险管理显得尤为关键，其目标是为了保障企业的稳定发展和长远竞争优势。有效的风险管理不仅可以帮助企业识别、评估和应对潜在的风险，还可以提升企业对市场变化的适应能力，确保资源的优化配置。鉴于此，本文旨在系统地探讨企业战略风险管理的理论基础、实施路径和效果评价，以促进管理实践的进步。本文内容不可作为商业用途，只用作学习交流。</w:t>
      </w:r>
    </w:p>
    <w:p w:rsidR="009D3CE3" w:rsidP="009D3CE3" w14:paraId="4514CEAC" w14:textId="4A49768C">
      <w:pPr>
        <w:pStyle w:val="Heading1"/>
        <w:rPr>
          <w:rFonts w:hint="eastAsia"/>
        </w:rPr>
      </w:pPr>
      <w:bookmarkStart w:id="1" w:name="_Toc156908219"/>
      <w:r w:rsidRPr="009D3CE3">
        <w:rPr>
          <w:rFonts w:hint="eastAsia"/>
        </w:rPr>
        <w:t>一、人力资源风险管理的主要内容</w:t>
      </w:r>
      <w:bookmarkEnd w:id="1"/>
    </w:p>
    <w:p w:rsidR="009D3CE3" w:rsidP="009D3CE3" w14:paraId="179DF8B7" w14:textId="225B53D5">
      <w:pPr>
        <w:pStyle w:val="Heading2"/>
      </w:pPr>
      <w:bookmarkStart w:id="2" w:name="_Toc156908220"/>
      <w:r w:rsidRPr="009D3CE3">
        <w:t>(一)、人力资源风险管理的主要内容</w:t>
      </w:r>
      <w:bookmarkEnd w:id="2"/>
    </w:p>
    <w:p w:rsidR="009D3CE3" w:rsidRPr="009D3CE3" w:rsidP="009D3CE3" w14:paraId="732985FB" w14:textId="77777777">
      <w:pPr>
        <w:ind w:firstLine="560" w:firstLineChars="200"/>
        <w:rPr>
          <w:rFonts w:ascii="仿宋" w:eastAsia="仿宋" w:hAnsi="仿宋"/>
          <w:sz w:val="28"/>
        </w:rPr>
      </w:pPr>
      <w:r w:rsidRPr="009D3CE3">
        <w:rPr>
          <w:rFonts w:ascii="仿宋" w:eastAsia="仿宋" w:hAnsi="仿宋"/>
          <w:sz w:val="28"/>
        </w:rPr>
        <w:t>1. 人力资源管理制度风险：</w:t>
      </w:r>
    </w:p>
    <w:p w:rsidR="009D3CE3" w:rsidRPr="009D3CE3" w:rsidP="009D3CE3" w14:paraId="4CA2C8C7" w14:textId="77777777">
      <w:pPr>
        <w:ind w:firstLine="560" w:firstLineChars="200"/>
        <w:rPr>
          <w:rFonts w:ascii="仿宋" w:eastAsia="仿宋" w:hAnsi="仿宋"/>
          <w:sz w:val="28"/>
        </w:rPr>
      </w:pPr>
      <w:r w:rsidRPr="009D3CE3">
        <w:rPr>
          <w:rFonts w:ascii="仿宋" w:eastAsia="仿宋" w:hAnsi="仿宋"/>
          <w:sz w:val="28"/>
        </w:rPr>
        <w:t xml:space="preserve">   在仪用电源行业企业中，制度设计的合理性直接关系到人力资源的稳定和高效管理。设计不合理的制度可能引发一系列问题，包括简单而不规范的聘用关系，为员工流动提供了方便。此外，不合理的薪酬体系、培训缺失、考核不公等问题也隐藏着潜在的风险。</w:t>
      </w:r>
    </w:p>
    <w:p w:rsidR="009D3CE3" w:rsidRPr="009D3CE3" w:rsidP="009D3CE3" w14:paraId="63576E14" w14:textId="77777777">
      <w:pPr>
        <w:ind w:firstLine="560" w:firstLineChars="200"/>
        <w:rPr>
          <w:rFonts w:ascii="仿宋" w:eastAsia="仿宋" w:hAnsi="仿宋"/>
          <w:sz w:val="28"/>
        </w:rPr>
      </w:pPr>
      <w:r w:rsidRPr="009D3CE3">
        <w:rPr>
          <w:rFonts w:ascii="仿宋" w:eastAsia="仿宋" w:hAnsi="仿宋"/>
          <w:sz w:val="28"/>
        </w:rPr>
        <w:t xml:space="preserve">   </w:t>
      </w:r>
    </w:p>
    <w:p w:rsidR="009D3CE3" w:rsidRPr="009D3CE3" w:rsidP="009D3CE3" w14:paraId="6A81D258" w14:textId="77777777">
      <w:pPr>
        <w:ind w:firstLine="560" w:firstLineChars="200"/>
        <w:rPr>
          <w:rFonts w:ascii="仿宋" w:eastAsia="仿宋" w:hAnsi="仿宋"/>
          <w:sz w:val="28"/>
        </w:rPr>
      </w:pPr>
      <w:r w:rsidRPr="009D3CE3">
        <w:rPr>
          <w:rFonts w:ascii="仿宋" w:eastAsia="仿宋" w:hAnsi="仿宋"/>
          <w:sz w:val="28"/>
        </w:rPr>
        <w:t xml:space="preserve">   关注点：</w:t>
      </w:r>
    </w:p>
    <w:p w:rsidR="009D3CE3" w:rsidRPr="009D3CE3" w:rsidP="009D3CE3" w14:paraId="7C725E5E" w14:textId="77777777">
      <w:pPr>
        <w:ind w:firstLine="560" w:firstLineChars="200"/>
        <w:rPr>
          <w:rFonts w:ascii="仿宋" w:eastAsia="仿宋" w:hAnsi="仿宋"/>
          <w:sz w:val="28"/>
        </w:rPr>
      </w:pPr>
      <w:r w:rsidRPr="009D3CE3">
        <w:rPr>
          <w:rFonts w:ascii="仿宋" w:eastAsia="仿宋" w:hAnsi="仿宋"/>
          <w:sz w:val="28"/>
        </w:rPr>
        <w:t xml:space="preserve">    制度完备性，是否包含关键管理要素。</w:t>
      </w:r>
    </w:p>
    <w:p w:rsidR="009D3CE3" w:rsidRPr="009D3CE3" w:rsidP="009D3CE3" w14:paraId="41CE6A34" w14:textId="77777777">
      <w:pPr>
        <w:ind w:firstLine="560" w:firstLineChars="200"/>
        <w:rPr>
          <w:rFonts w:ascii="仿宋" w:eastAsia="仿宋" w:hAnsi="仿宋"/>
          <w:sz w:val="28"/>
        </w:rPr>
      </w:pPr>
      <w:r w:rsidRPr="009D3CE3">
        <w:rPr>
          <w:rFonts w:ascii="仿宋" w:eastAsia="仿宋" w:hAnsi="仿宋"/>
          <w:sz w:val="28"/>
        </w:rPr>
        <w:t xml:space="preserve">    聘用关系的规范性，是否减少员工流动风险。</w:t>
      </w:r>
      <w:r w:rsidRPr="009D3CE3">
        <w:rPr>
          <w:rFonts w:ascii="仿宋" w:eastAsia="仿宋" w:hAnsi="仿宋"/>
          <w:sz w:val="28"/>
        </w:rPr>
        <w:br/>
      </w:r>
      <w:r w:rsidRPr="009D3CE3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https://d.book118.com/416151235133010101</w:t>
        </w:r>
      </w:hyperlink>
    </w:p>
    <w:p w:rsidR="009D3CE3" w:rsidRPr="009D3CE3" w:rsidP="009D3CE3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:rsidP="003F089A" w14:paraId="38B66B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3CE3" w14:paraId="03E21D4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:rsidP="003F089A" w14:paraId="49541FA0" w14:textId="3D8916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3CE3" w14:paraId="10B4096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14:paraId="03FFDEE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:rsidP="003F08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3CE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:rsidP="003F089A" w14:textId="3D8916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D3CE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:rsidP="003F08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3CE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:rsidP="003F089A" w14:textId="3D8916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D3CE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:rsidP="003F08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3CE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:rsidP="003F089A" w14:textId="3D8916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D3CE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:rsidP="003F089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3CE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:rsidP="003F089A" w14:textId="3D8916C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D3CE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14:paraId="320D065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:rsidRPr="009D3CE3" w:rsidP="009D3CE3" w14:paraId="34C43031" w14:textId="0A1830D3">
    <w:pPr>
      <w:pStyle w:val="Header"/>
      <w:rPr>
        <w:rFonts w:ascii="仿宋" w:eastAsia="仿宋" w:hAnsi="仿宋"/>
      </w:rPr>
    </w:pPr>
    <w:r w:rsidRPr="009D3CE3">
      <w:rPr>
        <w:rFonts w:ascii="仿宋" w:eastAsia="仿宋" w:hAnsi="仿宋" w:hint="eastAsia"/>
      </w:rPr>
      <w:t>仪用电源企业商业风险管理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14:paraId="07A66A6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:rsidRPr="009D3CE3" w:rsidP="009D3CE3" w14:textId="0A1830D3">
    <w:pPr>
      <w:pStyle w:val="Header"/>
      <w:rPr>
        <w:rFonts w:ascii="仿宋" w:eastAsia="仿宋" w:hAnsi="仿宋"/>
      </w:rPr>
    </w:pPr>
    <w:r w:rsidRPr="009D3CE3">
      <w:rPr>
        <w:rFonts w:ascii="仿宋" w:eastAsia="仿宋" w:hAnsi="仿宋" w:hint="eastAsia"/>
      </w:rPr>
      <w:t>仪用电源企业商业风险管理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:rsidRPr="009D3CE3" w:rsidP="009D3CE3" w14:textId="0A1830D3">
    <w:pPr>
      <w:pStyle w:val="Header"/>
      <w:rPr>
        <w:rFonts w:ascii="仿宋" w:eastAsia="仿宋" w:hAnsi="仿宋"/>
      </w:rPr>
    </w:pPr>
    <w:r w:rsidRPr="009D3CE3">
      <w:rPr>
        <w:rFonts w:ascii="仿宋" w:eastAsia="仿宋" w:hAnsi="仿宋" w:hint="eastAsia"/>
      </w:rPr>
      <w:t>仪用电源企业商业风险管理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:rsidRPr="009D3CE3" w:rsidP="009D3CE3" w14:textId="0A1830D3">
    <w:pPr>
      <w:pStyle w:val="Header"/>
      <w:rPr>
        <w:rFonts w:ascii="仿宋" w:eastAsia="仿宋" w:hAnsi="仿宋"/>
      </w:rPr>
    </w:pPr>
    <w:r w:rsidRPr="009D3CE3">
      <w:rPr>
        <w:rFonts w:ascii="仿宋" w:eastAsia="仿宋" w:hAnsi="仿宋" w:hint="eastAsia"/>
      </w:rPr>
      <w:t>仪用电源企业商业风险管理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:rsidRPr="009D3CE3" w:rsidP="009D3CE3" w14:textId="0A1830D3">
    <w:pPr>
      <w:pStyle w:val="Header"/>
      <w:rPr>
        <w:rFonts w:ascii="仿宋" w:eastAsia="仿宋" w:hAnsi="仿宋"/>
      </w:rPr>
    </w:pPr>
    <w:r w:rsidRPr="009D3CE3">
      <w:rPr>
        <w:rFonts w:ascii="仿宋" w:eastAsia="仿宋" w:hAnsi="仿宋" w:hint="eastAsia"/>
      </w:rPr>
      <w:t>仪用电源企业商业风险管理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CE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CE3"/>
    <w:rsid w:val="003F089A"/>
    <w:rsid w:val="009D3C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41E9999"/>
  <w15:chartTrackingRefBased/>
  <w15:docId w15:val="{1941E332-2ACB-4F4A-B943-F4E2C09279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D3C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D3C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D3CE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D3C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D3C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D3CE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D3C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D3CE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3CE3"/>
  </w:style>
  <w:style w:type="paragraph" w:styleId="TOC1">
    <w:name w:val="toc 1"/>
    <w:basedOn w:val="Normal"/>
    <w:next w:val="Normal"/>
    <w:autoRedefine/>
    <w:uiPriority w:val="39"/>
    <w:unhideWhenUsed/>
    <w:rsid w:val="009D3CE3"/>
  </w:style>
  <w:style w:type="paragraph" w:styleId="TOC2">
    <w:name w:val="toc 2"/>
    <w:basedOn w:val="Normal"/>
    <w:next w:val="Normal"/>
    <w:autoRedefine/>
    <w:uiPriority w:val="39"/>
    <w:unhideWhenUsed/>
    <w:rsid w:val="009D3CE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16151235133010101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4669</Words>
  <Characters>26619</Characters>
  <Application>Microsoft Office Word</Application>
  <DocSecurity>0</DocSecurity>
  <Lines>221</Lines>
  <Paragraphs>62</Paragraphs>
  <ScaleCrop>false</ScaleCrop>
  <Company/>
  <LinksUpToDate>false</LinksUpToDate>
  <CharactersWithSpaces>31226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2024-01-23T05:16:00Z</dcterms:created>
  <dcterms:modified xsi:type="dcterms:W3CDTF">2024-01-23T05:16:00Z</dcterms:modified>
</cp:coreProperties>
</file>