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雅安汉源2023-2024学年九年级上学期期末物理综合检测卷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（宁德）闽东风景秀丽，下列描述中，属于分子无规则运动的是（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.蕉城南漈公园梅香扑鼻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.福鼎嵛山岛草浪起伏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.霞浦杨家溪落叶缤纷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.柘荣东狮山白雪飘飘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（2020年秋•威海期中）（2020年秋•威海期中）如图所示，在a、b间由两个电阻连接而成，其中R</w:t>
      </w:r>
      <w:r w:rsidRPr="004E0094">
        <w:rPr>
          <w:vertAlign w:val="subscript"/>
        </w:rPr>
        <w:t>1</w:t>
      </w:r>
      <w:r>
        <w:t>=30Ω，R</w:t>
      </w:r>
      <w:r w:rsidRPr="004E0094">
        <w:rPr>
          <w:vertAlign w:val="subscript"/>
        </w:rPr>
        <w:t>2</w:t>
      </w:r>
      <w:r>
        <w:t>=60Ω，则a、b间的总电阻R</w:t>
      </w:r>
      <w:r w:rsidRPr="004E0094">
        <w:rPr>
          <w:vertAlign w:val="subscript"/>
        </w:rPr>
        <w:t>ab</w:t>
      </w:r>
      <w:r>
        <w:t>可能等于（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（锦州）下列说法中正确的是（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.一桶水的比热容和一杯水的比热容相同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.破镜不能重圆，是因为分子间存在斥力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.用锯条锯木板时锯条发热，锯条的内能增加，木板的内能减少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.水往低处流，是因为分子在不停地运动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（甘肃省兰州市永登县九年级（上）期中物理试卷（））下列现象中不能说明“一切物体里的分子都在不停地做无规则运动”的是（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.在果品店里能闻到水果的香味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.用盐水腌蛋，一段时间后蛋会便咸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.早晨扫地时，常常看到室内阳光下尘土飞扬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.洒在桌面上的酒精，过一会儿都蒸发了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（2020年秋•越秀区期末）下列物质中，在通常情况下属于导体的是（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①陶瓷 ②铜 ③盐水 ④塑料 ⑤玻璃 ⑥水银．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.①⑤⑥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丽水）今年“五一”假期，铁路接触网遭异物侵扰的新闻多次上热搜，铁路部门有明确规定：在高铁线路两侧各500米范围内，不得升放风筝。若导电性能好的金属丝风筝线散落在高铁接触网（高压电路）上，会造成短路而使动车组失去动力。下列电路能解释上述现象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95pt;height:43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96pt;height:40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94pt;height:42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107pt;height:40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（2020年秋•滨州校级期末）下列哪种现象属于扩散现象的是（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https://d.book118.com/416154112030010041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416154112030010041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