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58" w:lineRule="auto"/>
        <w:rPr>
          <w:rFonts w:ascii="Arial"/>
          <w:sz w:val="21"/>
        </w:rPr>
      </w:pPr>
    </w:p>
    <w:p>
      <w:pPr>
        <w:spacing w:line="359" w:lineRule="auto"/>
        <w:rPr>
          <w:rFonts w:ascii="Arial"/>
          <w:sz w:val="21"/>
        </w:rPr>
      </w:pPr>
    </w:p>
    <w:p>
      <w:pPr>
        <w:spacing w:before="94" w:line="222" w:lineRule="auto"/>
        <w:ind w:left="2444"/>
        <w:outlineLvl w:val="0"/>
        <w:rPr>
          <w:rFonts w:ascii="SimHei" w:eastAsia="SimHei" w:hAnsi="SimHei" w:cs="SimHei"/>
          <w:sz w:val="29"/>
          <w:szCs w:val="29"/>
        </w:rPr>
      </w:pPr>
      <w:r>
        <w:rPr>
          <w:rFonts w:ascii="SimHei" w:eastAsia="SimHei" w:hAnsi="SimHei" w:cs="SimHei"/>
          <w:b/>
          <w:bCs/>
          <w:spacing w:val="-2"/>
          <w:sz w:val="29"/>
          <w:szCs w:val="29"/>
        </w:rPr>
        <w:t>高声压传声器校准器校准规范</w:t>
      </w:r>
    </w:p>
    <w:p>
      <w:pPr>
        <w:spacing w:line="444" w:lineRule="auto"/>
        <w:rPr>
          <w:rFonts w:ascii="Arial"/>
          <w:sz w:val="21"/>
        </w:rPr>
      </w:pPr>
    </w:p>
    <w:p>
      <w:pPr>
        <w:spacing w:before="75" w:line="223" w:lineRule="auto"/>
        <w:ind w:left="3"/>
        <w:rPr>
          <w:rFonts w:ascii="SimHei" w:eastAsia="SimHei" w:hAnsi="SimHei" w:cs="SimHei"/>
          <w:sz w:val="23"/>
          <w:szCs w:val="23"/>
        </w:rPr>
      </w:pPr>
      <w:r>
        <w:rPr>
          <w:rFonts w:ascii="SimHei" w:eastAsia="SimHei" w:hAnsi="SimHei" w:cs="SimHei"/>
          <w:b/>
          <w:bCs/>
          <w:spacing w:val="-12"/>
          <w:sz w:val="23"/>
          <w:szCs w:val="23"/>
        </w:rPr>
        <w:t>1</w:t>
      </w:r>
      <w:r>
        <w:rPr>
          <w:rFonts w:ascii="SimHei" w:eastAsia="SimHei" w:hAnsi="SimHei" w:cs="SimHei"/>
          <w:spacing w:val="91"/>
          <w:sz w:val="23"/>
          <w:szCs w:val="23"/>
        </w:rPr>
        <w:t xml:space="preserve"> </w:t>
      </w:r>
      <w:r>
        <w:rPr>
          <w:rFonts w:ascii="SimHei" w:eastAsia="SimHei" w:hAnsi="SimHei" w:cs="SimHei"/>
          <w:b/>
          <w:bCs/>
          <w:spacing w:val="-12"/>
          <w:sz w:val="23"/>
          <w:szCs w:val="23"/>
        </w:rPr>
        <w:t>范围</w:t>
      </w:r>
    </w:p>
    <w:p>
      <w:pPr>
        <w:pStyle w:val="BodyText"/>
        <w:spacing w:before="193" w:line="248" w:lineRule="auto"/>
        <w:ind w:right="106" w:firstLine="469"/>
      </w:pPr>
      <w:r>
        <w:rPr>
          <w:spacing w:val="-6"/>
        </w:rPr>
        <w:t>本规范规定了采用电磁激励原理的高声压传声器校准器的计量特性、校准条件和校</w:t>
      </w:r>
      <w:r>
        <w:rPr>
          <w:spacing w:val="13"/>
        </w:rPr>
        <w:t xml:space="preserve"> </w:t>
      </w:r>
      <w:r>
        <w:rPr>
          <w:spacing w:val="-15"/>
        </w:rPr>
        <w:t>准方法。</w:t>
      </w:r>
    </w:p>
    <w:p>
      <w:pPr>
        <w:pStyle w:val="BodyText"/>
        <w:spacing w:before="32" w:line="247" w:lineRule="auto"/>
        <w:ind w:right="97" w:firstLine="469"/>
      </w:pPr>
      <w:r>
        <w:rPr>
          <w:spacing w:val="15"/>
        </w:rPr>
        <w:t>本规范适用于采用电磁激励原理的高声压传声</w:t>
      </w:r>
      <w:r>
        <w:rPr>
          <w:spacing w:val="14"/>
        </w:rPr>
        <w:t>器校准器(以下简称校准器)的</w:t>
      </w:r>
      <w:r>
        <w:t xml:space="preserve"> </w:t>
      </w:r>
      <w:r>
        <w:rPr>
          <w:spacing w:val="-10"/>
        </w:rPr>
        <w:t>校准。</w:t>
      </w:r>
    </w:p>
    <w:p>
      <w:pPr>
        <w:spacing w:before="200" w:line="222" w:lineRule="auto"/>
        <w:ind w:left="3"/>
        <w:rPr>
          <w:rFonts w:ascii="SimHei" w:eastAsia="SimHei" w:hAnsi="SimHei" w:cs="SimHei"/>
          <w:sz w:val="23"/>
          <w:szCs w:val="23"/>
        </w:rPr>
      </w:pPr>
      <w:r>
        <w:rPr>
          <w:rFonts w:ascii="SimHei" w:eastAsia="SimHei" w:hAnsi="SimHei" w:cs="SimHei"/>
          <w:b/>
          <w:bCs/>
          <w:spacing w:val="-9"/>
          <w:sz w:val="23"/>
          <w:szCs w:val="23"/>
        </w:rPr>
        <w:t>2</w:t>
      </w:r>
      <w:r>
        <w:rPr>
          <w:rFonts w:ascii="SimHei" w:eastAsia="SimHei" w:hAnsi="SimHei" w:cs="SimHei"/>
          <w:spacing w:val="7"/>
          <w:sz w:val="23"/>
          <w:szCs w:val="23"/>
        </w:rPr>
        <w:t xml:space="preserve">  </w:t>
      </w:r>
      <w:r>
        <w:rPr>
          <w:rFonts w:ascii="SimHei" w:eastAsia="SimHei" w:hAnsi="SimHei" w:cs="SimHei"/>
          <w:b/>
          <w:bCs/>
          <w:spacing w:val="-9"/>
          <w:sz w:val="23"/>
          <w:szCs w:val="23"/>
        </w:rPr>
        <w:t>引用文献</w:t>
      </w:r>
    </w:p>
    <w:p>
      <w:pPr>
        <w:pStyle w:val="BodyText"/>
        <w:spacing w:before="227" w:line="219" w:lineRule="auto"/>
        <w:ind w:left="469"/>
      </w:pPr>
      <w:r>
        <w:rPr>
          <w:spacing w:val="-9"/>
        </w:rPr>
        <w:t>本规范引用下列文献：</w:t>
      </w:r>
    </w:p>
    <w:p>
      <w:pPr>
        <w:pStyle w:val="BodyText"/>
        <w:spacing w:before="59" w:line="320" w:lineRule="exact"/>
        <w:ind w:left="469"/>
      </w:pPr>
      <w:r>
        <w:rPr>
          <w:spacing w:val="-2"/>
          <w:position w:val="6"/>
        </w:rPr>
        <w:t>GB/T</w:t>
      </w:r>
      <w:r>
        <w:rPr>
          <w:spacing w:val="69"/>
          <w:position w:val="6"/>
        </w:rPr>
        <w:t xml:space="preserve"> </w:t>
      </w:r>
      <w:r>
        <w:rPr>
          <w:spacing w:val="-2"/>
          <w:position w:val="6"/>
        </w:rPr>
        <w:t>3102.5—1993</w:t>
      </w:r>
      <w:r>
        <w:rPr>
          <w:spacing w:val="111"/>
          <w:position w:val="6"/>
        </w:rPr>
        <w:t xml:space="preserve"> </w:t>
      </w:r>
      <w:r>
        <w:rPr>
          <w:spacing w:val="-2"/>
          <w:position w:val="6"/>
        </w:rPr>
        <w:t>电学和磁学的</w:t>
      </w:r>
      <w:r>
        <w:rPr>
          <w:spacing w:val="-3"/>
          <w:position w:val="6"/>
        </w:rPr>
        <w:t>量和单位</w:t>
      </w:r>
    </w:p>
    <w:p>
      <w:pPr>
        <w:pStyle w:val="BodyText"/>
        <w:spacing w:line="220" w:lineRule="auto"/>
        <w:ind w:left="469"/>
      </w:pPr>
      <w:r>
        <w:rPr>
          <w:spacing w:val="-2"/>
        </w:rPr>
        <w:t>GB/T</w:t>
      </w:r>
      <w:r>
        <w:rPr>
          <w:spacing w:val="30"/>
        </w:rPr>
        <w:t xml:space="preserve">  </w:t>
      </w:r>
      <w:r>
        <w:rPr>
          <w:spacing w:val="-2"/>
        </w:rPr>
        <w:t>3102.7-1993</w:t>
      </w:r>
      <w:r>
        <w:rPr>
          <w:spacing w:val="101"/>
        </w:rPr>
        <w:t xml:space="preserve"> </w:t>
      </w:r>
      <w:r>
        <w:rPr>
          <w:spacing w:val="-2"/>
        </w:rPr>
        <w:t>声学的量和单位</w:t>
      </w:r>
    </w:p>
    <w:p>
      <w:pPr>
        <w:pStyle w:val="BodyText"/>
        <w:spacing w:before="43" w:line="218" w:lineRule="auto"/>
        <w:ind w:left="469"/>
      </w:pPr>
      <w:r>
        <w:rPr>
          <w:spacing w:val="-6"/>
        </w:rPr>
        <w:t>JJF 1001--1998  通用计量术语及定义</w:t>
      </w:r>
    </w:p>
    <w:p>
      <w:pPr>
        <w:pStyle w:val="BodyText"/>
        <w:spacing w:before="49" w:line="320" w:lineRule="exact"/>
        <w:ind w:left="469"/>
      </w:pPr>
      <w:r>
        <w:rPr>
          <w:spacing w:val="-6"/>
          <w:position w:val="6"/>
        </w:rPr>
        <w:t>JJF 1034—2005  声学计量名词术语及定义</w:t>
      </w:r>
    </w:p>
    <w:p>
      <w:pPr>
        <w:pStyle w:val="BodyText"/>
        <w:spacing w:before="1" w:line="217" w:lineRule="auto"/>
        <w:ind w:left="469"/>
      </w:pPr>
      <w:r>
        <w:rPr>
          <w:spacing w:val="-4"/>
        </w:rPr>
        <w:t>JJF 1059—1999  测量不确</w:t>
      </w:r>
      <w:r>
        <w:rPr>
          <w:spacing w:val="-5"/>
        </w:rPr>
        <w:t>定度评定和表示</w:t>
      </w:r>
    </w:p>
    <w:p>
      <w:pPr>
        <w:pStyle w:val="BodyText"/>
        <w:spacing w:before="48" w:line="321" w:lineRule="exact"/>
        <w:ind w:left="469"/>
      </w:pPr>
      <w:r>
        <w:rPr>
          <w:spacing w:val="-5"/>
          <w:position w:val="6"/>
        </w:rPr>
        <w:t>JJG 176—2005  声校准器检定规程</w:t>
      </w:r>
    </w:p>
    <w:p>
      <w:pPr>
        <w:pStyle w:val="BodyText"/>
        <w:spacing w:before="1" w:line="217" w:lineRule="auto"/>
        <w:ind w:left="469"/>
      </w:pPr>
      <w:r>
        <w:rPr>
          <w:spacing w:val="-5"/>
        </w:rPr>
        <w:t>JJG 188—2002  声级计检定规程</w:t>
      </w:r>
    </w:p>
    <w:p>
      <w:pPr>
        <w:pStyle w:val="BodyText"/>
        <w:spacing w:before="49" w:line="219" w:lineRule="auto"/>
        <w:ind w:left="469"/>
      </w:pPr>
      <w:r>
        <w:rPr>
          <w:spacing w:val="-6"/>
        </w:rPr>
        <w:t>使用本规范时，应注意使用上述引用文献的现行有</w:t>
      </w:r>
      <w:r>
        <w:rPr>
          <w:spacing w:val="-7"/>
        </w:rPr>
        <w:t>效版本。</w:t>
      </w:r>
    </w:p>
    <w:p>
      <w:pPr>
        <w:spacing w:before="245" w:line="222" w:lineRule="auto"/>
        <w:ind w:left="3"/>
        <w:rPr>
          <w:rFonts w:ascii="SimHei" w:eastAsia="SimHei" w:hAnsi="SimHei" w:cs="SimHei"/>
          <w:sz w:val="23"/>
          <w:szCs w:val="23"/>
        </w:rPr>
      </w:pPr>
      <w:r>
        <w:rPr>
          <w:rFonts w:ascii="SimHei" w:eastAsia="SimHei" w:hAnsi="SimHei" w:cs="SimHei"/>
          <w:b/>
          <w:bCs/>
          <w:spacing w:val="-8"/>
          <w:sz w:val="23"/>
          <w:szCs w:val="23"/>
        </w:rPr>
        <w:t>3</w:t>
      </w:r>
      <w:r>
        <w:rPr>
          <w:rFonts w:ascii="SimHei" w:eastAsia="SimHei" w:hAnsi="SimHei" w:cs="SimHei"/>
          <w:spacing w:val="112"/>
          <w:sz w:val="23"/>
          <w:szCs w:val="23"/>
        </w:rPr>
        <w:t xml:space="preserve"> </w:t>
      </w:r>
      <w:r>
        <w:rPr>
          <w:rFonts w:ascii="SimHei" w:eastAsia="SimHei" w:hAnsi="SimHei" w:cs="SimHei"/>
          <w:b/>
          <w:bCs/>
          <w:spacing w:val="-8"/>
          <w:sz w:val="23"/>
          <w:szCs w:val="23"/>
        </w:rPr>
        <w:t>术语和计量单位</w:t>
      </w:r>
    </w:p>
    <w:p>
      <w:pPr>
        <w:pStyle w:val="BodyText"/>
        <w:spacing w:before="227" w:line="219" w:lineRule="auto"/>
      </w:pPr>
      <w:r>
        <w:rPr>
          <w:spacing w:val="-3"/>
        </w:rPr>
        <w:t>3.1</w:t>
      </w:r>
      <w:r>
        <w:rPr>
          <w:spacing w:val="94"/>
        </w:rPr>
        <w:t xml:space="preserve"> </w:t>
      </w:r>
      <w:r>
        <w:rPr>
          <w:spacing w:val="-3"/>
        </w:rPr>
        <w:t>术语和定义</w:t>
      </w:r>
    </w:p>
    <w:p>
      <w:pPr>
        <w:pStyle w:val="BodyText"/>
        <w:spacing w:before="46" w:line="239" w:lineRule="auto"/>
        <w:ind w:right="65" w:firstLine="469"/>
      </w:pPr>
      <w:r>
        <w:rPr>
          <w:spacing w:val="-4"/>
        </w:rPr>
        <w:t>本规范采用JJF 1001—1998、JJF 1034—2005</w:t>
      </w:r>
      <w:r>
        <w:rPr>
          <w:spacing w:val="-49"/>
        </w:rPr>
        <w:t xml:space="preserve"> </w:t>
      </w:r>
      <w:r>
        <w:rPr>
          <w:spacing w:val="-4"/>
        </w:rPr>
        <w:t>和JJG</w:t>
      </w:r>
      <w:r>
        <w:rPr>
          <w:spacing w:val="22"/>
        </w:rPr>
        <w:t xml:space="preserve"> </w:t>
      </w:r>
      <w:r>
        <w:rPr>
          <w:spacing w:val="-4"/>
        </w:rPr>
        <w:t>188—2002</w:t>
      </w:r>
      <w:r>
        <w:rPr>
          <w:spacing w:val="-39"/>
        </w:rPr>
        <w:t xml:space="preserve"> </w:t>
      </w:r>
      <w:r>
        <w:rPr>
          <w:spacing w:val="-4"/>
        </w:rPr>
        <w:t>中有关的及</w:t>
      </w:r>
      <w:r>
        <w:rPr>
          <w:spacing w:val="-5"/>
        </w:rPr>
        <w:t>以下术</w:t>
      </w:r>
      <w:r>
        <w:t xml:space="preserve"> </w:t>
      </w:r>
      <w:r>
        <w:rPr>
          <w:spacing w:val="-7"/>
        </w:rPr>
        <w:t>语和定义。</w:t>
      </w:r>
    </w:p>
    <w:p>
      <w:pPr>
        <w:pStyle w:val="BodyText"/>
        <w:spacing w:before="29" w:line="212" w:lineRule="auto"/>
        <w:rPr>
          <w:rFonts w:ascii="Times New Roman" w:eastAsia="Times New Roman" w:hAnsi="Times New Roman" w:cs="Times New Roman"/>
        </w:rPr>
      </w:pPr>
      <w:r>
        <w:rPr>
          <w:spacing w:val="-1"/>
        </w:rPr>
        <w:t>3.1.1</w:t>
      </w:r>
      <w:r>
        <w:rPr>
          <w:spacing w:val="118"/>
        </w:rPr>
        <w:t xml:space="preserve"> </w:t>
      </w:r>
      <w:r>
        <w:rPr>
          <w:spacing w:val="-1"/>
        </w:rPr>
        <w:t>插入电压</w:t>
      </w:r>
      <w:r>
        <w:rPr>
          <w:spacing w:val="103"/>
        </w:rPr>
        <w:t xml:space="preserve"> </w:t>
      </w:r>
      <w:r>
        <w:rPr>
          <w:rFonts w:ascii="Times New Roman" w:eastAsia="Times New Roman" w:hAnsi="Times New Roman" w:cs="Times New Roman"/>
          <w:spacing w:val="-1"/>
        </w:rPr>
        <w:t>insert  voltage</w:t>
      </w:r>
    </w:p>
    <w:p>
      <w:pPr>
        <w:pStyle w:val="BodyText"/>
        <w:spacing w:before="92" w:line="219" w:lineRule="auto"/>
        <w:ind w:left="469"/>
      </w:pPr>
      <w:r>
        <w:rPr>
          <w:spacing w:val="-6"/>
        </w:rPr>
        <w:t>激励电流在插入校准器驱动线圈回路中的取样电阻上的端电</w:t>
      </w:r>
      <w:r>
        <w:rPr>
          <w:spacing w:val="-7"/>
        </w:rPr>
        <w:t>压。</w:t>
      </w:r>
    </w:p>
    <w:p>
      <w:pPr>
        <w:pStyle w:val="BodyText"/>
        <w:spacing w:before="30" w:line="249" w:lineRule="auto"/>
        <w:ind w:left="469" w:right="2664" w:hanging="469"/>
      </w:pPr>
      <w:r>
        <w:t>3.1.2  声压-插入电压常数</w:t>
      </w:r>
      <w:r>
        <w:rPr>
          <w:spacing w:val="86"/>
        </w:rPr>
        <w:t xml:space="preserve"> </w:t>
      </w:r>
      <w:r>
        <w:rPr>
          <w:rFonts w:ascii="Times New Roman" w:eastAsia="Times New Roman" w:hAnsi="Times New Roman" w:cs="Times New Roman"/>
        </w:rPr>
        <w:t xml:space="preserve">pressure-insert  voltage  constant </w:t>
      </w:r>
      <w:r>
        <w:rPr>
          <w:spacing w:val="-6"/>
        </w:rPr>
        <w:t>校准器耦合腔中的声压与取样电阻上插入电压之</w:t>
      </w:r>
      <w:r>
        <w:rPr>
          <w:spacing w:val="-7"/>
        </w:rPr>
        <w:t>比。</w:t>
      </w:r>
    </w:p>
    <w:p>
      <w:pPr>
        <w:pStyle w:val="BodyText"/>
        <w:spacing w:before="47" w:line="219" w:lineRule="auto"/>
        <w:rPr>
          <w:rFonts w:ascii="Times New Roman" w:eastAsia="Times New Roman" w:hAnsi="Times New Roman" w:cs="Times New Roman"/>
        </w:rPr>
        <w:sectPr>
          <w:headerReference w:type="default" r:id="rId4"/>
          <w:footerReference w:type="default" r:id="rId5"/>
          <w:pgSz w:w="10040" w:h="14660"/>
          <w:pgMar w:top="1350" w:right="645" w:bottom="613" w:left="740" w:header="1059" w:footer="523" w:gutter="0"/>
          <w:cols w:space="708"/>
        </w:sectPr>
      </w:pPr>
      <w:r>
        <w:rPr>
          <w:spacing w:val="-2"/>
        </w:rPr>
        <w:t>3.1.3</w:t>
      </w:r>
      <w:r>
        <w:rPr>
          <w:spacing w:val="103"/>
        </w:rPr>
        <w:t xml:space="preserve"> </w:t>
      </w:r>
      <w:r>
        <w:rPr>
          <w:spacing w:val="-2"/>
        </w:rPr>
        <w:t xml:space="preserve">总失真  </w:t>
      </w:r>
      <w:r>
        <w:rPr>
          <w:rFonts w:ascii="Times New Roman" w:eastAsia="Times New Roman" w:hAnsi="Times New Roman" w:cs="Times New Roman"/>
          <w:spacing w:val="-2"/>
        </w:rPr>
        <w:t>total   distortion</w:t>
      </w:r>
    </w:p>
    <w:p>
      <w:pPr>
        <w:pStyle w:val="BodyText"/>
        <w:spacing w:before="57" w:line="219" w:lineRule="auto"/>
        <w:ind w:left="469"/>
      </w:pPr>
      <w:r>
        <w:rPr>
          <w:spacing w:val="-6"/>
        </w:rPr>
        <w:t>所有失真分量的方均根值与整个信号的方均根值之比的百分</w:t>
      </w:r>
      <w:r>
        <w:rPr>
          <w:spacing w:val="-7"/>
        </w:rPr>
        <w:t>数。</w:t>
      </w:r>
    </w:p>
    <w:p>
      <w:pPr>
        <w:pStyle w:val="BodyText"/>
        <w:spacing w:before="68" w:line="220" w:lineRule="auto"/>
      </w:pPr>
      <w:r>
        <w:rPr>
          <w:spacing w:val="-7"/>
        </w:rPr>
        <w:t>3.2</w:t>
      </w:r>
      <w:r>
        <w:rPr>
          <w:spacing w:val="5"/>
        </w:rPr>
        <w:t xml:space="preserve">  </w:t>
      </w:r>
      <w:r>
        <w:rPr>
          <w:spacing w:val="-7"/>
        </w:rPr>
        <w:t>计量单位</w:t>
      </w:r>
    </w:p>
    <w:p>
      <w:pPr>
        <w:pStyle w:val="BodyText"/>
        <w:spacing w:before="34" w:line="219" w:lineRule="auto"/>
        <w:ind w:left="469"/>
      </w:pPr>
      <w:r>
        <w:rPr>
          <w:spacing w:val="-1"/>
        </w:rPr>
        <w:t>本规范采用GB/T3102.5-1993   和GB/T3102.7—1993</w:t>
      </w:r>
      <w:r>
        <w:rPr>
          <w:spacing w:val="28"/>
        </w:rPr>
        <w:t xml:space="preserve">  </w:t>
      </w:r>
      <w:r>
        <w:rPr>
          <w:spacing w:val="-1"/>
        </w:rPr>
        <w:t>中规定的量</w:t>
      </w:r>
      <w:r>
        <w:rPr>
          <w:spacing w:val="-2"/>
        </w:rPr>
        <w:t>和单位。</w:t>
      </w:r>
    </w:p>
    <w:p>
      <w:pPr>
        <w:spacing w:before="226" w:line="221" w:lineRule="auto"/>
        <w:rPr>
          <w:rFonts w:ascii="SimHei" w:eastAsia="SimHei" w:hAnsi="SimHei" w:cs="SimHei"/>
          <w:sz w:val="23"/>
          <w:szCs w:val="23"/>
        </w:rPr>
      </w:pPr>
      <w:r>
        <w:rPr>
          <w:rFonts w:ascii="SimHei" w:eastAsia="SimHei" w:hAnsi="SimHei" w:cs="SimHei"/>
          <w:spacing w:val="-2"/>
          <w:sz w:val="23"/>
          <w:szCs w:val="23"/>
        </w:rPr>
        <w:t>4</w:t>
      </w:r>
      <w:r>
        <w:rPr>
          <w:rFonts w:ascii="SimHei" w:eastAsia="SimHei" w:hAnsi="SimHei" w:cs="SimHei"/>
          <w:spacing w:val="102"/>
          <w:sz w:val="23"/>
          <w:szCs w:val="23"/>
        </w:rPr>
        <w:t xml:space="preserve"> </w:t>
      </w:r>
      <w:r>
        <w:rPr>
          <w:rFonts w:ascii="SimHei" w:eastAsia="SimHei" w:hAnsi="SimHei" w:cs="SimHei"/>
          <w:spacing w:val="-2"/>
          <w:sz w:val="23"/>
          <w:szCs w:val="23"/>
        </w:rPr>
        <w:t>概述</w:t>
      </w:r>
    </w:p>
    <w:p>
      <w:pPr>
        <w:pStyle w:val="BodyText"/>
        <w:spacing w:before="217" w:line="224" w:lineRule="auto"/>
        <w:ind w:firstLine="469"/>
      </w:pPr>
      <w:r>
        <w:rPr>
          <w:spacing w:val="-3"/>
        </w:rPr>
        <w:t>校准器通常由带有活塞的声压激励器和耦合腔所组成，电磁激励器驱动活塞运动，</w:t>
      </w:r>
      <w:r>
        <w:rPr>
          <w:spacing w:val="11"/>
        </w:rPr>
        <w:t xml:space="preserve"> </w:t>
      </w:r>
      <w:r>
        <w:rPr>
          <w:spacing w:val="7"/>
        </w:rPr>
        <w:t xml:space="preserve">在一个小体积(高声阻抗)的封闭的耦合腔中产生很高的声压(最高可达172 </w:t>
      </w:r>
      <w:r>
        <w:rPr>
          <w:rFonts w:ascii="Times New Roman" w:eastAsia="Times New Roman" w:hAnsi="Times New Roman" w:cs="Times New Roman"/>
        </w:rPr>
        <w:t>dB</w:t>
      </w:r>
      <w:r>
        <w:rPr>
          <w:rFonts w:ascii="Times New Roman" w:eastAsia="Times New Roman" w:hAnsi="Times New Roman" w:cs="Times New Roman"/>
          <w:spacing w:val="7"/>
        </w:rPr>
        <w:t>)</w:t>
      </w:r>
      <w:r>
        <w:rPr>
          <w:rFonts w:ascii="Times New Roman" w:eastAsia="Times New Roman" w:hAnsi="Times New Roman" w:cs="Times New Roman"/>
          <w:spacing w:val="-22"/>
        </w:rPr>
        <w:t xml:space="preserve"> </w:t>
      </w:r>
      <w:r>
        <w:rPr>
          <w:spacing w:val="7"/>
        </w:rPr>
        <w:t>。由</w:t>
      </w:r>
    </w:p>
    <w:p>
      <w:pPr>
        <w:spacing w:line="224" w:lineRule="auto"/>
        <w:sectPr>
          <w:headerReference w:type="default" r:id="rId6"/>
          <w:footerReference w:type="default" r:id="rId7"/>
          <w:type w:val="nextPage"/>
          <w:pgSz w:w="10040" w:h="14660"/>
          <w:pgMar w:top="1350" w:right="645" w:bottom="613" w:left="740" w:header="1059" w:footer="523" w:gutter="0"/>
          <w:pgNumType w:start="2"/>
          <w:cols w:space="708"/>
          <w:titlePg w:val="0"/>
        </w:sectPr>
      </w:pPr>
    </w:p>
    <w:p>
      <w:pPr>
        <w:pStyle w:val="BodyText"/>
        <w:spacing w:before="201" w:line="253" w:lineRule="auto"/>
        <w:ind w:right="74"/>
        <w:jc w:val="both"/>
      </w:pPr>
      <w:r>
        <w:rPr>
          <w:spacing w:val="-5"/>
        </w:rPr>
        <w:t>于耦合腔中的声压主要取决于活塞面积和电磁系统</w:t>
      </w:r>
      <w:r>
        <w:rPr>
          <w:spacing w:val="-6"/>
        </w:rPr>
        <w:t>所产生的力，而这个力正比于驱动线</w:t>
      </w:r>
      <w:r>
        <w:t xml:space="preserve"> </w:t>
      </w:r>
      <w:r>
        <w:rPr>
          <w:spacing w:val="-6"/>
        </w:rPr>
        <w:t>圈中的电流，保持电流恒定，就可在耦合腔中得到稳定的声压级。通常在驱动线圈回路</w:t>
      </w:r>
      <w:r>
        <w:rPr>
          <w:spacing w:val="15"/>
        </w:rPr>
        <w:t xml:space="preserve"> </w:t>
      </w:r>
      <w:r>
        <w:rPr>
          <w:spacing w:val="-6"/>
        </w:rPr>
        <w:t>中插入一个取样电阻，该电阻上的电压正比于激励电流，通过测量该电压就可得到耦合</w:t>
      </w:r>
      <w:r>
        <w:rPr>
          <w:spacing w:val="16"/>
        </w:rPr>
        <w:t xml:space="preserve"> </w:t>
      </w:r>
      <w:r>
        <w:rPr>
          <w:spacing w:val="-15"/>
        </w:rPr>
        <w:t>腔中的电压。</w:t>
      </w:r>
    </w:p>
    <w:p>
      <w:pPr>
        <w:pStyle w:val="BodyText"/>
        <w:spacing w:before="44" w:line="241" w:lineRule="auto"/>
        <w:ind w:right="86" w:firstLine="430"/>
        <w:jc w:val="both"/>
      </w:pPr>
      <w:r>
        <w:rPr>
          <w:spacing w:val="-5"/>
        </w:rPr>
        <w:t>高声压传声器校准器的耦合腔通常具有两个开口，</w:t>
      </w:r>
      <w:r>
        <w:rPr>
          <w:spacing w:val="-6"/>
        </w:rPr>
        <w:t>通过适配器，可插入不同尺寸的</w:t>
      </w:r>
      <w:r>
        <w:t xml:space="preserve"> </w:t>
      </w:r>
      <w:r>
        <w:rPr>
          <w:spacing w:val="4"/>
        </w:rPr>
        <w:t>传声器，可用直接法或比较法在很高的声压</w:t>
      </w:r>
      <w:r>
        <w:rPr>
          <w:spacing w:val="3"/>
        </w:rPr>
        <w:t>级(一般为114</w:t>
      </w:r>
      <w:r>
        <w:rPr>
          <w:spacing w:val="-53"/>
        </w:rPr>
        <w:t xml:space="preserve"> </w:t>
      </w:r>
      <w:r>
        <w:rPr>
          <w:rFonts w:ascii="Times New Roman" w:eastAsia="Times New Roman" w:hAnsi="Times New Roman" w:cs="Times New Roman"/>
        </w:rPr>
        <w:t>dB</w:t>
      </w:r>
      <w:r>
        <w:rPr>
          <w:spacing w:val="3"/>
        </w:rPr>
        <w:t>～</w:t>
      </w:r>
      <w:r>
        <w:rPr>
          <w:rFonts w:ascii="Times New Roman" w:eastAsia="Times New Roman" w:hAnsi="Times New Roman" w:cs="Times New Roman"/>
          <w:spacing w:val="3"/>
        </w:rPr>
        <w:t xml:space="preserve">164  </w:t>
      </w:r>
      <w:r>
        <w:rPr>
          <w:rFonts w:ascii="Times New Roman" w:eastAsia="Times New Roman" w:hAnsi="Times New Roman" w:cs="Times New Roman"/>
        </w:rPr>
        <w:t>dB</w:t>
      </w:r>
      <w:r>
        <w:rPr>
          <w:rFonts w:ascii="Times New Roman" w:eastAsia="Times New Roman" w:hAnsi="Times New Roman" w:cs="Times New Roman"/>
          <w:spacing w:val="3"/>
        </w:rPr>
        <w:t xml:space="preserve">)  </w:t>
      </w:r>
      <w:r>
        <w:rPr>
          <w:spacing w:val="3"/>
        </w:rPr>
        <w:t>下，在低频</w:t>
      </w:r>
      <w:r>
        <w:t xml:space="preserve"> </w:t>
      </w:r>
      <w:r>
        <w:rPr>
          <w:spacing w:val="2"/>
        </w:rPr>
        <w:t>段(一般为3</w:t>
      </w:r>
      <w:r>
        <w:rPr>
          <w:spacing w:val="-42"/>
        </w:rPr>
        <w:t xml:space="preserve"> </w:t>
      </w:r>
      <w:r>
        <w:rPr>
          <w:rFonts w:ascii="Times New Roman" w:eastAsia="Times New Roman" w:hAnsi="Times New Roman" w:cs="Times New Roman"/>
        </w:rPr>
        <w:t>Hz</w:t>
      </w:r>
      <w:r>
        <w:rPr>
          <w:rFonts w:ascii="Times New Roman" w:eastAsia="Times New Roman" w:hAnsi="Times New Roman" w:cs="Times New Roman"/>
          <w:spacing w:val="18"/>
          <w:w w:val="101"/>
        </w:rPr>
        <w:t xml:space="preserve"> </w:t>
      </w:r>
      <w:r>
        <w:rPr>
          <w:spacing w:val="2"/>
        </w:rPr>
        <w:t xml:space="preserve">至300 </w:t>
      </w:r>
      <w:r>
        <w:rPr>
          <w:rFonts w:ascii="Times New Roman" w:eastAsia="Times New Roman" w:hAnsi="Times New Roman" w:cs="Times New Roman"/>
        </w:rPr>
        <w:t>Hz</w:t>
      </w:r>
      <w:r>
        <w:rPr>
          <w:rFonts w:ascii="Times New Roman" w:eastAsia="Times New Roman" w:hAnsi="Times New Roman" w:cs="Times New Roman"/>
          <w:spacing w:val="2"/>
        </w:rPr>
        <w:t xml:space="preserve">)  </w:t>
      </w:r>
      <w:r>
        <w:rPr>
          <w:spacing w:val="2"/>
        </w:rPr>
        <w:t>测量传声器的灵敏度、频率响应、失真及线性度。</w:t>
      </w:r>
    </w:p>
    <w:p>
      <w:pPr>
        <w:spacing w:before="246" w:line="222" w:lineRule="auto"/>
        <w:ind w:left="3"/>
        <w:rPr>
          <w:rFonts w:ascii="SimHei" w:eastAsia="SimHei" w:hAnsi="SimHei" w:cs="SimHei"/>
          <w:sz w:val="23"/>
          <w:szCs w:val="23"/>
        </w:rPr>
      </w:pPr>
      <w:r>
        <w:rPr>
          <w:rFonts w:ascii="SimHei" w:eastAsia="SimHei" w:hAnsi="SimHei" w:cs="SimHei"/>
          <w:b/>
          <w:bCs/>
          <w:spacing w:val="-13"/>
          <w:sz w:val="23"/>
          <w:szCs w:val="23"/>
        </w:rPr>
        <w:t>5</w:t>
      </w:r>
      <w:r>
        <w:rPr>
          <w:rFonts w:ascii="SimHei" w:eastAsia="SimHei" w:hAnsi="SimHei" w:cs="SimHei"/>
          <w:spacing w:val="9"/>
          <w:sz w:val="23"/>
          <w:szCs w:val="23"/>
        </w:rPr>
        <w:t xml:space="preserve">  </w:t>
      </w:r>
      <w:r>
        <w:rPr>
          <w:rFonts w:ascii="SimHei" w:eastAsia="SimHei" w:hAnsi="SimHei" w:cs="SimHei"/>
          <w:b/>
          <w:bCs/>
          <w:spacing w:val="-13"/>
          <w:sz w:val="23"/>
          <w:szCs w:val="23"/>
        </w:rPr>
        <w:t>计量特性</w:t>
      </w:r>
    </w:p>
    <w:p>
      <w:pPr>
        <w:pStyle w:val="BodyText"/>
        <w:spacing w:before="218" w:line="219" w:lineRule="auto"/>
      </w:pPr>
      <w:r>
        <w:rPr>
          <w:spacing w:val="-7"/>
        </w:rPr>
        <w:t>5.1</w:t>
      </w:r>
      <w:r>
        <w:rPr>
          <w:spacing w:val="93"/>
        </w:rPr>
        <w:t xml:space="preserve"> </w:t>
      </w:r>
      <w:r>
        <w:rPr>
          <w:spacing w:val="-7"/>
        </w:rPr>
        <w:t>声压-插入电压常数</w:t>
      </w:r>
    </w:p>
    <w:p>
      <w:pPr>
        <w:pStyle w:val="BodyText"/>
        <w:spacing w:before="32" w:line="212" w:lineRule="auto"/>
        <w:ind w:left="430"/>
        <w:rPr>
          <w:rFonts w:ascii="Times New Roman" w:eastAsia="Times New Roman" w:hAnsi="Times New Roman" w:cs="Times New Roman"/>
        </w:rPr>
      </w:pPr>
      <w:r>
        <w:rPr>
          <w:spacing w:val="1"/>
        </w:rPr>
        <w:t>校准器的声压-插入电压常数一般为20</w:t>
      </w:r>
      <w:r>
        <w:rPr>
          <w:rFonts w:ascii="Times New Roman" w:eastAsia="Times New Roman" w:hAnsi="Times New Roman" w:cs="Times New Roman"/>
        </w:rPr>
        <w:t>Pa</w:t>
      </w:r>
      <w:r>
        <w:rPr>
          <w:rFonts w:ascii="Times New Roman" w:eastAsia="Times New Roman" w:hAnsi="Times New Roman" w:cs="Times New Roman"/>
          <w:spacing w:val="1"/>
        </w:rPr>
        <w:t>/</w:t>
      </w:r>
      <w:r>
        <w:rPr>
          <w:rFonts w:ascii="Times New Roman" w:eastAsia="Times New Roman" w:hAnsi="Times New Roman" w:cs="Times New Roman"/>
        </w:rPr>
        <w:t>mV</w:t>
      </w:r>
      <w:r>
        <w:rPr>
          <w:rFonts w:ascii="Times New Roman" w:eastAsia="Times New Roman" w:hAnsi="Times New Roman" w:cs="Times New Roman"/>
          <w:spacing w:val="1"/>
        </w:rPr>
        <w:t xml:space="preserve">,    </w:t>
      </w:r>
      <w:r>
        <w:rPr>
          <w:spacing w:val="1"/>
        </w:rPr>
        <w:t xml:space="preserve">在频率为95 </w:t>
      </w:r>
      <w:r>
        <w:rPr>
          <w:rFonts w:ascii="Times New Roman" w:eastAsia="Times New Roman" w:hAnsi="Times New Roman" w:cs="Times New Roman"/>
        </w:rPr>
        <w:t>Hz</w:t>
      </w:r>
      <w:r>
        <w:rPr>
          <w:rFonts w:ascii="Times New Roman" w:eastAsia="Times New Roman" w:hAnsi="Times New Roman" w:cs="Times New Roman"/>
          <w:spacing w:val="1"/>
        </w:rPr>
        <w:t xml:space="preserve">,  </w:t>
      </w:r>
      <w:r>
        <w:rPr>
          <w:spacing w:val="1"/>
        </w:rPr>
        <w:t>声压级为</w:t>
      </w:r>
      <w:r>
        <w:t xml:space="preserve">124 </w:t>
      </w:r>
      <w:r>
        <w:rPr>
          <w:rFonts w:ascii="Times New Roman" w:eastAsia="Times New Roman" w:hAnsi="Times New Roman" w:cs="Times New Roman"/>
        </w:rPr>
        <w:t>dB</w:t>
      </w:r>
    </w:p>
    <w:p>
      <w:pPr>
        <w:pStyle w:val="BodyText"/>
        <w:spacing w:before="82" w:line="221" w:lineRule="auto"/>
      </w:pPr>
      <w:r>
        <w:t xml:space="preserve">时的误差一般不超过±0.3 </w:t>
      </w:r>
      <w:r>
        <w:rPr>
          <w:rFonts w:ascii="Times New Roman" w:eastAsia="Times New Roman" w:hAnsi="Times New Roman" w:cs="Times New Roman"/>
        </w:rPr>
        <w:t>dB</w:t>
      </w:r>
      <w:r>
        <w:t>或±3.5%。</w:t>
      </w:r>
    </w:p>
    <w:p>
      <w:pPr>
        <w:pStyle w:val="BodyText"/>
        <w:spacing w:before="54" w:line="219" w:lineRule="auto"/>
      </w:pPr>
      <w:r>
        <w:rPr>
          <w:spacing w:val="-5"/>
        </w:rPr>
        <w:t>5.2  声压-插入电压常数的线性误差</w:t>
      </w:r>
    </w:p>
    <w:p>
      <w:pPr>
        <w:pStyle w:val="BodyText"/>
        <w:spacing w:before="47" w:line="242" w:lineRule="auto"/>
        <w:ind w:right="80" w:firstLine="430"/>
      </w:pPr>
      <w:r>
        <w:rPr>
          <w:spacing w:val="5"/>
        </w:rPr>
        <w:t xml:space="preserve">频率为95 </w:t>
      </w:r>
      <w:r>
        <w:rPr>
          <w:rFonts w:ascii="Times New Roman" w:eastAsia="Times New Roman" w:hAnsi="Times New Roman" w:cs="Times New Roman"/>
        </w:rPr>
        <w:t>Hz</w:t>
      </w:r>
      <w:r>
        <w:rPr>
          <w:rFonts w:ascii="Times New Roman" w:eastAsia="Times New Roman" w:hAnsi="Times New Roman" w:cs="Times New Roman"/>
          <w:spacing w:val="5"/>
        </w:rPr>
        <w:t xml:space="preserve"> </w:t>
      </w:r>
      <w:r>
        <w:rPr>
          <w:spacing w:val="5"/>
        </w:rPr>
        <w:t>时，声压级在114</w:t>
      </w:r>
      <w:r>
        <w:rPr>
          <w:spacing w:val="-53"/>
        </w:rPr>
        <w:t xml:space="preserve"> </w:t>
      </w:r>
      <w:r>
        <w:rPr>
          <w:rFonts w:ascii="Times New Roman" w:eastAsia="Times New Roman" w:hAnsi="Times New Roman" w:cs="Times New Roman"/>
        </w:rPr>
        <w:t>dB</w:t>
      </w:r>
      <w:r>
        <w:rPr>
          <w:rFonts w:ascii="Times New Roman" w:eastAsia="Times New Roman" w:hAnsi="Times New Roman" w:cs="Times New Roman"/>
          <w:spacing w:val="5"/>
        </w:rPr>
        <w:t xml:space="preserve"> </w:t>
      </w:r>
      <w:r>
        <w:rPr>
          <w:spacing w:val="5"/>
        </w:rPr>
        <w:t>至164</w:t>
      </w:r>
      <w:r>
        <w:rPr>
          <w:spacing w:val="-63"/>
        </w:rPr>
        <w:t xml:space="preserve"> </w:t>
      </w:r>
      <w:r>
        <w:rPr>
          <w:rFonts w:ascii="Times New Roman" w:eastAsia="Times New Roman" w:hAnsi="Times New Roman" w:cs="Times New Roman"/>
        </w:rPr>
        <w:t>dB</w:t>
      </w:r>
      <w:r>
        <w:rPr>
          <w:rFonts w:ascii="Times New Roman" w:eastAsia="Times New Roman" w:hAnsi="Times New Roman" w:cs="Times New Roman"/>
          <w:spacing w:val="5"/>
        </w:rPr>
        <w:t xml:space="preserve"> </w:t>
      </w:r>
      <w:r>
        <w:rPr>
          <w:spacing w:val="5"/>
        </w:rPr>
        <w:t>范围内，以</w:t>
      </w:r>
      <w:r>
        <w:rPr>
          <w:spacing w:val="4"/>
        </w:rPr>
        <w:t>124</w:t>
      </w:r>
      <w:r>
        <w:rPr>
          <w:spacing w:val="-53"/>
        </w:rPr>
        <w:t xml:space="preserve"> </w:t>
      </w:r>
      <w:r>
        <w:rPr>
          <w:rFonts w:ascii="Times New Roman" w:eastAsia="Times New Roman" w:hAnsi="Times New Roman" w:cs="Times New Roman"/>
        </w:rPr>
        <w:t>dB</w:t>
      </w:r>
      <w:r>
        <w:rPr>
          <w:rFonts w:ascii="Times New Roman" w:eastAsia="Times New Roman" w:hAnsi="Times New Roman" w:cs="Times New Roman"/>
          <w:spacing w:val="4"/>
        </w:rPr>
        <w:t xml:space="preserve"> </w:t>
      </w:r>
      <w:r>
        <w:rPr>
          <w:spacing w:val="4"/>
        </w:rPr>
        <w:t>为参考，校准器</w:t>
      </w:r>
      <w:r>
        <w:t xml:space="preserve"> </w:t>
      </w:r>
      <w:r>
        <w:rPr>
          <w:spacing w:val="-2"/>
        </w:rPr>
        <w:t xml:space="preserve">声压-插入电压常数的线性误差一般不超过±0.3 </w:t>
      </w:r>
      <w:r>
        <w:rPr>
          <w:rFonts w:ascii="Times New Roman" w:eastAsia="Times New Roman" w:hAnsi="Times New Roman" w:cs="Times New Roman"/>
          <w:spacing w:val="-2"/>
        </w:rPr>
        <w:t>dB</w:t>
      </w:r>
      <w:r>
        <w:rPr>
          <w:spacing w:val="-2"/>
        </w:rPr>
        <w:t>或±3.5%。</w:t>
      </w:r>
    </w:p>
    <w:p>
      <w:pPr>
        <w:pStyle w:val="BodyText"/>
        <w:spacing w:before="57" w:line="219" w:lineRule="auto"/>
      </w:pPr>
      <w:r>
        <w:rPr>
          <w:spacing w:val="-7"/>
        </w:rPr>
        <w:t>5.3  声压级频率响应</w:t>
      </w:r>
    </w:p>
    <w:p>
      <w:pPr>
        <w:pStyle w:val="BodyText"/>
        <w:spacing w:before="47" w:line="228" w:lineRule="auto"/>
        <w:ind w:right="78" w:firstLine="430"/>
      </w:pPr>
      <w:r>
        <w:rPr>
          <w:spacing w:val="12"/>
        </w:rPr>
        <w:t>校准器耦合腔中的声压级具有平直的频率响应，</w:t>
      </w:r>
      <w:r>
        <w:rPr>
          <w:spacing w:val="11"/>
        </w:rPr>
        <w:t>在其有效频率范围内(一般为</w:t>
      </w:r>
      <w:r>
        <w:t xml:space="preserve"> </w:t>
      </w:r>
      <w:r>
        <w:rPr>
          <w:rFonts w:ascii="Times New Roman" w:eastAsia="Times New Roman" w:hAnsi="Times New Roman" w:cs="Times New Roman"/>
          <w:spacing w:val="-3"/>
        </w:rPr>
        <w:t>3  Hz</w:t>
      </w:r>
      <w:r>
        <w:rPr>
          <w:spacing w:val="-3"/>
        </w:rPr>
        <w:t xml:space="preserve">至300 </w:t>
      </w:r>
      <w:r>
        <w:rPr>
          <w:rFonts w:ascii="Times New Roman" w:eastAsia="Times New Roman" w:hAnsi="Times New Roman" w:cs="Times New Roman"/>
          <w:spacing w:val="-3"/>
        </w:rPr>
        <w:t xml:space="preserve">Hz),    </w:t>
      </w:r>
      <w:r>
        <w:rPr>
          <w:spacing w:val="-3"/>
        </w:rPr>
        <w:t xml:space="preserve">以95 </w:t>
      </w:r>
      <w:r>
        <w:rPr>
          <w:rFonts w:ascii="Times New Roman" w:eastAsia="Times New Roman" w:hAnsi="Times New Roman" w:cs="Times New Roman"/>
          <w:spacing w:val="-3"/>
        </w:rPr>
        <w:t xml:space="preserve">Hz </w:t>
      </w:r>
      <w:r>
        <w:rPr>
          <w:spacing w:val="-3"/>
        </w:rPr>
        <w:t xml:space="preserve">为参考，频率响应一般优于±1.0 </w:t>
      </w:r>
      <w:r>
        <w:rPr>
          <w:rFonts w:ascii="Times New Roman" w:eastAsia="Times New Roman" w:hAnsi="Times New Roman" w:cs="Times New Roman"/>
          <w:spacing w:val="-3"/>
        </w:rPr>
        <w:t>dB</w:t>
      </w:r>
      <w:r>
        <w:rPr>
          <w:spacing w:val="-3"/>
        </w:rPr>
        <w:t>。</w:t>
      </w:r>
    </w:p>
    <w:p>
      <w:pPr>
        <w:pStyle w:val="BodyText"/>
        <w:spacing w:before="92" w:line="219" w:lineRule="auto"/>
      </w:pPr>
      <w:r>
        <w:rPr>
          <w:spacing w:val="-7"/>
        </w:rPr>
        <w:t>5.4  插入电压频率响应</w:t>
      </w:r>
    </w:p>
    <w:p>
      <w:pPr>
        <w:pStyle w:val="BodyText"/>
        <w:spacing w:before="47" w:line="246" w:lineRule="auto"/>
        <w:ind w:right="90" w:firstLine="430"/>
      </w:pPr>
      <w:r>
        <w:rPr>
          <w:spacing w:val="15"/>
        </w:rPr>
        <w:t>校准器的插入电压具有平直的频率响应，在其有效频率范围(</w:t>
      </w:r>
      <w:r>
        <w:rPr>
          <w:spacing w:val="14"/>
        </w:rPr>
        <w:t xml:space="preserve">一般为3 </w:t>
      </w:r>
      <w:r>
        <w:rPr>
          <w:rFonts w:ascii="Times New Roman" w:eastAsia="Times New Roman" w:hAnsi="Times New Roman" w:cs="Times New Roman"/>
        </w:rPr>
        <w:t>Hz</w:t>
      </w:r>
      <w:r>
        <w:rPr>
          <w:rFonts w:ascii="Times New Roman" w:eastAsia="Times New Roman" w:hAnsi="Times New Roman" w:cs="Times New Roman"/>
          <w:spacing w:val="28"/>
        </w:rPr>
        <w:t xml:space="preserve"> </w:t>
      </w:r>
      <w:r>
        <w:rPr>
          <w:spacing w:val="14"/>
        </w:rPr>
        <w:t>至</w:t>
      </w:r>
      <w:r>
        <w:t xml:space="preserve"> </w:t>
      </w:r>
      <w:r>
        <w:rPr>
          <w:spacing w:val="-3"/>
        </w:rPr>
        <w:t>300</w:t>
      </w:r>
      <w:r>
        <w:rPr>
          <w:spacing w:val="42"/>
        </w:rPr>
        <w:t xml:space="preserve"> </w:t>
      </w:r>
      <w:r>
        <w:rPr>
          <w:spacing w:val="-3"/>
        </w:rPr>
        <w:t>Hz)</w:t>
      </w:r>
      <w:r>
        <w:rPr>
          <w:spacing w:val="-35"/>
        </w:rPr>
        <w:t xml:space="preserve"> </w:t>
      </w:r>
      <w:r>
        <w:rPr>
          <w:spacing w:val="-3"/>
        </w:rPr>
        <w:t xml:space="preserve">内，以95 </w:t>
      </w:r>
      <w:r>
        <w:rPr>
          <w:rFonts w:ascii="Times New Roman" w:eastAsia="Times New Roman" w:hAnsi="Times New Roman" w:cs="Times New Roman"/>
          <w:spacing w:val="-3"/>
        </w:rPr>
        <w:t xml:space="preserve">Hz </w:t>
      </w:r>
      <w:r>
        <w:rPr>
          <w:spacing w:val="-3"/>
        </w:rPr>
        <w:t>为参考，频率响应</w:t>
      </w:r>
      <w:r>
        <w:rPr>
          <w:spacing w:val="-4"/>
        </w:rPr>
        <w:t xml:space="preserve">一般优于士1.0 </w:t>
      </w:r>
      <w:r>
        <w:rPr>
          <w:rFonts w:ascii="Times New Roman" w:eastAsia="Times New Roman" w:hAnsi="Times New Roman" w:cs="Times New Roman"/>
          <w:spacing w:val="-4"/>
        </w:rPr>
        <w:t>dB</w:t>
      </w:r>
      <w:r>
        <w:rPr>
          <w:spacing w:val="-4"/>
        </w:rPr>
        <w:t>。</w:t>
      </w:r>
    </w:p>
    <w:p>
      <w:pPr>
        <w:pStyle w:val="BodyText"/>
        <w:spacing w:before="57" w:line="219" w:lineRule="auto"/>
      </w:pPr>
      <w:r>
        <w:rPr>
          <w:spacing w:val="-9"/>
        </w:rPr>
        <w:t>5.5</w:t>
      </w:r>
      <w:r>
        <w:rPr>
          <w:spacing w:val="3"/>
        </w:rPr>
        <w:t xml:space="preserve">  </w:t>
      </w:r>
      <w:r>
        <w:rPr>
          <w:spacing w:val="-9"/>
        </w:rPr>
        <w:t>总失真</w:t>
      </w:r>
    </w:p>
    <w:p>
      <w:pPr>
        <w:pStyle w:val="BodyText"/>
        <w:spacing w:before="47" w:line="219" w:lineRule="auto"/>
        <w:ind w:left="430"/>
      </w:pPr>
      <w:r>
        <w:rPr>
          <w:spacing w:val="3"/>
        </w:rPr>
        <w:t>校准器的总失真一般不超过2.0%。</w:t>
      </w:r>
    </w:p>
    <w:p>
      <w:pPr>
        <w:spacing w:before="52" w:line="220" w:lineRule="auto"/>
        <w:ind w:left="430"/>
        <w:rPr>
          <w:rFonts w:ascii="FangSong" w:eastAsia="FangSong" w:hAnsi="FangSong" w:cs="FangSong"/>
          <w:sz w:val="19"/>
          <w:szCs w:val="19"/>
        </w:rPr>
      </w:pPr>
      <w:r>
        <w:rPr>
          <w:rFonts w:ascii="FangSong" w:eastAsia="FangSong" w:hAnsi="FangSong" w:cs="FangSong"/>
          <w:spacing w:val="5"/>
          <w:sz w:val="19"/>
          <w:szCs w:val="19"/>
        </w:rPr>
        <w:t>注：由于校准无需作出合格与否的判定，因</w:t>
      </w:r>
      <w:r>
        <w:rPr>
          <w:rFonts w:ascii="FangSong" w:eastAsia="FangSong" w:hAnsi="FangSong" w:cs="FangSong"/>
          <w:spacing w:val="4"/>
          <w:sz w:val="19"/>
          <w:szCs w:val="19"/>
        </w:rPr>
        <w:t>此上述技术指标仅供参考。</w:t>
      </w:r>
    </w:p>
    <w:p>
      <w:pPr>
        <w:spacing w:before="236" w:line="222" w:lineRule="auto"/>
        <w:ind w:left="3"/>
        <w:rPr>
          <w:rFonts w:ascii="SimHei" w:eastAsia="SimHei" w:hAnsi="SimHei" w:cs="SimHei"/>
          <w:sz w:val="23"/>
          <w:szCs w:val="23"/>
        </w:rPr>
      </w:pPr>
      <w:r>
        <w:rPr>
          <w:rFonts w:ascii="SimHei" w:eastAsia="SimHei" w:hAnsi="SimHei" w:cs="SimHei"/>
          <w:b/>
          <w:bCs/>
          <w:spacing w:val="-14"/>
          <w:sz w:val="23"/>
          <w:szCs w:val="23"/>
        </w:rPr>
        <w:t>6</w:t>
      </w:r>
      <w:r>
        <w:rPr>
          <w:rFonts w:ascii="SimHei" w:eastAsia="SimHei" w:hAnsi="SimHei" w:cs="SimHei"/>
          <w:spacing w:val="11"/>
          <w:sz w:val="23"/>
          <w:szCs w:val="23"/>
        </w:rPr>
        <w:t xml:space="preserve">  </w:t>
      </w:r>
      <w:r>
        <w:rPr>
          <w:rFonts w:ascii="SimHei" w:eastAsia="SimHei" w:hAnsi="SimHei" w:cs="SimHei"/>
          <w:b/>
          <w:bCs/>
          <w:spacing w:val="-14"/>
          <w:sz w:val="23"/>
          <w:szCs w:val="23"/>
        </w:rPr>
        <w:t>校准条件</w:t>
      </w:r>
    </w:p>
    <w:p>
      <w:pPr>
        <w:pStyle w:val="BodyText"/>
        <w:spacing w:before="227" w:line="219" w:lineRule="auto"/>
      </w:pPr>
      <w:r>
        <w:rPr>
          <w:spacing w:val="-7"/>
        </w:rPr>
        <w:t>6.1  环境条件</w:t>
      </w:r>
    </w:p>
    <w:p>
      <w:pPr>
        <w:pStyle w:val="BodyText"/>
        <w:spacing w:before="47" w:line="219" w:lineRule="auto"/>
        <w:ind w:left="3"/>
      </w:pPr>
      <w:r>
        <w:rPr>
          <w:b/>
          <w:bCs/>
          <w:spacing w:val="-6"/>
        </w:rPr>
        <w:t>6.1.1</w:t>
      </w:r>
      <w:r>
        <w:rPr>
          <w:spacing w:val="12"/>
        </w:rPr>
        <w:t xml:space="preserve">  </w:t>
      </w:r>
      <w:r>
        <w:rPr>
          <w:spacing w:val="-6"/>
        </w:rPr>
        <w:t>参考环境条件</w:t>
      </w:r>
    </w:p>
    <w:p>
      <w:pPr>
        <w:pStyle w:val="BodyText"/>
        <w:spacing w:before="56" w:line="321" w:lineRule="exact"/>
        <w:ind w:left="430"/>
      </w:pPr>
      <w:r>
        <w:rPr>
          <w:spacing w:val="-10"/>
          <w:position w:val="6"/>
        </w:rPr>
        <w:t>校准器的参考环境条件如下：</w:t>
      </w:r>
    </w:p>
    <w:p>
      <w:pPr>
        <w:pStyle w:val="BodyText"/>
        <w:spacing w:line="220" w:lineRule="auto"/>
        <w:ind w:left="430"/>
      </w:pPr>
      <w:r>
        <w:rPr>
          <w:spacing w:val="13"/>
        </w:rPr>
        <w:t>—-空气温度为23℃;</w:t>
      </w:r>
    </w:p>
    <w:p>
      <w:pPr>
        <w:pStyle w:val="BodyText"/>
        <w:spacing w:before="56" w:line="220" w:lineRule="auto"/>
        <w:ind w:left="430"/>
      </w:pPr>
      <w:r>
        <w:rPr>
          <w:spacing w:val="-14"/>
        </w:rPr>
        <w:t>·——相对湿度为50%;</w:t>
      </w:r>
    </w:p>
    <w:p>
      <w:pPr>
        <w:pStyle w:val="BodyText"/>
        <w:spacing w:before="57" w:line="221" w:lineRule="auto"/>
        <w:ind w:left="430"/>
        <w:sectPr>
          <w:headerReference w:type="default" r:id="rId8"/>
          <w:footerReference w:type="default" r:id="rId9"/>
          <w:pgSz w:w="10040" w:h="14660"/>
          <w:pgMar w:top="1360" w:right="830" w:bottom="645" w:left="599" w:header="1102" w:footer="496" w:gutter="0"/>
          <w:pgNumType w:start="3"/>
          <w:cols w:space="708"/>
        </w:sectPr>
      </w:pPr>
      <w:r>
        <w:rPr>
          <w:spacing w:val="1"/>
        </w:rPr>
        <w:t xml:space="preserve">——气压为101.325 </w:t>
      </w:r>
      <w:r>
        <w:rPr>
          <w:rFonts w:ascii="Times New Roman" w:eastAsia="Times New Roman" w:hAnsi="Times New Roman" w:cs="Times New Roman"/>
        </w:rPr>
        <w:t>kPa</w:t>
      </w:r>
      <w:r>
        <w:rPr>
          <w:spacing w:val="1"/>
        </w:rPr>
        <w:t>。</w:t>
      </w:r>
    </w:p>
    <w:p>
      <w:pPr>
        <w:pStyle w:val="BodyText"/>
        <w:spacing w:before="43" w:line="219" w:lineRule="auto"/>
        <w:ind w:left="3"/>
      </w:pPr>
      <w:r>
        <w:rPr>
          <w:b/>
          <w:bCs/>
          <w:spacing w:val="-8"/>
        </w:rPr>
        <w:t>6.1.2</w:t>
      </w:r>
      <w:r>
        <w:rPr>
          <w:spacing w:val="106"/>
        </w:rPr>
        <w:t xml:space="preserve"> </w:t>
      </w:r>
      <w:r>
        <w:rPr>
          <w:spacing w:val="-8"/>
        </w:rPr>
        <w:t>校准环境条件</w:t>
      </w:r>
    </w:p>
    <w:p>
      <w:pPr>
        <w:pStyle w:val="BodyText"/>
        <w:spacing w:before="67" w:line="311" w:lineRule="exact"/>
        <w:ind w:left="430"/>
      </w:pPr>
      <w:r>
        <w:rPr>
          <w:spacing w:val="-8"/>
          <w:position w:val="5"/>
        </w:rPr>
        <w:t>校准器应在以下环境条件下校准：</w:t>
      </w:r>
    </w:p>
    <w:p>
      <w:pPr>
        <w:pStyle w:val="BodyText"/>
        <w:spacing w:line="220" w:lineRule="auto"/>
        <w:ind w:left="430"/>
      </w:pPr>
      <w:r>
        <w:rPr>
          <w:spacing w:val="2"/>
        </w:rPr>
        <w:t>——空气温度为(20～26)℃;</w:t>
      </w:r>
    </w:p>
    <w:p>
      <w:pPr>
        <w:pStyle w:val="BodyText"/>
        <w:spacing w:before="56" w:line="314" w:lineRule="exact"/>
        <w:ind w:left="590"/>
      </w:pPr>
      <w:r>
        <w:rPr>
          <w:spacing w:val="17"/>
          <w:position w:val="5"/>
        </w:rPr>
        <w:t>—相对湿度为(30～90)%;</w:t>
      </w:r>
    </w:p>
    <w:p>
      <w:pPr>
        <w:pStyle w:val="BodyText"/>
        <w:spacing w:line="212" w:lineRule="auto"/>
        <w:ind w:left="430"/>
        <w:rPr>
          <w:rFonts w:ascii="Times New Roman" w:eastAsia="Times New Roman" w:hAnsi="Times New Roman" w:cs="Times New Roman"/>
        </w:rPr>
      </w:pPr>
      <w:r>
        <w:rPr>
          <w:spacing w:val="7"/>
        </w:rPr>
        <w:t>—--气压为(80～105)</w:t>
      </w:r>
      <w:r>
        <w:rPr>
          <w:rFonts w:ascii="Times New Roman" w:eastAsia="Times New Roman" w:hAnsi="Times New Roman" w:cs="Times New Roman"/>
        </w:rPr>
        <w:t>kPa</w:t>
      </w:r>
      <w:r>
        <w:rPr>
          <w:rFonts w:ascii="Times New Roman" w:eastAsia="Times New Roman" w:hAnsi="Times New Roman" w:cs="Times New Roman"/>
          <w:spacing w:val="7"/>
        </w:rPr>
        <w:t>;</w:t>
      </w:r>
    </w:p>
    <w:p>
      <w:pPr>
        <w:pStyle w:val="BodyText"/>
        <w:spacing w:before="66" w:line="212" w:lineRule="auto"/>
        <w:ind w:left="430"/>
        <w:rPr>
          <w:rFonts w:ascii="Times New Roman" w:eastAsia="Times New Roman" w:hAnsi="Times New Roman" w:cs="Times New Roman"/>
        </w:rPr>
      </w:pPr>
      <w:r>
        <w:rPr>
          <w:spacing w:val="5"/>
        </w:rPr>
        <w:t xml:space="preserve">—-背景噪声的声压级不超过70 </w:t>
      </w:r>
      <w:r>
        <w:rPr>
          <w:rFonts w:ascii="Times New Roman" w:eastAsia="Times New Roman" w:hAnsi="Times New Roman" w:cs="Times New Roman"/>
        </w:rPr>
        <w:t>dB</w:t>
      </w:r>
      <w:r>
        <w:rPr>
          <w:rFonts w:ascii="Times New Roman" w:eastAsia="Times New Roman" w:hAnsi="Times New Roman" w:cs="Times New Roman"/>
          <w:spacing w:val="5"/>
        </w:rPr>
        <w:t>;</w:t>
      </w:r>
    </w:p>
    <w:p>
      <w:pPr>
        <w:spacing w:line="212" w:lineRule="auto"/>
        <w:rPr>
          <w:rFonts w:ascii="Times New Roman" w:eastAsia="Times New Roman" w:hAnsi="Times New Roman" w:cs="Times New Roman"/>
        </w:rPr>
        <w:sectPr>
          <w:headerReference w:type="default" r:id="rId10"/>
          <w:footerReference w:type="default" r:id="rId11"/>
          <w:type w:val="nextPage"/>
          <w:pgSz w:w="10040" w:h="14660"/>
          <w:pgMar w:top="1360" w:right="830" w:bottom="645" w:left="599" w:header="1102" w:footer="496" w:gutter="0"/>
          <w:pgNumType w:start="4"/>
          <w:cols w:space="708"/>
          <w:titlePg w:val="0"/>
        </w:sectPr>
      </w:pPr>
    </w:p>
    <w:p>
      <w:pPr>
        <w:pStyle w:val="BodyText"/>
        <w:spacing w:before="208" w:line="322" w:lineRule="exact"/>
        <w:ind w:left="439"/>
      </w:pPr>
      <w:r>
        <w:rPr>
          <w:spacing w:val="-7"/>
          <w:position w:val="6"/>
        </w:rPr>
        <w:t>——不存在影响测量的机械振动与电磁干扰。</w:t>
      </w:r>
    </w:p>
    <w:p>
      <w:pPr>
        <w:pStyle w:val="BodyText"/>
        <w:spacing w:line="220" w:lineRule="auto"/>
        <w:ind w:left="10"/>
      </w:pPr>
      <w:r>
        <w:rPr>
          <w:spacing w:val="-5"/>
        </w:rPr>
        <w:t>6.2</w:t>
      </w:r>
      <w:r>
        <w:rPr>
          <w:spacing w:val="99"/>
        </w:rPr>
        <w:t xml:space="preserve"> </w:t>
      </w:r>
      <w:r>
        <w:rPr>
          <w:spacing w:val="-5"/>
        </w:rPr>
        <w:t>主要标准器及其他设备</w:t>
      </w:r>
    </w:p>
    <w:p>
      <w:pPr>
        <w:pStyle w:val="BodyText"/>
        <w:spacing w:before="29" w:line="212" w:lineRule="auto"/>
        <w:ind w:left="439"/>
      </w:pPr>
      <w:r>
        <w:rPr>
          <w:rFonts w:ascii="Times New Roman" w:eastAsia="Times New Roman" w:hAnsi="Times New Roman" w:cs="Times New Roman"/>
          <w:spacing w:val="-3"/>
        </w:rPr>
        <w:t>a)</w:t>
      </w:r>
      <w:r>
        <w:rPr>
          <w:rFonts w:ascii="Times New Roman" w:eastAsia="Times New Roman" w:hAnsi="Times New Roman" w:cs="Times New Roman"/>
          <w:spacing w:val="25"/>
          <w:w w:val="101"/>
        </w:rPr>
        <w:t xml:space="preserve"> </w:t>
      </w:r>
      <w:r>
        <w:rPr>
          <w:spacing w:val="-3"/>
        </w:rPr>
        <w:t>标准传声器</w:t>
      </w:r>
    </w:p>
    <w:p>
      <w:pPr>
        <w:pStyle w:val="BodyText"/>
        <w:spacing w:before="80" w:line="219" w:lineRule="auto"/>
        <w:ind w:left="439"/>
      </w:pPr>
      <w:r>
        <w:rPr>
          <w:rFonts w:ascii="Times New Roman" w:eastAsia="Times New Roman" w:hAnsi="Times New Roman" w:cs="Times New Roman"/>
        </w:rPr>
        <w:t xml:space="preserve">LS1P </w:t>
      </w:r>
      <w:r>
        <w:t>型或</w:t>
      </w:r>
      <w:r>
        <w:rPr>
          <w:spacing w:val="-39"/>
        </w:rPr>
        <w:t xml:space="preserve"> </w:t>
      </w:r>
      <w:r>
        <w:rPr>
          <w:rFonts w:ascii="Times New Roman" w:eastAsia="Times New Roman" w:hAnsi="Times New Roman" w:cs="Times New Roman"/>
        </w:rPr>
        <w:t>LS2P</w:t>
      </w:r>
      <w:r>
        <w:rPr>
          <w:rFonts w:ascii="Times New Roman" w:eastAsia="Times New Roman" w:hAnsi="Times New Roman" w:cs="Times New Roman"/>
          <w:spacing w:val="-14"/>
        </w:rPr>
        <w:t xml:space="preserve"> </w:t>
      </w:r>
      <w:r>
        <w:t>型实验室标准传声器，在</w:t>
      </w:r>
      <w:r>
        <w:rPr>
          <w:spacing w:val="-1"/>
        </w:rPr>
        <w:t xml:space="preserve">31.5 </w:t>
      </w:r>
      <w:r>
        <w:rPr>
          <w:rFonts w:ascii="Times New Roman" w:eastAsia="Times New Roman" w:hAnsi="Times New Roman" w:cs="Times New Roman"/>
          <w:spacing w:val="-1"/>
        </w:rPr>
        <w:t xml:space="preserve">Hz </w:t>
      </w:r>
      <w:r>
        <w:rPr>
          <w:spacing w:val="-1"/>
        </w:rPr>
        <w:t>至 1</w:t>
      </w:r>
      <w:r>
        <w:rPr>
          <w:rFonts w:ascii="Times New Roman" w:eastAsia="Times New Roman" w:hAnsi="Times New Roman" w:cs="Times New Roman"/>
          <w:spacing w:val="-1"/>
        </w:rPr>
        <w:t>kHz</w:t>
      </w:r>
      <w:r>
        <w:rPr>
          <w:rFonts w:ascii="Times New Roman" w:eastAsia="Times New Roman" w:hAnsi="Times New Roman" w:cs="Times New Roman"/>
          <w:spacing w:val="32"/>
        </w:rPr>
        <w:t xml:space="preserve"> </w:t>
      </w:r>
      <w:r>
        <w:rPr>
          <w:spacing w:val="-1"/>
        </w:rPr>
        <w:t>频率范围内，开路声</w:t>
      </w:r>
    </w:p>
    <w:p>
      <w:pPr>
        <w:pStyle w:val="BodyText"/>
        <w:spacing w:before="42" w:line="212" w:lineRule="auto"/>
        <w:ind w:left="10"/>
      </w:pPr>
      <w:r>
        <w:rPr>
          <w:spacing w:val="1"/>
        </w:rPr>
        <w:t>压灵敏度级的测量不确定度不应大于0.05</w:t>
      </w:r>
      <w:r>
        <w:rPr>
          <w:rFonts w:ascii="Times New Roman" w:eastAsia="Times New Roman" w:hAnsi="Times New Roman" w:cs="Times New Roman"/>
        </w:rPr>
        <w:t>dB(k=2),10         Hz</w:t>
      </w:r>
      <w:r>
        <w:rPr>
          <w:rFonts w:ascii="Times New Roman" w:eastAsia="Times New Roman" w:hAnsi="Times New Roman" w:cs="Times New Roman"/>
          <w:spacing w:val="-21"/>
        </w:rPr>
        <w:t xml:space="preserve"> </w:t>
      </w:r>
      <w:r>
        <w:t xml:space="preserve">至31.5 </w:t>
      </w:r>
      <w:r>
        <w:rPr>
          <w:rFonts w:ascii="Times New Roman" w:eastAsia="Times New Roman" w:hAnsi="Times New Roman" w:cs="Times New Roman"/>
        </w:rPr>
        <w:t>Hz</w:t>
      </w:r>
      <w:r>
        <w:rPr>
          <w:rFonts w:ascii="Times New Roman" w:eastAsia="Times New Roman" w:hAnsi="Times New Roman" w:cs="Times New Roman"/>
          <w:spacing w:val="-21"/>
        </w:rPr>
        <w:t xml:space="preserve"> </w:t>
      </w:r>
      <w:r>
        <w:t>频率范围内不</w:t>
      </w:r>
    </w:p>
    <w:p>
      <w:pPr>
        <w:pStyle w:val="BodyText"/>
        <w:spacing w:before="55" w:line="212" w:lineRule="auto"/>
        <w:ind w:left="10"/>
      </w:pPr>
      <w:r>
        <w:rPr>
          <w:spacing w:val="1"/>
        </w:rPr>
        <w:t xml:space="preserve">应大于0.15 </w:t>
      </w:r>
      <w:r>
        <w:rPr>
          <w:rFonts w:ascii="Times New Roman" w:eastAsia="Times New Roman" w:hAnsi="Times New Roman" w:cs="Times New Roman"/>
        </w:rPr>
        <w:t>dB</w:t>
      </w:r>
      <w:r>
        <w:rPr>
          <w:rFonts w:ascii="Times New Roman" w:eastAsia="Times New Roman" w:hAnsi="Times New Roman" w:cs="Times New Roman"/>
          <w:spacing w:val="1"/>
        </w:rPr>
        <w:t>(k=2),2</w:t>
      </w:r>
      <w:r>
        <w:rPr>
          <w:rFonts w:ascii="Times New Roman" w:eastAsia="Times New Roman" w:hAnsi="Times New Roman" w:cs="Times New Roman"/>
        </w:rPr>
        <w:t>Hz</w:t>
      </w:r>
      <w:r>
        <w:rPr>
          <w:rFonts w:ascii="Times New Roman" w:eastAsia="Times New Roman" w:hAnsi="Times New Roman" w:cs="Times New Roman"/>
          <w:spacing w:val="1"/>
        </w:rPr>
        <w:t xml:space="preserve">          </w:t>
      </w:r>
      <w:r>
        <w:rPr>
          <w:spacing w:val="1"/>
        </w:rPr>
        <w:t>至10</w:t>
      </w:r>
      <w:r>
        <w:rPr>
          <w:spacing w:val="-57"/>
        </w:rPr>
        <w:t xml:space="preserve"> </w:t>
      </w:r>
      <w:r>
        <w:rPr>
          <w:rFonts w:ascii="Times New Roman" w:eastAsia="Times New Roman" w:hAnsi="Times New Roman" w:cs="Times New Roman"/>
        </w:rPr>
        <w:t>Hz</w:t>
      </w:r>
      <w:r>
        <w:rPr>
          <w:rFonts w:ascii="Times New Roman" w:eastAsia="Times New Roman" w:hAnsi="Times New Roman" w:cs="Times New Roman"/>
          <w:spacing w:val="1"/>
        </w:rPr>
        <w:t xml:space="preserve"> </w:t>
      </w:r>
      <w:r>
        <w:rPr>
          <w:spacing w:val="1"/>
        </w:rPr>
        <w:t>频率范围内不应大于0.</w:t>
      </w:r>
      <w:r>
        <w:t xml:space="preserve">35 </w:t>
      </w:r>
      <w:r>
        <w:rPr>
          <w:rFonts w:ascii="Times New Roman" w:eastAsia="Times New Roman" w:hAnsi="Times New Roman" w:cs="Times New Roman"/>
        </w:rPr>
        <w:t>dB(k=2)</w:t>
      </w:r>
      <w:r>
        <w:t>。</w:t>
      </w:r>
    </w:p>
    <w:p>
      <w:pPr>
        <w:pStyle w:val="BodyText"/>
        <w:spacing w:before="90" w:line="219" w:lineRule="auto"/>
        <w:ind w:left="439"/>
      </w:pPr>
      <w:r>
        <w:rPr>
          <w:spacing w:val="2"/>
        </w:rPr>
        <w:t>b)监测传声器</w:t>
      </w:r>
    </w:p>
    <w:p>
      <w:pPr>
        <w:pStyle w:val="BodyText"/>
        <w:spacing w:before="15" w:line="247" w:lineRule="auto"/>
        <w:ind w:left="10" w:right="29" w:firstLine="429"/>
      </w:pPr>
      <w:r>
        <w:t>监测传声器应为声压型的高声级测量传声器，</w:t>
      </w:r>
      <w:r>
        <w:rPr>
          <w:spacing w:val="-1"/>
        </w:rPr>
        <w:t xml:space="preserve">频率范围的下限不应高于4 </w:t>
      </w:r>
      <w:r>
        <w:rPr>
          <w:rFonts w:ascii="Times New Roman" w:eastAsia="Times New Roman" w:hAnsi="Times New Roman" w:cs="Times New Roman"/>
          <w:spacing w:val="-1"/>
        </w:rPr>
        <w:t>Hz,</w:t>
      </w:r>
      <w:r>
        <w:rPr>
          <w:rFonts w:ascii="Times New Roman" w:eastAsia="Times New Roman" w:hAnsi="Times New Roman" w:cs="Times New Roman"/>
          <w:spacing w:val="21"/>
          <w:w w:val="101"/>
        </w:rPr>
        <w:t xml:space="preserve">  </w:t>
      </w:r>
      <w:r>
        <w:rPr>
          <w:spacing w:val="-1"/>
        </w:rPr>
        <w:t>线</w:t>
      </w:r>
      <w:r>
        <w:t xml:space="preserve"> </w:t>
      </w:r>
      <w:r>
        <w:rPr>
          <w:spacing w:val="-2"/>
        </w:rPr>
        <w:t>性范围上限不应低于172 dB。</w:t>
      </w:r>
      <w:r>
        <w:rPr>
          <w:spacing w:val="-34"/>
        </w:rPr>
        <w:t xml:space="preserve"> </w:t>
      </w:r>
      <w:r>
        <w:rPr>
          <w:spacing w:val="-2"/>
        </w:rPr>
        <w:t>在频率低于150 Hz, 声压级不大于</w:t>
      </w:r>
      <w:r>
        <w:rPr>
          <w:spacing w:val="-3"/>
        </w:rPr>
        <w:t>154 dB</w:t>
      </w:r>
      <w:r>
        <w:rPr>
          <w:spacing w:val="-41"/>
        </w:rPr>
        <w:t xml:space="preserve"> </w:t>
      </w:r>
      <w:r>
        <w:rPr>
          <w:spacing w:val="-3"/>
        </w:rPr>
        <w:t>时的总失真不</w:t>
      </w:r>
      <w:r>
        <w:t xml:space="preserve"> </w:t>
      </w:r>
      <w:r>
        <w:rPr>
          <w:spacing w:val="12"/>
        </w:rPr>
        <w:t>应大于0.2%;声压级大于154</w:t>
      </w:r>
      <w:r>
        <w:rPr>
          <w:rFonts w:ascii="Times New Roman" w:eastAsia="Times New Roman" w:hAnsi="Times New Roman" w:cs="Times New Roman"/>
        </w:rPr>
        <w:t>dB</w:t>
      </w:r>
      <w:r>
        <w:rPr>
          <w:rFonts w:ascii="Times New Roman" w:eastAsia="Times New Roman" w:hAnsi="Times New Roman" w:cs="Times New Roman"/>
          <w:spacing w:val="12"/>
        </w:rPr>
        <w:t>,</w:t>
      </w:r>
      <w:r>
        <w:rPr>
          <w:rFonts w:ascii="Times New Roman" w:eastAsia="Times New Roman" w:hAnsi="Times New Roman" w:cs="Times New Roman"/>
          <w:spacing w:val="23"/>
        </w:rPr>
        <w:t xml:space="preserve">  </w:t>
      </w:r>
      <w:r>
        <w:rPr>
          <w:spacing w:val="12"/>
        </w:rPr>
        <w:t xml:space="preserve">小于164 </w:t>
      </w:r>
      <w:r>
        <w:rPr>
          <w:rFonts w:ascii="Times New Roman" w:eastAsia="Times New Roman" w:hAnsi="Times New Roman" w:cs="Times New Roman"/>
        </w:rPr>
        <w:t>dB</w:t>
      </w:r>
      <w:r>
        <w:rPr>
          <w:spacing w:val="12"/>
        </w:rPr>
        <w:t>时的总失真不应大于0.5%。</w:t>
      </w:r>
    </w:p>
    <w:p>
      <w:pPr>
        <w:pStyle w:val="BodyText"/>
        <w:spacing w:before="65" w:line="212" w:lineRule="auto"/>
        <w:ind w:left="439"/>
      </w:pPr>
      <w:r>
        <w:rPr>
          <w:rFonts w:ascii="Times New Roman" w:eastAsia="Times New Roman" w:hAnsi="Times New Roman" w:cs="Times New Roman"/>
          <w:spacing w:val="-5"/>
        </w:rPr>
        <w:t>c)</w:t>
      </w:r>
      <w:r>
        <w:rPr>
          <w:rFonts w:ascii="Times New Roman" w:eastAsia="Times New Roman" w:hAnsi="Times New Roman" w:cs="Times New Roman"/>
          <w:spacing w:val="23"/>
          <w:w w:val="101"/>
        </w:rPr>
        <w:t xml:space="preserve"> </w:t>
      </w:r>
      <w:r>
        <w:rPr>
          <w:spacing w:val="-5"/>
        </w:rPr>
        <w:t>测量放大器</w:t>
      </w:r>
    </w:p>
    <w:p>
      <w:pPr>
        <w:pStyle w:val="BodyText"/>
        <w:spacing w:before="60" w:line="255" w:lineRule="auto"/>
        <w:ind w:left="10" w:right="79" w:firstLine="429"/>
      </w:pPr>
      <w:r>
        <w:rPr>
          <w:spacing w:val="6"/>
        </w:rPr>
        <w:t>测量放大器应具有平直的频率响应，以1</w:t>
      </w:r>
      <w:r>
        <w:rPr>
          <w:spacing w:val="-59"/>
        </w:rPr>
        <w:t xml:space="preserve"> </w:t>
      </w:r>
      <w:r>
        <w:t>kHz</w:t>
      </w:r>
      <w:r>
        <w:rPr>
          <w:spacing w:val="6"/>
        </w:rPr>
        <w:t xml:space="preserve"> 为参考，在2</w:t>
      </w:r>
      <w:r>
        <w:t>Hz</w:t>
      </w:r>
      <w:r>
        <w:rPr>
          <w:spacing w:val="6"/>
        </w:rPr>
        <w:t xml:space="preserve"> 至20 </w:t>
      </w:r>
      <w:r>
        <w:t>kHz</w:t>
      </w:r>
      <w:r>
        <w:rPr>
          <w:spacing w:val="6"/>
        </w:rPr>
        <w:t xml:space="preserve"> 的频率</w:t>
      </w:r>
      <w:r>
        <w:t xml:space="preserve"> </w:t>
      </w:r>
      <w:r>
        <w:rPr>
          <w:spacing w:val="4"/>
        </w:rPr>
        <w:t>范围内，频率响应的测量不确定度为0.2</w:t>
      </w:r>
      <w:r>
        <w:rPr>
          <w:spacing w:val="-49"/>
        </w:rPr>
        <w:t xml:space="preserve"> </w:t>
      </w:r>
      <w:r>
        <w:rPr>
          <w:rFonts w:ascii="Times New Roman" w:eastAsia="Times New Roman" w:hAnsi="Times New Roman" w:cs="Times New Roman"/>
        </w:rPr>
        <w:t>dB</w:t>
      </w:r>
      <w:r>
        <w:rPr>
          <w:rFonts w:ascii="Times New Roman" w:eastAsia="Times New Roman" w:hAnsi="Times New Roman" w:cs="Times New Roman"/>
          <w:spacing w:val="4"/>
        </w:rPr>
        <w:t xml:space="preserve">(k=2);       </w:t>
      </w:r>
      <w:r>
        <w:rPr>
          <w:spacing w:val="4"/>
        </w:rPr>
        <w:t>总失真不应大于0</w:t>
      </w:r>
      <w:r>
        <w:rPr>
          <w:spacing w:val="3"/>
        </w:rPr>
        <w:t>.1%。在校准</w:t>
      </w:r>
      <w:r>
        <w:t xml:space="preserve"> </w:t>
      </w:r>
      <w:r>
        <w:rPr>
          <w:spacing w:val="-6"/>
        </w:rPr>
        <w:t>期间，测量放大器整机灵敏度的改变量不应超过±0.02 dB。</w:t>
      </w:r>
    </w:p>
    <w:p>
      <w:pPr>
        <w:pStyle w:val="BodyText"/>
        <w:spacing w:before="33" w:line="212" w:lineRule="auto"/>
        <w:ind w:left="439"/>
      </w:pPr>
      <w:r>
        <w:rPr>
          <w:rFonts w:ascii="Times New Roman" w:eastAsia="Times New Roman" w:hAnsi="Times New Roman" w:cs="Times New Roman"/>
          <w:spacing w:val="-6"/>
        </w:rPr>
        <w:t>d)</w:t>
      </w:r>
      <w:r>
        <w:rPr>
          <w:rFonts w:ascii="Times New Roman" w:eastAsia="Times New Roman" w:hAnsi="Times New Roman" w:cs="Times New Roman"/>
          <w:spacing w:val="30"/>
          <w:w w:val="101"/>
        </w:rPr>
        <w:t xml:space="preserve"> </w:t>
      </w:r>
      <w:r>
        <w:rPr>
          <w:spacing w:val="-6"/>
        </w:rPr>
        <w:t>声频信号发生器</w:t>
      </w:r>
    </w:p>
    <w:p>
      <w:pPr>
        <w:pStyle w:val="BodyText"/>
        <w:spacing w:before="46" w:line="259" w:lineRule="auto"/>
        <w:ind w:left="10" w:right="11" w:firstLine="429"/>
      </w:pPr>
      <w:r>
        <w:rPr>
          <w:spacing w:val="-1"/>
        </w:rPr>
        <w:t xml:space="preserve">声频信号发生器的频率范围为2 </w:t>
      </w:r>
      <w:r>
        <w:rPr>
          <w:rFonts w:ascii="Times New Roman" w:eastAsia="Times New Roman" w:hAnsi="Times New Roman" w:cs="Times New Roman"/>
          <w:spacing w:val="-1"/>
        </w:rPr>
        <w:t>Hz</w:t>
      </w:r>
      <w:r>
        <w:rPr>
          <w:rFonts w:ascii="Times New Roman" w:eastAsia="Times New Roman" w:hAnsi="Times New Roman" w:cs="Times New Roman"/>
          <w:spacing w:val="6"/>
        </w:rPr>
        <w:t xml:space="preserve"> </w:t>
      </w:r>
      <w:r>
        <w:rPr>
          <w:spacing w:val="-1"/>
        </w:rPr>
        <w:t xml:space="preserve">至20 </w:t>
      </w:r>
      <w:r>
        <w:rPr>
          <w:rFonts w:ascii="Times New Roman" w:eastAsia="Times New Roman" w:hAnsi="Times New Roman" w:cs="Times New Roman"/>
          <w:spacing w:val="-1"/>
        </w:rPr>
        <w:t xml:space="preserve">kHz,   </w:t>
      </w:r>
      <w:r>
        <w:rPr>
          <w:spacing w:val="-1"/>
        </w:rPr>
        <w:t>输出电压范围应可满足校准要求；</w:t>
      </w:r>
      <w:r>
        <w:t xml:space="preserve"> </w:t>
      </w:r>
      <w:r>
        <w:rPr>
          <w:spacing w:val="4"/>
        </w:rPr>
        <w:t>以 1</w:t>
      </w:r>
      <w:r>
        <w:t>kHz</w:t>
      </w:r>
      <w:r>
        <w:rPr>
          <w:spacing w:val="4"/>
        </w:rPr>
        <w:t xml:space="preserve"> 为参考，其辐频特性应优于士0.2 </w:t>
      </w:r>
      <w:r>
        <w:t>dB</w:t>
      </w:r>
      <w:r>
        <w:rPr>
          <w:spacing w:val="3"/>
        </w:rPr>
        <w:t>; 总失真不应大于0.1%,校准期间的幅</w:t>
      </w:r>
      <w:r>
        <w:t xml:space="preserve"> </w:t>
      </w:r>
      <w:r>
        <w:rPr>
          <w:spacing w:val="-6"/>
        </w:rPr>
        <w:t xml:space="preserve">值稳定度应优于±0.02 </w:t>
      </w:r>
      <w:r>
        <w:rPr>
          <w:rFonts w:ascii="Times New Roman" w:eastAsia="Times New Roman" w:hAnsi="Times New Roman" w:cs="Times New Roman"/>
          <w:spacing w:val="-6"/>
        </w:rPr>
        <w:t>dB</w:t>
      </w:r>
      <w:r>
        <w:rPr>
          <w:spacing w:val="-6"/>
        </w:rPr>
        <w:t>。</w:t>
      </w:r>
    </w:p>
    <w:p>
      <w:pPr>
        <w:pStyle w:val="BodyText"/>
        <w:spacing w:before="31" w:line="212" w:lineRule="auto"/>
        <w:ind w:left="439"/>
      </w:pPr>
      <w:r>
        <w:rPr>
          <w:rFonts w:ascii="Times New Roman" w:eastAsia="Times New Roman" w:hAnsi="Times New Roman" w:cs="Times New Roman"/>
          <w:spacing w:val="-3"/>
        </w:rPr>
        <w:t>e)</w:t>
      </w:r>
      <w:r>
        <w:rPr>
          <w:rFonts w:ascii="Times New Roman" w:eastAsia="Times New Roman" w:hAnsi="Times New Roman" w:cs="Times New Roman"/>
          <w:spacing w:val="25"/>
        </w:rPr>
        <w:t xml:space="preserve"> </w:t>
      </w:r>
      <w:r>
        <w:rPr>
          <w:spacing w:val="-3"/>
        </w:rPr>
        <w:t>数字电压表</w:t>
      </w:r>
    </w:p>
    <w:p>
      <w:pPr>
        <w:pStyle w:val="BodyText"/>
        <w:spacing w:before="48" w:line="264" w:lineRule="auto"/>
        <w:ind w:left="10" w:right="48" w:firstLine="429"/>
      </w:pPr>
      <w:r>
        <w:rPr>
          <w:spacing w:val="11"/>
        </w:rPr>
        <w:t xml:space="preserve">在10 </w:t>
      </w:r>
      <w:r>
        <w:rPr>
          <w:rFonts w:ascii="Times New Roman" w:eastAsia="Times New Roman" w:hAnsi="Times New Roman" w:cs="Times New Roman"/>
        </w:rPr>
        <w:t>Hz</w:t>
      </w:r>
      <w:r>
        <w:rPr>
          <w:rFonts w:ascii="Times New Roman" w:eastAsia="Times New Roman" w:hAnsi="Times New Roman" w:cs="Times New Roman"/>
          <w:spacing w:val="11"/>
        </w:rPr>
        <w:t xml:space="preserve"> </w:t>
      </w:r>
      <w:r>
        <w:rPr>
          <w:spacing w:val="11"/>
        </w:rPr>
        <w:t>至20</w:t>
      </w:r>
      <w:r>
        <w:rPr>
          <w:rFonts w:ascii="Times New Roman" w:eastAsia="Times New Roman" w:hAnsi="Times New Roman" w:cs="Times New Roman"/>
        </w:rPr>
        <w:t>kHz</w:t>
      </w:r>
      <w:r>
        <w:rPr>
          <w:rFonts w:ascii="Times New Roman" w:eastAsia="Times New Roman" w:hAnsi="Times New Roman" w:cs="Times New Roman"/>
          <w:spacing w:val="51"/>
          <w:w w:val="101"/>
        </w:rPr>
        <w:t xml:space="preserve"> </w:t>
      </w:r>
      <w:r>
        <w:rPr>
          <w:spacing w:val="11"/>
        </w:rPr>
        <w:t>的频率范围内，交流电压的最大允许误差不应超过±0</w:t>
      </w:r>
      <w:r>
        <w:rPr>
          <w:spacing w:val="10"/>
        </w:rPr>
        <w:t>.2%,</w:t>
      </w:r>
      <w:r>
        <w:t xml:space="preserve"> </w:t>
      </w:r>
      <w:r>
        <w:rPr>
          <w:spacing w:val="7"/>
        </w:rPr>
        <w:t>在</w:t>
      </w:r>
      <w:r>
        <w:rPr>
          <w:spacing w:val="-29"/>
        </w:rPr>
        <w:t xml:space="preserve"> </w:t>
      </w:r>
      <w:r>
        <w:rPr>
          <w:spacing w:val="7"/>
        </w:rPr>
        <w:t>3</w:t>
      </w:r>
      <w:r>
        <w:rPr>
          <w:rFonts w:ascii="Times New Roman" w:eastAsia="Times New Roman" w:hAnsi="Times New Roman" w:cs="Times New Roman"/>
        </w:rPr>
        <w:t>Hz</w:t>
      </w:r>
      <w:r>
        <w:rPr>
          <w:rFonts w:ascii="Times New Roman" w:eastAsia="Times New Roman" w:hAnsi="Times New Roman" w:cs="Times New Roman"/>
          <w:spacing w:val="29"/>
        </w:rPr>
        <w:t xml:space="preserve"> </w:t>
      </w:r>
      <w:r>
        <w:rPr>
          <w:spacing w:val="7"/>
        </w:rPr>
        <w:t xml:space="preserve">至10 </w:t>
      </w:r>
      <w:r>
        <w:rPr>
          <w:rFonts w:ascii="Times New Roman" w:eastAsia="Times New Roman" w:hAnsi="Times New Roman" w:cs="Times New Roman"/>
        </w:rPr>
        <w:t>Hz</w:t>
      </w:r>
      <w:r>
        <w:rPr>
          <w:rFonts w:ascii="Times New Roman" w:eastAsia="Times New Roman" w:hAnsi="Times New Roman" w:cs="Times New Roman"/>
          <w:spacing w:val="7"/>
        </w:rPr>
        <w:t xml:space="preserve"> </w:t>
      </w:r>
      <w:r>
        <w:rPr>
          <w:spacing w:val="7"/>
        </w:rPr>
        <w:t>的频率范围内不应超过±1.0%;直流电压的最大允许误差不应超过</w:t>
      </w:r>
      <w:r>
        <w:t xml:space="preserve"> </w:t>
      </w:r>
      <w:r>
        <w:rPr>
          <w:spacing w:val="-8"/>
        </w:rPr>
        <w:t>±0.1%</w:t>
      </w:r>
    </w:p>
    <w:p>
      <w:pPr>
        <w:pStyle w:val="BodyText"/>
        <w:spacing w:before="2" w:line="212" w:lineRule="auto"/>
        <w:ind w:left="439"/>
      </w:pPr>
      <w:r>
        <w:rPr>
          <w:rFonts w:ascii="Times New Roman" w:eastAsia="Times New Roman" w:hAnsi="Times New Roman" w:cs="Times New Roman"/>
          <w:spacing w:val="-3"/>
        </w:rPr>
        <w:t>f)</w:t>
      </w:r>
      <w:r>
        <w:rPr>
          <w:rFonts w:ascii="Times New Roman" w:eastAsia="Times New Roman" w:hAnsi="Times New Roman" w:cs="Times New Roman"/>
          <w:spacing w:val="40"/>
          <w:w w:val="101"/>
        </w:rPr>
        <w:t xml:space="preserve"> </w:t>
      </w:r>
      <w:r>
        <w:rPr>
          <w:spacing w:val="-3"/>
        </w:rPr>
        <w:t>数字频率计</w:t>
      </w:r>
    </w:p>
    <w:p>
      <w:pPr>
        <w:pStyle w:val="BodyText"/>
        <w:spacing w:before="92" w:line="250" w:lineRule="auto"/>
        <w:ind w:left="10" w:right="111" w:firstLine="429"/>
      </w:pPr>
      <w:r>
        <w:rPr>
          <w:spacing w:val="14"/>
        </w:rPr>
        <w:t>在</w:t>
      </w:r>
      <w:r>
        <w:rPr>
          <w:spacing w:val="-36"/>
        </w:rPr>
        <w:t xml:space="preserve"> </w:t>
      </w:r>
      <w:r>
        <w:rPr>
          <w:spacing w:val="14"/>
        </w:rPr>
        <w:t>2</w:t>
      </w:r>
      <w:r>
        <w:rPr>
          <w:rFonts w:ascii="Times New Roman" w:eastAsia="Times New Roman" w:hAnsi="Times New Roman" w:cs="Times New Roman"/>
        </w:rPr>
        <w:t>Hz</w:t>
      </w:r>
      <w:r>
        <w:rPr>
          <w:rFonts w:ascii="Times New Roman" w:eastAsia="Times New Roman" w:hAnsi="Times New Roman" w:cs="Times New Roman"/>
          <w:spacing w:val="14"/>
        </w:rPr>
        <w:t xml:space="preserve"> </w:t>
      </w:r>
      <w:r>
        <w:rPr>
          <w:spacing w:val="14"/>
        </w:rPr>
        <w:t xml:space="preserve">至20 </w:t>
      </w:r>
      <w:r>
        <w:rPr>
          <w:rFonts w:ascii="Times New Roman" w:eastAsia="Times New Roman" w:hAnsi="Times New Roman" w:cs="Times New Roman"/>
        </w:rPr>
        <w:t>kHz</w:t>
      </w:r>
      <w:r>
        <w:rPr>
          <w:rFonts w:ascii="Times New Roman" w:eastAsia="Times New Roman" w:hAnsi="Times New Roman" w:cs="Times New Roman"/>
          <w:spacing w:val="14"/>
        </w:rPr>
        <w:t xml:space="preserve">  </w:t>
      </w:r>
      <w:r>
        <w:rPr>
          <w:spacing w:val="14"/>
        </w:rPr>
        <w:t>的频率范围内，测量频率或周期的最大允许误差不应</w:t>
      </w:r>
      <w:r>
        <w:rPr>
          <w:spacing w:val="13"/>
        </w:rPr>
        <w:t>超过</w:t>
      </w:r>
      <w:r>
        <w:t xml:space="preserve"> </w:t>
      </w:r>
      <w:r>
        <w:rPr>
          <w:spacing w:val="-9"/>
        </w:rPr>
        <w:t>±0.1%。</w:t>
      </w:r>
    </w:p>
    <w:p>
      <w:pPr>
        <w:pStyle w:val="BodyText"/>
        <w:spacing w:line="212" w:lineRule="auto"/>
        <w:ind w:left="439"/>
      </w:pPr>
      <w:r>
        <w:rPr>
          <w:rFonts w:ascii="Times New Roman" w:eastAsia="Times New Roman" w:hAnsi="Times New Roman" w:cs="Times New Roman"/>
          <w:spacing w:val="-3"/>
        </w:rPr>
        <w:t>g)</w:t>
      </w:r>
      <w:r>
        <w:rPr>
          <w:rFonts w:ascii="Times New Roman" w:eastAsia="Times New Roman" w:hAnsi="Times New Roman" w:cs="Times New Roman"/>
          <w:spacing w:val="50"/>
          <w:w w:val="101"/>
        </w:rPr>
        <w:t xml:space="preserve"> </w:t>
      </w:r>
      <w:r>
        <w:rPr>
          <w:spacing w:val="-3"/>
        </w:rPr>
        <w:t>前置放大器</w:t>
      </w:r>
    </w:p>
    <w:p>
      <w:pPr>
        <w:pStyle w:val="BodyText"/>
        <w:spacing w:before="65" w:line="250" w:lineRule="auto"/>
        <w:ind w:left="10" w:right="352" w:firstLine="429"/>
      </w:pPr>
      <w:r>
        <w:rPr>
          <w:spacing w:val="4"/>
        </w:rPr>
        <w:t>在2</w:t>
      </w:r>
      <w:r>
        <w:rPr>
          <w:rFonts w:ascii="Times New Roman" w:eastAsia="Times New Roman" w:hAnsi="Times New Roman" w:cs="Times New Roman"/>
        </w:rPr>
        <w:t>Hz</w:t>
      </w:r>
      <w:r>
        <w:rPr>
          <w:rFonts w:ascii="Times New Roman" w:eastAsia="Times New Roman" w:hAnsi="Times New Roman" w:cs="Times New Roman"/>
          <w:spacing w:val="33"/>
        </w:rPr>
        <w:t xml:space="preserve"> </w:t>
      </w:r>
      <w:r>
        <w:rPr>
          <w:spacing w:val="4"/>
        </w:rPr>
        <w:t>至20</w:t>
      </w:r>
      <w:r>
        <w:rPr>
          <w:rFonts w:ascii="Times New Roman" w:eastAsia="Times New Roman" w:hAnsi="Times New Roman" w:cs="Times New Roman"/>
        </w:rPr>
        <w:t>kHz</w:t>
      </w:r>
      <w:r>
        <w:rPr>
          <w:rFonts w:ascii="Times New Roman" w:eastAsia="Times New Roman" w:hAnsi="Times New Roman" w:cs="Times New Roman"/>
          <w:spacing w:val="41"/>
        </w:rPr>
        <w:t xml:space="preserve"> </w:t>
      </w:r>
      <w:r>
        <w:rPr>
          <w:spacing w:val="4"/>
        </w:rPr>
        <w:t>的频率范围内，频率响应的测量不确定度应优于0.2</w:t>
      </w:r>
      <w:r>
        <w:rPr>
          <w:rFonts w:ascii="Times New Roman" w:eastAsia="Times New Roman" w:hAnsi="Times New Roman" w:cs="Times New Roman"/>
        </w:rPr>
        <w:t>dB</w:t>
      </w:r>
      <w:r>
        <w:rPr>
          <w:rFonts w:ascii="Times New Roman" w:eastAsia="Times New Roman" w:hAnsi="Times New Roman" w:cs="Times New Roman"/>
          <w:spacing w:val="4"/>
        </w:rPr>
        <w:t>(k=2);</w:t>
      </w:r>
      <w:r>
        <w:rPr>
          <w:rFonts w:ascii="Times New Roman" w:eastAsia="Times New Roman" w:hAnsi="Times New Roman" w:cs="Times New Roman"/>
        </w:rPr>
        <w:t xml:space="preserve"> </w:t>
      </w:r>
      <w:r>
        <w:rPr>
          <w:spacing w:val="3"/>
        </w:rPr>
        <w:t>总失真不大于0.1%,在校准期间的稳定度应优于±</w:t>
      </w:r>
      <w:r>
        <w:rPr>
          <w:spacing w:val="2"/>
        </w:rPr>
        <w:t xml:space="preserve">0.01 </w:t>
      </w:r>
      <w:r>
        <w:rPr>
          <w:rFonts w:ascii="Times New Roman" w:eastAsia="Times New Roman" w:hAnsi="Times New Roman" w:cs="Times New Roman"/>
        </w:rPr>
        <w:t>dB</w:t>
      </w:r>
      <w:r>
        <w:rPr>
          <w:spacing w:val="2"/>
        </w:rPr>
        <w:t>。</w:t>
      </w:r>
    </w:p>
    <w:p>
      <w:pPr>
        <w:pStyle w:val="BodyText"/>
        <w:spacing w:before="29" w:line="212" w:lineRule="auto"/>
        <w:ind w:left="439"/>
      </w:pPr>
      <w:r>
        <w:rPr>
          <w:rFonts w:ascii="Times New Roman" w:eastAsia="Times New Roman" w:hAnsi="Times New Roman" w:cs="Times New Roman"/>
          <w:spacing w:val="-5"/>
        </w:rPr>
        <w:t>h)</w:t>
      </w:r>
      <w:r>
        <w:rPr>
          <w:rFonts w:ascii="Times New Roman" w:eastAsia="Times New Roman" w:hAnsi="Times New Roman" w:cs="Times New Roman"/>
          <w:spacing w:val="27"/>
        </w:rPr>
        <w:t xml:space="preserve"> </w:t>
      </w:r>
      <w:r>
        <w:rPr>
          <w:spacing w:val="-5"/>
        </w:rPr>
        <w:t>失真度测量仪</w:t>
      </w:r>
    </w:p>
    <w:p>
      <w:pPr>
        <w:pStyle w:val="BodyText"/>
        <w:spacing w:before="82" w:line="219" w:lineRule="auto"/>
        <w:ind w:left="439"/>
      </w:pPr>
      <w:r>
        <w:t>在</w:t>
      </w:r>
      <w:r>
        <w:rPr>
          <w:spacing w:val="-33"/>
        </w:rPr>
        <w:t xml:space="preserve"> </w:t>
      </w:r>
      <w:r>
        <w:t>2</w:t>
      </w:r>
      <w:r>
        <w:rPr>
          <w:spacing w:val="-59"/>
        </w:rPr>
        <w:t xml:space="preserve"> </w:t>
      </w:r>
      <w:r>
        <w:rPr>
          <w:rFonts w:ascii="Times New Roman" w:eastAsia="Times New Roman" w:hAnsi="Times New Roman" w:cs="Times New Roman"/>
        </w:rPr>
        <w:t>Hz</w:t>
      </w:r>
      <w:r>
        <w:rPr>
          <w:rFonts w:ascii="Times New Roman" w:eastAsia="Times New Roman" w:hAnsi="Times New Roman" w:cs="Times New Roman"/>
          <w:spacing w:val="18"/>
          <w:w w:val="101"/>
        </w:rPr>
        <w:t xml:space="preserve"> </w:t>
      </w:r>
      <w:r>
        <w:t>至20</w:t>
      </w:r>
      <w:r>
        <w:rPr>
          <w:spacing w:val="36"/>
        </w:rPr>
        <w:t xml:space="preserve"> </w:t>
      </w:r>
      <w:r>
        <w:rPr>
          <w:rFonts w:ascii="Times New Roman" w:eastAsia="Times New Roman" w:hAnsi="Times New Roman" w:cs="Times New Roman"/>
        </w:rPr>
        <w:t xml:space="preserve">kHz </w:t>
      </w:r>
      <w:r>
        <w:t>的频率范围内，失真度测量误差应优于满量程的10%。</w:t>
      </w:r>
    </w:p>
    <w:p>
      <w:pPr>
        <w:pStyle w:val="BodyText"/>
        <w:spacing w:before="31" w:line="212" w:lineRule="auto"/>
        <w:ind w:left="439"/>
        <w:sectPr>
          <w:headerReference w:type="default" r:id="rId12"/>
          <w:footerReference w:type="default" r:id="rId13"/>
          <w:pgSz w:w="10040" w:h="14660"/>
          <w:pgMar w:top="1319" w:right="660" w:bottom="678" w:left="780" w:header="1052" w:footer="539" w:gutter="0"/>
          <w:pgNumType w:start="5"/>
          <w:cols w:space="708"/>
        </w:sectPr>
      </w:pPr>
      <w:r>
        <w:rPr>
          <w:rFonts w:ascii="Times New Roman" w:eastAsia="Times New Roman" w:hAnsi="Times New Roman" w:cs="Times New Roman"/>
          <w:spacing w:val="-6"/>
        </w:rPr>
        <w:t>i)</w:t>
      </w:r>
      <w:r>
        <w:rPr>
          <w:rFonts w:ascii="Times New Roman" w:eastAsia="Times New Roman" w:hAnsi="Times New Roman" w:cs="Times New Roman"/>
          <w:spacing w:val="40"/>
          <w:w w:val="101"/>
        </w:rPr>
        <w:t xml:space="preserve"> </w:t>
      </w:r>
      <w:r>
        <w:rPr>
          <w:spacing w:val="-6"/>
        </w:rPr>
        <w:t>功率放大器</w:t>
      </w:r>
    </w:p>
    <w:p>
      <w:pPr>
        <w:pStyle w:val="BodyText"/>
        <w:spacing w:before="57" w:line="256" w:lineRule="auto"/>
        <w:ind w:left="10" w:right="38" w:firstLine="429"/>
      </w:pPr>
      <w:r>
        <w:rPr>
          <w:spacing w:val="1"/>
        </w:rPr>
        <w:t>在</w:t>
      </w:r>
      <w:r>
        <w:rPr>
          <w:spacing w:val="-34"/>
        </w:rPr>
        <w:t xml:space="preserve"> </w:t>
      </w:r>
      <w:r>
        <w:rPr>
          <w:spacing w:val="1"/>
        </w:rPr>
        <w:t>3</w:t>
      </w:r>
      <w:r>
        <w:rPr>
          <w:rFonts w:ascii="Times New Roman" w:eastAsia="Times New Roman" w:hAnsi="Times New Roman" w:cs="Times New Roman"/>
        </w:rPr>
        <w:t>Hz</w:t>
      </w:r>
      <w:r>
        <w:rPr>
          <w:rFonts w:ascii="Times New Roman" w:eastAsia="Times New Roman" w:hAnsi="Times New Roman" w:cs="Times New Roman"/>
          <w:spacing w:val="18"/>
        </w:rPr>
        <w:t xml:space="preserve"> </w:t>
      </w:r>
      <w:r>
        <w:rPr>
          <w:spacing w:val="1"/>
        </w:rPr>
        <w:t xml:space="preserve">至300 </w:t>
      </w:r>
      <w:r>
        <w:rPr>
          <w:rFonts w:ascii="Times New Roman" w:eastAsia="Times New Roman" w:hAnsi="Times New Roman" w:cs="Times New Roman"/>
        </w:rPr>
        <w:t>Hz</w:t>
      </w:r>
      <w:r>
        <w:rPr>
          <w:rFonts w:ascii="Times New Roman" w:eastAsia="Times New Roman" w:hAnsi="Times New Roman" w:cs="Times New Roman"/>
          <w:spacing w:val="1"/>
        </w:rPr>
        <w:t xml:space="preserve"> </w:t>
      </w:r>
      <w:r>
        <w:rPr>
          <w:spacing w:val="1"/>
        </w:rPr>
        <w:t>的频率范围内，功率输出能力不</w:t>
      </w:r>
      <w:r>
        <w:t>应小于75</w:t>
      </w:r>
      <w:r>
        <w:rPr>
          <w:rFonts w:ascii="Times New Roman" w:eastAsia="Times New Roman" w:hAnsi="Times New Roman" w:cs="Times New Roman"/>
        </w:rPr>
        <w:t xml:space="preserve">VA,   </w:t>
      </w:r>
      <w:r>
        <w:t xml:space="preserve">全功率输出时的 </w:t>
      </w:r>
      <w:r>
        <w:rPr>
          <w:spacing w:val="5"/>
        </w:rPr>
        <w:t>总失真不应大于0.2%。</w:t>
      </w:r>
    </w:p>
    <w:p>
      <w:pPr>
        <w:pStyle w:val="BodyText"/>
        <w:spacing w:before="40" w:line="212" w:lineRule="auto"/>
        <w:ind w:left="439"/>
      </w:pPr>
      <w:r>
        <w:rPr>
          <w:rFonts w:ascii="Times New Roman" w:eastAsia="Times New Roman" w:hAnsi="Times New Roman" w:cs="Times New Roman"/>
          <w:spacing w:val="2"/>
        </w:rPr>
        <w:t>j)</w:t>
      </w:r>
      <w:r>
        <w:rPr>
          <w:rFonts w:ascii="Times New Roman" w:eastAsia="Times New Roman" w:hAnsi="Times New Roman" w:cs="Times New Roman"/>
          <w:spacing w:val="34"/>
          <w:w w:val="101"/>
        </w:rPr>
        <w:t xml:space="preserve"> </w:t>
      </w:r>
      <w:r>
        <w:rPr>
          <w:spacing w:val="2"/>
        </w:rPr>
        <w:t>气压计</w:t>
      </w:r>
    </w:p>
    <w:p>
      <w:pPr>
        <w:pStyle w:val="BodyText"/>
        <w:spacing w:before="63" w:line="219" w:lineRule="auto"/>
        <w:ind w:left="439"/>
      </w:pPr>
      <w:r>
        <w:rPr>
          <w:spacing w:val="-5"/>
        </w:rPr>
        <w:t>在校准的环境条件下，气压计的最大允许误差优于±</w:t>
      </w:r>
      <w:r>
        <w:rPr>
          <w:spacing w:val="-6"/>
        </w:rPr>
        <w:t xml:space="preserve">0.2 </w:t>
      </w:r>
      <w:r>
        <w:rPr>
          <w:rFonts w:ascii="Times New Roman" w:eastAsia="Times New Roman" w:hAnsi="Times New Roman" w:cs="Times New Roman"/>
          <w:spacing w:val="-6"/>
        </w:rPr>
        <w:t>kPa</w:t>
      </w:r>
      <w:r>
        <w:rPr>
          <w:spacing w:val="-6"/>
        </w:rPr>
        <w:t>。</w:t>
      </w:r>
    </w:p>
    <w:p>
      <w:pPr>
        <w:pStyle w:val="BodyText"/>
        <w:spacing w:before="31" w:line="212" w:lineRule="auto"/>
        <w:ind w:left="439"/>
      </w:pPr>
      <w:r>
        <w:rPr>
          <w:rFonts w:ascii="Times New Roman" w:eastAsia="Times New Roman" w:hAnsi="Times New Roman" w:cs="Times New Roman"/>
          <w:spacing w:val="1"/>
        </w:rPr>
        <w:t>k)</w:t>
      </w:r>
      <w:r>
        <w:rPr>
          <w:rFonts w:ascii="Times New Roman" w:eastAsia="Times New Roman" w:hAnsi="Times New Roman" w:cs="Times New Roman"/>
          <w:spacing w:val="54"/>
          <w:w w:val="101"/>
        </w:rPr>
        <w:t xml:space="preserve"> </w:t>
      </w:r>
      <w:r>
        <w:rPr>
          <w:spacing w:val="1"/>
        </w:rPr>
        <w:t>温度计</w:t>
      </w:r>
    </w:p>
    <w:p>
      <w:pPr>
        <w:pStyle w:val="BodyText"/>
        <w:spacing w:before="82" w:line="219" w:lineRule="auto"/>
        <w:ind w:left="439"/>
      </w:pPr>
      <w:r>
        <w:rPr>
          <w:spacing w:val="-5"/>
        </w:rPr>
        <w:t>在校准的环境条件下，温度计的最大允许误差优于±</w:t>
      </w:r>
      <w:r>
        <w:rPr>
          <w:rFonts w:ascii="Times New Roman" w:eastAsia="Times New Roman" w:hAnsi="Times New Roman" w:cs="Times New Roman"/>
          <w:spacing w:val="-5"/>
        </w:rPr>
        <w:t>0.2℃</w:t>
      </w:r>
      <w:r>
        <w:rPr>
          <w:spacing w:val="-5"/>
        </w:rPr>
        <w:t>。</w:t>
      </w:r>
    </w:p>
    <w:p>
      <w:pPr>
        <w:pStyle w:val="BodyText"/>
        <w:spacing w:before="54" w:line="220" w:lineRule="auto"/>
        <w:ind w:left="443"/>
      </w:pPr>
      <w:r>
        <w:rPr>
          <w:b/>
          <w:bCs/>
          <w:spacing w:val="-7"/>
        </w:rPr>
        <w:t>1)湿度计</w:t>
      </w:r>
    </w:p>
    <w:p>
      <w:pPr>
        <w:spacing w:line="220" w:lineRule="auto"/>
        <w:sectPr>
          <w:headerReference w:type="default" r:id="rId14"/>
          <w:footerReference w:type="default" r:id="rId15"/>
          <w:type w:val="nextPage"/>
          <w:pgSz w:w="10040" w:h="14660"/>
          <w:pgMar w:top="1319" w:right="660" w:bottom="678" w:left="780" w:header="1052" w:footer="539" w:gutter="0"/>
          <w:pgNumType w:start="6"/>
          <w:cols w:space="708"/>
          <w:titlePg w:val="0"/>
        </w:sectPr>
      </w:pPr>
    </w:p>
    <w:p>
      <w:pPr>
        <w:pStyle w:val="BodyText"/>
        <w:spacing w:before="228" w:line="219" w:lineRule="auto"/>
        <w:ind w:left="469"/>
        <w:rPr>
          <w:rFonts w:ascii="Times New Roman" w:eastAsia="Times New Roman" w:hAnsi="Times New Roman" w:cs="Times New Roman"/>
          <w:sz w:val="20"/>
          <w:szCs w:val="20"/>
        </w:rPr>
      </w:pPr>
      <w:r>
        <w:pict>
          <v:shapetype id="_x0000_t202" coordsize="21600,21600" o:spt="202" path="m,l,21600r21600,l21600,xe">
            <v:stroke joinstyle="miter"/>
            <v:path gradientshapeok="t" o:connecttype="rect"/>
          </v:shapetype>
          <v:shape id="_x0000_s1025" type="#_x0000_t202" style="width:162.05pt;height:14pt;margin-top:546.25pt;margin-left:32pt;mso-position-horizontal-relative:page;mso-position-vertical-relative:page;position:absolute;z-index:251658240" o:allowincell="f" filled="f" stroked="f">
            <o:lock v:ext="edit" aspectratio="f"/>
            <v:textbox inset="0,0,0,0">
              <w:txbxContent>
                <w:p>
                  <w:pPr>
                    <w:spacing w:before="19" w:line="221" w:lineRule="auto"/>
                    <w:ind w:left="20"/>
                    <w:rPr>
                      <w:rFonts w:ascii="FangSong" w:eastAsia="FangSong" w:hAnsi="FangSong" w:cs="FangSong"/>
                      <w:sz w:val="20"/>
                      <w:szCs w:val="20"/>
                    </w:rPr>
                  </w:pPr>
                  <w:r>
                    <w:rPr>
                      <w:rFonts w:ascii="FangSong" w:eastAsia="FangSong" w:hAnsi="FangSong" w:cs="FangSong"/>
                      <w:spacing w:val="5"/>
                      <w:sz w:val="20"/>
                      <w:szCs w:val="20"/>
                    </w:rPr>
                    <w:t>压表(2)可使用同一台数字电压表。</w:t>
                  </w:r>
                </w:p>
              </w:txbxContent>
            </v:textbox>
          </v:shape>
        </w:pict>
      </w:r>
      <w:r>
        <w:rPr>
          <w:spacing w:val="23"/>
          <w:sz w:val="20"/>
          <w:szCs w:val="20"/>
        </w:rPr>
        <w:t>在校准的环境条件下，湿度计的最大允许误差</w:t>
      </w:r>
      <w:r>
        <w:rPr>
          <w:spacing w:val="22"/>
          <w:sz w:val="20"/>
          <w:szCs w:val="20"/>
        </w:rPr>
        <w:t>优于</w:t>
      </w:r>
      <w:r>
        <w:rPr>
          <w:rFonts w:ascii="Times New Roman" w:eastAsia="Times New Roman" w:hAnsi="Times New Roman" w:cs="Times New Roman"/>
          <w:spacing w:val="22"/>
          <w:sz w:val="20"/>
          <w:szCs w:val="20"/>
        </w:rPr>
        <w:t>±4%.</w:t>
      </w:r>
    </w:p>
    <w:p>
      <w:pPr>
        <w:spacing w:before="247" w:line="221" w:lineRule="auto"/>
        <w:ind w:left="22"/>
        <w:rPr>
          <w:rFonts w:ascii="SimHei" w:eastAsia="SimHei" w:hAnsi="SimHei" w:cs="SimHei"/>
          <w:sz w:val="20"/>
          <w:szCs w:val="20"/>
        </w:rPr>
      </w:pPr>
      <w:r>
        <w:rPr>
          <w:rFonts w:ascii="SimHei" w:eastAsia="SimHei" w:hAnsi="SimHei" w:cs="SimHei"/>
          <w:b/>
          <w:bCs/>
          <w:spacing w:val="17"/>
          <w:sz w:val="20"/>
          <w:szCs w:val="20"/>
        </w:rPr>
        <w:t>7</w:t>
      </w:r>
      <w:r>
        <w:rPr>
          <w:rFonts w:ascii="SimHei" w:eastAsia="SimHei" w:hAnsi="SimHei" w:cs="SimHei"/>
          <w:spacing w:val="17"/>
          <w:sz w:val="20"/>
          <w:szCs w:val="20"/>
        </w:rPr>
        <w:t xml:space="preserve">  </w:t>
      </w:r>
      <w:r>
        <w:rPr>
          <w:rFonts w:ascii="SimHei" w:eastAsia="SimHei" w:hAnsi="SimHei" w:cs="SimHei"/>
          <w:b/>
          <w:bCs/>
          <w:spacing w:val="17"/>
          <w:sz w:val="20"/>
          <w:szCs w:val="20"/>
        </w:rPr>
        <w:t>校准项目和校准方法</w:t>
      </w:r>
    </w:p>
    <w:p>
      <w:pPr>
        <w:pStyle w:val="BodyText"/>
        <w:spacing w:before="275" w:line="220" w:lineRule="auto"/>
        <w:ind w:left="19"/>
        <w:rPr>
          <w:sz w:val="20"/>
          <w:szCs w:val="20"/>
        </w:rPr>
      </w:pPr>
      <w:r>
        <w:rPr>
          <w:spacing w:val="15"/>
          <w:sz w:val="20"/>
          <w:szCs w:val="20"/>
        </w:rPr>
        <w:t>7.1</w:t>
      </w:r>
      <w:r>
        <w:rPr>
          <w:spacing w:val="16"/>
          <w:sz w:val="20"/>
          <w:szCs w:val="20"/>
        </w:rPr>
        <w:t xml:space="preserve">  </w:t>
      </w:r>
      <w:r>
        <w:rPr>
          <w:spacing w:val="15"/>
          <w:sz w:val="20"/>
          <w:szCs w:val="20"/>
        </w:rPr>
        <w:t>校准项目</w:t>
      </w:r>
    </w:p>
    <w:p>
      <w:pPr>
        <w:pStyle w:val="BodyText"/>
        <w:spacing w:before="89" w:line="268" w:lineRule="auto"/>
        <w:ind w:left="19" w:right="40" w:firstLine="449"/>
        <w:rPr>
          <w:sz w:val="20"/>
          <w:szCs w:val="20"/>
        </w:rPr>
      </w:pPr>
      <w:r>
        <w:rPr>
          <w:spacing w:val="34"/>
          <w:sz w:val="20"/>
          <w:szCs w:val="20"/>
        </w:rPr>
        <w:t>校准器的校准项目见表1。实验室应根据高声压传声器校准器的型号及客户的要</w:t>
      </w:r>
      <w:r>
        <w:rPr>
          <w:spacing w:val="18"/>
          <w:sz w:val="20"/>
          <w:szCs w:val="20"/>
        </w:rPr>
        <w:t xml:space="preserve"> </w:t>
      </w:r>
      <w:r>
        <w:rPr>
          <w:spacing w:val="20"/>
          <w:sz w:val="20"/>
          <w:szCs w:val="20"/>
        </w:rPr>
        <w:t>求，选择校准其中的适用项目。</w:t>
      </w:r>
    </w:p>
    <w:p>
      <w:pPr>
        <w:spacing w:before="187" w:line="222" w:lineRule="auto"/>
        <w:ind w:left="3072"/>
        <w:rPr>
          <w:rFonts w:ascii="SimHei" w:eastAsia="SimHei" w:hAnsi="SimHei" w:cs="SimHei"/>
          <w:sz w:val="20"/>
          <w:szCs w:val="20"/>
        </w:rPr>
      </w:pPr>
      <w:r>
        <w:rPr>
          <w:rFonts w:ascii="SimHei" w:eastAsia="SimHei" w:hAnsi="SimHei" w:cs="SimHei"/>
          <w:b/>
          <w:bCs/>
          <w:spacing w:val="-8"/>
          <w:sz w:val="20"/>
          <w:szCs w:val="20"/>
        </w:rPr>
        <w:t>表</w:t>
      </w:r>
      <w:r>
        <w:rPr>
          <w:rFonts w:ascii="SimHei" w:eastAsia="SimHei" w:hAnsi="SimHei" w:cs="SimHei"/>
          <w:spacing w:val="-21"/>
          <w:sz w:val="20"/>
          <w:szCs w:val="20"/>
        </w:rPr>
        <w:t xml:space="preserve"> </w:t>
      </w:r>
      <w:r>
        <w:rPr>
          <w:rFonts w:ascii="SimHei" w:eastAsia="SimHei" w:hAnsi="SimHei" w:cs="SimHei"/>
          <w:b/>
          <w:bCs/>
          <w:spacing w:val="-8"/>
          <w:sz w:val="20"/>
          <w:szCs w:val="20"/>
        </w:rPr>
        <w:t>1</w:t>
      </w:r>
      <w:r>
        <w:rPr>
          <w:rFonts w:ascii="SimHei" w:eastAsia="SimHei" w:hAnsi="SimHei" w:cs="SimHei"/>
          <w:spacing w:val="75"/>
          <w:sz w:val="20"/>
          <w:szCs w:val="20"/>
        </w:rPr>
        <w:t xml:space="preserve"> </w:t>
      </w:r>
      <w:r>
        <w:rPr>
          <w:rFonts w:ascii="SimHei" w:eastAsia="SimHei" w:hAnsi="SimHei" w:cs="SimHei"/>
          <w:b/>
          <w:bCs/>
          <w:spacing w:val="-8"/>
          <w:sz w:val="20"/>
          <w:szCs w:val="20"/>
        </w:rPr>
        <w:t>校准器校准项目一览表</w:t>
      </w:r>
    </w:p>
    <w:p>
      <w:pPr>
        <w:spacing w:line="90" w:lineRule="exact"/>
      </w:pPr>
    </w:p>
    <w:tbl>
      <w:tblPr>
        <w:tblStyle w:val="TableNormal0"/>
        <w:tblW w:w="854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83"/>
        <w:gridCol w:w="3446"/>
        <w:gridCol w:w="1958"/>
        <w:gridCol w:w="1962"/>
      </w:tblGrid>
      <w:tr>
        <w:tblPrEx>
          <w:tblW w:w="854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3"/>
        </w:trPr>
        <w:tc>
          <w:tcPr>
            <w:tcW w:w="1183" w:type="dxa"/>
            <w:vAlign w:val="top"/>
          </w:tcPr>
          <w:p>
            <w:pPr>
              <w:pStyle w:val="TableText"/>
              <w:spacing w:before="92" w:line="219" w:lineRule="auto"/>
              <w:ind w:left="394"/>
            </w:pPr>
            <w:r>
              <w:rPr>
                <w:spacing w:val="5"/>
              </w:rPr>
              <w:t>编号</w:t>
            </w:r>
          </w:p>
        </w:tc>
        <w:tc>
          <w:tcPr>
            <w:tcW w:w="3446" w:type="dxa"/>
            <w:vAlign w:val="top"/>
          </w:tcPr>
          <w:p>
            <w:pPr>
              <w:pStyle w:val="TableText"/>
              <w:spacing w:before="93" w:line="220" w:lineRule="auto"/>
              <w:ind w:left="1352"/>
            </w:pPr>
            <w:r>
              <w:rPr>
                <w:spacing w:val="2"/>
              </w:rPr>
              <w:t>项目名称</w:t>
            </w:r>
          </w:p>
        </w:tc>
        <w:tc>
          <w:tcPr>
            <w:tcW w:w="1958" w:type="dxa"/>
            <w:vAlign w:val="top"/>
          </w:tcPr>
          <w:p>
            <w:pPr>
              <w:pStyle w:val="TableText"/>
              <w:spacing w:before="92" w:line="219" w:lineRule="auto"/>
              <w:ind w:left="215"/>
            </w:pPr>
            <w:r>
              <w:rPr>
                <w:spacing w:val="1"/>
              </w:rPr>
              <w:t>技术要求的条款号</w:t>
            </w:r>
          </w:p>
        </w:tc>
        <w:tc>
          <w:tcPr>
            <w:tcW w:w="1962" w:type="dxa"/>
            <w:vAlign w:val="top"/>
          </w:tcPr>
          <w:p>
            <w:pPr>
              <w:pStyle w:val="TableText"/>
              <w:spacing w:before="92" w:line="219" w:lineRule="auto"/>
              <w:ind w:left="217"/>
            </w:pPr>
            <w:r>
              <w:rPr>
                <w:spacing w:val="1"/>
              </w:rPr>
              <w:t>校准方法的条款号</w:t>
            </w:r>
          </w:p>
        </w:tc>
      </w:tr>
      <w:tr>
        <w:tblPrEx>
          <w:tblW w:w="8549" w:type="dxa"/>
          <w:tblInd w:w="19" w:type="dxa"/>
          <w:tblLayout w:type="fixed"/>
        </w:tblPrEx>
        <w:trPr>
          <w:trHeight w:val="369"/>
        </w:trPr>
        <w:tc>
          <w:tcPr>
            <w:tcW w:w="1183" w:type="dxa"/>
            <w:vAlign w:val="top"/>
          </w:tcPr>
          <w:p>
            <w:pPr>
              <w:pStyle w:val="TableText"/>
              <w:spacing w:before="137" w:line="184" w:lineRule="auto"/>
              <w:ind w:left="534"/>
            </w:pPr>
            <w:r>
              <w:t>1</w:t>
            </w:r>
          </w:p>
        </w:tc>
        <w:tc>
          <w:tcPr>
            <w:tcW w:w="3446" w:type="dxa"/>
            <w:vAlign w:val="top"/>
          </w:tcPr>
          <w:p>
            <w:pPr>
              <w:pStyle w:val="TableText"/>
              <w:spacing w:before="89" w:line="219" w:lineRule="auto"/>
              <w:ind w:left="101"/>
            </w:pPr>
            <w:r>
              <w:rPr>
                <w:spacing w:val="-2"/>
              </w:rPr>
              <w:t>声压-插入电压常数</w:t>
            </w:r>
          </w:p>
        </w:tc>
        <w:tc>
          <w:tcPr>
            <w:tcW w:w="1958" w:type="dxa"/>
            <w:vAlign w:val="top"/>
          </w:tcPr>
          <w:p>
            <w:pPr>
              <w:pStyle w:val="TableText"/>
              <w:spacing w:before="137" w:line="184" w:lineRule="auto"/>
              <w:ind w:left="825"/>
            </w:pPr>
            <w:r>
              <w:rPr>
                <w:spacing w:val="-3"/>
              </w:rPr>
              <w:t>5.1</w:t>
            </w:r>
          </w:p>
        </w:tc>
        <w:tc>
          <w:tcPr>
            <w:tcW w:w="1962" w:type="dxa"/>
            <w:vAlign w:val="top"/>
          </w:tcPr>
          <w:p>
            <w:pPr>
              <w:pStyle w:val="TableText"/>
              <w:spacing w:before="138" w:line="183" w:lineRule="auto"/>
              <w:ind w:left="738"/>
            </w:pPr>
            <w:r>
              <w:rPr>
                <w:spacing w:val="-2"/>
              </w:rPr>
              <w:t>7.2.2</w:t>
            </w:r>
          </w:p>
        </w:tc>
      </w:tr>
      <w:tr>
        <w:tblPrEx>
          <w:tblW w:w="8549" w:type="dxa"/>
          <w:tblInd w:w="19" w:type="dxa"/>
          <w:tblLayout w:type="fixed"/>
        </w:tblPrEx>
        <w:trPr>
          <w:trHeight w:val="368"/>
        </w:trPr>
        <w:tc>
          <w:tcPr>
            <w:tcW w:w="1183" w:type="dxa"/>
            <w:vAlign w:val="top"/>
          </w:tcPr>
          <w:p>
            <w:pPr>
              <w:pStyle w:val="TableText"/>
              <w:spacing w:before="139" w:line="183" w:lineRule="auto"/>
              <w:ind w:left="534"/>
            </w:pPr>
            <w:r>
              <w:t>2</w:t>
            </w:r>
          </w:p>
        </w:tc>
        <w:tc>
          <w:tcPr>
            <w:tcW w:w="3446" w:type="dxa"/>
            <w:vAlign w:val="top"/>
          </w:tcPr>
          <w:p>
            <w:pPr>
              <w:pStyle w:val="TableText"/>
              <w:spacing w:before="90" w:line="219" w:lineRule="auto"/>
              <w:ind w:left="101"/>
            </w:pPr>
            <w:r>
              <w:rPr>
                <w:spacing w:val="-1"/>
              </w:rPr>
              <w:t>声压-插入电压常数的线性误差</w:t>
            </w:r>
          </w:p>
        </w:tc>
        <w:tc>
          <w:tcPr>
            <w:tcW w:w="1958" w:type="dxa"/>
            <w:vAlign w:val="top"/>
          </w:tcPr>
          <w:p>
            <w:pPr>
              <w:pStyle w:val="TableText"/>
              <w:spacing w:before="139" w:line="183" w:lineRule="auto"/>
              <w:ind w:left="825"/>
            </w:pPr>
            <w:r>
              <w:rPr>
                <w:spacing w:val="-3"/>
              </w:rPr>
              <w:t>5.2</w:t>
            </w:r>
          </w:p>
        </w:tc>
        <w:tc>
          <w:tcPr>
            <w:tcW w:w="1962" w:type="dxa"/>
            <w:vAlign w:val="top"/>
          </w:tcPr>
          <w:p>
            <w:pPr>
              <w:pStyle w:val="TableText"/>
              <w:spacing w:before="139" w:line="183" w:lineRule="auto"/>
              <w:ind w:left="738"/>
            </w:pPr>
            <w:r>
              <w:rPr>
                <w:spacing w:val="-2"/>
              </w:rPr>
              <w:t>7.2.3</w:t>
            </w:r>
          </w:p>
        </w:tc>
      </w:tr>
      <w:tr>
        <w:tblPrEx>
          <w:tblW w:w="8549" w:type="dxa"/>
          <w:tblInd w:w="19" w:type="dxa"/>
          <w:tblLayout w:type="fixed"/>
        </w:tblPrEx>
        <w:trPr>
          <w:trHeight w:val="368"/>
        </w:trPr>
        <w:tc>
          <w:tcPr>
            <w:tcW w:w="1183" w:type="dxa"/>
            <w:vAlign w:val="top"/>
          </w:tcPr>
          <w:p>
            <w:pPr>
              <w:pStyle w:val="TableText"/>
              <w:spacing w:before="141" w:line="183" w:lineRule="auto"/>
              <w:ind w:left="534"/>
            </w:pPr>
            <w:r>
              <w:t>3</w:t>
            </w:r>
          </w:p>
        </w:tc>
        <w:tc>
          <w:tcPr>
            <w:tcW w:w="3446" w:type="dxa"/>
            <w:vAlign w:val="top"/>
          </w:tcPr>
          <w:p>
            <w:pPr>
              <w:pStyle w:val="TableText"/>
              <w:spacing w:before="92" w:line="219" w:lineRule="auto"/>
              <w:ind w:left="101"/>
            </w:pPr>
            <w:r>
              <w:rPr>
                <w:spacing w:val="-2"/>
              </w:rPr>
              <w:t>声压级频率响应</w:t>
            </w:r>
          </w:p>
        </w:tc>
        <w:tc>
          <w:tcPr>
            <w:tcW w:w="1958" w:type="dxa"/>
            <w:vAlign w:val="top"/>
          </w:tcPr>
          <w:p>
            <w:pPr>
              <w:pStyle w:val="TableText"/>
              <w:spacing w:before="141" w:line="183" w:lineRule="auto"/>
              <w:ind w:left="825"/>
            </w:pPr>
            <w:r>
              <w:rPr>
                <w:spacing w:val="-3"/>
              </w:rPr>
              <w:t>5.3</w:t>
            </w:r>
          </w:p>
        </w:tc>
        <w:tc>
          <w:tcPr>
            <w:tcW w:w="1962" w:type="dxa"/>
            <w:vAlign w:val="top"/>
          </w:tcPr>
          <w:p>
            <w:pPr>
              <w:pStyle w:val="TableText"/>
              <w:spacing w:before="141" w:line="183" w:lineRule="auto"/>
              <w:ind w:left="738"/>
            </w:pPr>
            <w:r>
              <w:rPr>
                <w:spacing w:val="-2"/>
              </w:rPr>
              <w:t>7.2.4</w:t>
            </w:r>
          </w:p>
        </w:tc>
      </w:tr>
      <w:tr>
        <w:tblPrEx>
          <w:tblW w:w="8549" w:type="dxa"/>
          <w:tblInd w:w="19" w:type="dxa"/>
          <w:tblLayout w:type="fixed"/>
        </w:tblPrEx>
        <w:trPr>
          <w:trHeight w:val="368"/>
        </w:trPr>
        <w:tc>
          <w:tcPr>
            <w:tcW w:w="1183" w:type="dxa"/>
            <w:vAlign w:val="top"/>
          </w:tcPr>
          <w:p>
            <w:pPr>
              <w:pStyle w:val="TableText"/>
              <w:spacing w:before="143" w:line="183" w:lineRule="auto"/>
              <w:ind w:left="534"/>
            </w:pPr>
            <w:r>
              <w:t>4</w:t>
            </w:r>
          </w:p>
        </w:tc>
        <w:tc>
          <w:tcPr>
            <w:tcW w:w="3446" w:type="dxa"/>
            <w:vAlign w:val="top"/>
          </w:tcPr>
          <w:p>
            <w:pPr>
              <w:pStyle w:val="TableText"/>
              <w:spacing w:before="94" w:line="219" w:lineRule="auto"/>
              <w:ind w:left="101"/>
            </w:pPr>
            <w:r>
              <w:rPr>
                <w:spacing w:val="-1"/>
              </w:rPr>
              <w:t>插入电压频率响应</w:t>
            </w:r>
          </w:p>
        </w:tc>
        <w:tc>
          <w:tcPr>
            <w:tcW w:w="1958" w:type="dxa"/>
            <w:vAlign w:val="top"/>
          </w:tcPr>
          <w:p>
            <w:pPr>
              <w:pStyle w:val="TableText"/>
              <w:spacing w:before="143" w:line="183" w:lineRule="auto"/>
              <w:ind w:left="825"/>
            </w:pPr>
            <w:r>
              <w:rPr>
                <w:spacing w:val="-3"/>
              </w:rPr>
              <w:t>5.4</w:t>
            </w:r>
          </w:p>
        </w:tc>
        <w:tc>
          <w:tcPr>
            <w:tcW w:w="1962" w:type="dxa"/>
            <w:vAlign w:val="top"/>
          </w:tcPr>
          <w:p>
            <w:pPr>
              <w:pStyle w:val="TableText"/>
              <w:spacing w:before="143" w:line="183" w:lineRule="auto"/>
              <w:ind w:left="738"/>
            </w:pPr>
            <w:r>
              <w:rPr>
                <w:spacing w:val="-2"/>
              </w:rPr>
              <w:t>7.2.5</w:t>
            </w:r>
          </w:p>
        </w:tc>
      </w:tr>
      <w:tr>
        <w:tblPrEx>
          <w:tblW w:w="8549" w:type="dxa"/>
          <w:tblInd w:w="19" w:type="dxa"/>
          <w:tblLayout w:type="fixed"/>
        </w:tblPrEx>
        <w:trPr>
          <w:trHeight w:val="373"/>
        </w:trPr>
        <w:tc>
          <w:tcPr>
            <w:tcW w:w="1183" w:type="dxa"/>
            <w:vAlign w:val="top"/>
          </w:tcPr>
          <w:p>
            <w:pPr>
              <w:pStyle w:val="TableText"/>
              <w:spacing w:before="146" w:line="182" w:lineRule="auto"/>
              <w:ind w:left="534"/>
            </w:pPr>
            <w:r>
              <w:t>5</w:t>
            </w:r>
          </w:p>
        </w:tc>
        <w:tc>
          <w:tcPr>
            <w:tcW w:w="3446" w:type="dxa"/>
            <w:vAlign w:val="top"/>
          </w:tcPr>
          <w:p>
            <w:pPr>
              <w:pStyle w:val="TableText"/>
              <w:spacing w:before="96" w:line="219" w:lineRule="auto"/>
              <w:ind w:left="101"/>
            </w:pPr>
            <w:r>
              <w:rPr>
                <w:spacing w:val="2"/>
              </w:rPr>
              <w:t>总失真</w:t>
            </w:r>
          </w:p>
        </w:tc>
        <w:tc>
          <w:tcPr>
            <w:tcW w:w="1958" w:type="dxa"/>
            <w:vAlign w:val="top"/>
          </w:tcPr>
          <w:p>
            <w:pPr>
              <w:pStyle w:val="TableText"/>
              <w:spacing w:before="146" w:line="182" w:lineRule="auto"/>
              <w:ind w:left="825"/>
            </w:pPr>
            <w:r>
              <w:rPr>
                <w:spacing w:val="-3"/>
              </w:rPr>
              <w:t>5.5</w:t>
            </w:r>
          </w:p>
        </w:tc>
        <w:tc>
          <w:tcPr>
            <w:tcW w:w="1962" w:type="dxa"/>
            <w:vAlign w:val="top"/>
          </w:tcPr>
          <w:p>
            <w:pPr>
              <w:pStyle w:val="TableText"/>
              <w:spacing w:before="145" w:line="183" w:lineRule="auto"/>
              <w:ind w:left="738"/>
            </w:pPr>
            <w:r>
              <w:rPr>
                <w:spacing w:val="-2"/>
              </w:rPr>
              <w:t>7.2.6</w:t>
            </w:r>
          </w:p>
        </w:tc>
      </w:tr>
    </w:tbl>
    <w:p>
      <w:pPr>
        <w:spacing w:line="297" w:lineRule="auto"/>
        <w:rPr>
          <w:rFonts w:ascii="Arial"/>
          <w:sz w:val="21"/>
        </w:rPr>
      </w:pPr>
    </w:p>
    <w:p>
      <w:pPr>
        <w:pStyle w:val="BodyText"/>
        <w:spacing w:before="65" w:line="220" w:lineRule="auto"/>
        <w:ind w:left="19"/>
        <w:rPr>
          <w:sz w:val="20"/>
          <w:szCs w:val="20"/>
        </w:rPr>
      </w:pPr>
      <w:r>
        <w:rPr>
          <w:spacing w:val="10"/>
          <w:sz w:val="20"/>
          <w:szCs w:val="20"/>
        </w:rPr>
        <w:t>7.2</w:t>
      </w:r>
      <w:r>
        <w:rPr>
          <w:spacing w:val="27"/>
          <w:sz w:val="20"/>
          <w:szCs w:val="20"/>
        </w:rPr>
        <w:t xml:space="preserve">  </w:t>
      </w:r>
      <w:r>
        <w:rPr>
          <w:spacing w:val="10"/>
          <w:sz w:val="20"/>
          <w:szCs w:val="20"/>
        </w:rPr>
        <w:t>校准方法</w:t>
      </w:r>
    </w:p>
    <w:p>
      <w:pPr>
        <w:pStyle w:val="BodyText"/>
        <w:spacing w:before="92" w:line="219" w:lineRule="auto"/>
        <w:ind w:left="22"/>
        <w:rPr>
          <w:sz w:val="20"/>
          <w:szCs w:val="20"/>
        </w:rPr>
      </w:pPr>
      <w:r>
        <w:rPr>
          <w:b/>
          <w:bCs/>
          <w:spacing w:val="10"/>
          <w:sz w:val="20"/>
          <w:szCs w:val="20"/>
        </w:rPr>
        <w:t>7.2.1</w:t>
      </w:r>
      <w:r>
        <w:rPr>
          <w:spacing w:val="37"/>
          <w:sz w:val="20"/>
          <w:szCs w:val="20"/>
        </w:rPr>
        <w:t xml:space="preserve">  </w:t>
      </w:r>
      <w:r>
        <w:rPr>
          <w:spacing w:val="10"/>
          <w:sz w:val="20"/>
          <w:szCs w:val="20"/>
        </w:rPr>
        <w:t>校准前检查</w:t>
      </w:r>
    </w:p>
    <w:p>
      <w:pPr>
        <w:pStyle w:val="BodyText"/>
        <w:spacing w:before="101" w:line="219" w:lineRule="auto"/>
        <w:ind w:left="469"/>
        <w:rPr>
          <w:sz w:val="20"/>
          <w:szCs w:val="20"/>
        </w:rPr>
      </w:pPr>
      <w:r>
        <w:rPr>
          <w:spacing w:val="23"/>
          <w:sz w:val="20"/>
          <w:szCs w:val="20"/>
        </w:rPr>
        <w:t>目视检查高声压传声器校准器的外观，不应有影响校准工作正常进行</w:t>
      </w:r>
      <w:r>
        <w:rPr>
          <w:spacing w:val="22"/>
          <w:sz w:val="20"/>
          <w:szCs w:val="20"/>
        </w:rPr>
        <w:t>的缺陷。</w:t>
      </w:r>
    </w:p>
    <w:p>
      <w:pPr>
        <w:pStyle w:val="BodyText"/>
        <w:spacing w:before="94" w:line="321" w:lineRule="exact"/>
        <w:ind w:left="22"/>
        <w:rPr>
          <w:sz w:val="20"/>
          <w:szCs w:val="20"/>
        </w:rPr>
      </w:pPr>
      <w:r>
        <w:rPr>
          <w:b/>
          <w:bCs/>
          <w:spacing w:val="13"/>
          <w:position w:val="8"/>
          <w:sz w:val="20"/>
          <w:szCs w:val="20"/>
        </w:rPr>
        <w:t>7.2.2</w:t>
      </w:r>
      <w:r>
        <w:rPr>
          <w:spacing w:val="36"/>
          <w:position w:val="8"/>
          <w:sz w:val="20"/>
          <w:szCs w:val="20"/>
        </w:rPr>
        <w:t xml:space="preserve">  </w:t>
      </w:r>
      <w:r>
        <w:rPr>
          <w:spacing w:val="13"/>
          <w:position w:val="8"/>
          <w:sz w:val="20"/>
          <w:szCs w:val="20"/>
        </w:rPr>
        <w:t>声压-插入电压常数</w:t>
      </w:r>
    </w:p>
    <w:p>
      <w:pPr>
        <w:pStyle w:val="BodyText"/>
        <w:spacing w:line="220" w:lineRule="auto"/>
        <w:ind w:left="22"/>
        <w:rPr>
          <w:sz w:val="20"/>
          <w:szCs w:val="20"/>
        </w:rPr>
      </w:pPr>
      <w:hyperlink r:id="rId16" w:history="1">
        <w:r>
          <w:rPr>
            <w:b/>
            <w:bCs/>
            <w:spacing w:val="5"/>
            <w:sz w:val="20"/>
            <w:szCs w:val="20"/>
          </w:rPr>
          <w:t>7.2.2.1</w:t>
        </w:r>
      </w:hyperlink>
      <w:r>
        <w:rPr>
          <w:spacing w:val="4"/>
          <w:sz w:val="20"/>
          <w:szCs w:val="20"/>
        </w:rPr>
        <w:t xml:space="preserve">   </w:t>
      </w:r>
      <w:r>
        <w:rPr>
          <w:spacing w:val="5"/>
          <w:sz w:val="20"/>
          <w:szCs w:val="20"/>
        </w:rPr>
        <w:t>测量装置</w:t>
      </w:r>
    </w:p>
    <w:p>
      <w:pPr>
        <w:pStyle w:val="BodyText"/>
        <w:spacing w:before="43" w:line="268" w:lineRule="auto"/>
        <w:ind w:left="19" w:right="18" w:firstLine="449"/>
        <w:jc w:val="both"/>
        <w:rPr>
          <w:sz w:val="20"/>
          <w:szCs w:val="20"/>
        </w:rPr>
      </w:pPr>
      <w:r>
        <w:rPr>
          <w:spacing w:val="9"/>
          <w:sz w:val="24"/>
          <w:szCs w:val="24"/>
        </w:rPr>
        <w:t>校准器的声压-插人电压常数的测量装置如图1所示。声频信号发生器</w:t>
      </w:r>
      <w:r>
        <w:rPr>
          <w:spacing w:val="8"/>
          <w:sz w:val="24"/>
          <w:szCs w:val="24"/>
        </w:rPr>
        <w:t>(1)为</w:t>
      </w:r>
      <w:r>
        <w:rPr>
          <w:sz w:val="24"/>
          <w:szCs w:val="24"/>
        </w:rPr>
        <w:t xml:space="preserve"> </w:t>
      </w:r>
      <w:r>
        <w:rPr>
          <w:spacing w:val="5"/>
          <w:sz w:val="24"/>
          <w:szCs w:val="24"/>
        </w:rPr>
        <w:t xml:space="preserve">校准器提供激励信号，经功率放大器后接至校准器的“信号发生器”插座。数字 </w:t>
      </w:r>
      <w:r>
        <w:rPr>
          <w:spacing w:val="7"/>
          <w:sz w:val="24"/>
          <w:szCs w:val="24"/>
        </w:rPr>
        <w:t>电压表(1)连接在校准器“电压表”插座上，用于测量校准器的插入电压，该电</w:t>
      </w:r>
      <w:r>
        <w:rPr>
          <w:spacing w:val="11"/>
          <w:sz w:val="24"/>
          <w:szCs w:val="24"/>
        </w:rPr>
        <w:t xml:space="preserve"> </w:t>
      </w:r>
      <w:r>
        <w:rPr>
          <w:spacing w:val="5"/>
          <w:sz w:val="24"/>
          <w:szCs w:val="24"/>
        </w:rPr>
        <w:t>压比例于校准器的激励电流。校准器耦合腔内的</w:t>
      </w:r>
      <w:r>
        <w:rPr>
          <w:spacing w:val="4"/>
          <w:sz w:val="24"/>
          <w:szCs w:val="24"/>
        </w:rPr>
        <w:t>声压级由标准传声器测量，经前</w:t>
      </w:r>
      <w:r>
        <w:rPr>
          <w:sz w:val="24"/>
          <w:szCs w:val="24"/>
        </w:rPr>
        <w:t xml:space="preserve"> </w:t>
      </w:r>
      <w:r>
        <w:rPr>
          <w:spacing w:val="-11"/>
          <w:sz w:val="20"/>
          <w:szCs w:val="20"/>
        </w:rPr>
        <w:t>置</w:t>
      </w:r>
      <w:r>
        <w:rPr>
          <w:spacing w:val="-46"/>
          <w:sz w:val="20"/>
          <w:szCs w:val="20"/>
        </w:rPr>
        <w:t xml:space="preserve"> </w:t>
      </w:r>
      <w:r>
        <w:rPr>
          <w:spacing w:val="-11"/>
          <w:sz w:val="20"/>
          <w:szCs w:val="20"/>
        </w:rPr>
        <w:t>放</w:t>
      </w:r>
      <w:r>
        <w:rPr>
          <w:spacing w:val="-43"/>
          <w:sz w:val="20"/>
          <w:szCs w:val="20"/>
        </w:rPr>
        <w:t xml:space="preserve"> </w:t>
      </w:r>
      <w:r>
        <w:rPr>
          <w:spacing w:val="-11"/>
          <w:sz w:val="20"/>
          <w:szCs w:val="20"/>
        </w:rPr>
        <w:t>大</w:t>
      </w:r>
      <w:r>
        <w:rPr>
          <w:spacing w:val="-46"/>
          <w:sz w:val="20"/>
          <w:szCs w:val="20"/>
        </w:rPr>
        <w:t xml:space="preserve"> </w:t>
      </w:r>
      <w:r>
        <w:rPr>
          <w:spacing w:val="-11"/>
          <w:sz w:val="20"/>
          <w:szCs w:val="20"/>
        </w:rPr>
        <w:t>器</w:t>
      </w:r>
      <w:r>
        <w:rPr>
          <w:spacing w:val="-47"/>
          <w:sz w:val="20"/>
          <w:szCs w:val="20"/>
        </w:rPr>
        <w:t xml:space="preserve"> </w:t>
      </w:r>
      <w:r>
        <w:rPr>
          <w:spacing w:val="-11"/>
          <w:sz w:val="20"/>
          <w:szCs w:val="20"/>
        </w:rPr>
        <w:t>送</w:t>
      </w:r>
      <w:r>
        <w:rPr>
          <w:spacing w:val="-44"/>
          <w:sz w:val="20"/>
          <w:szCs w:val="20"/>
        </w:rPr>
        <w:t xml:space="preserve"> </w:t>
      </w:r>
      <w:r>
        <w:rPr>
          <w:spacing w:val="-11"/>
          <w:sz w:val="20"/>
          <w:szCs w:val="20"/>
        </w:rPr>
        <w:t>至</w:t>
      </w:r>
      <w:r>
        <w:rPr>
          <w:spacing w:val="-45"/>
          <w:sz w:val="20"/>
          <w:szCs w:val="20"/>
        </w:rPr>
        <w:t xml:space="preserve"> </w:t>
      </w:r>
      <w:r>
        <w:rPr>
          <w:spacing w:val="-11"/>
          <w:sz w:val="20"/>
          <w:szCs w:val="20"/>
        </w:rPr>
        <w:t>测</w:t>
      </w:r>
      <w:r>
        <w:rPr>
          <w:spacing w:val="-46"/>
          <w:sz w:val="20"/>
          <w:szCs w:val="20"/>
        </w:rPr>
        <w:t xml:space="preserve"> </w:t>
      </w:r>
      <w:r>
        <w:rPr>
          <w:spacing w:val="-11"/>
          <w:sz w:val="20"/>
          <w:szCs w:val="20"/>
        </w:rPr>
        <w:t>量</w:t>
      </w:r>
      <w:r>
        <w:rPr>
          <w:spacing w:val="-46"/>
          <w:sz w:val="20"/>
          <w:szCs w:val="20"/>
        </w:rPr>
        <w:t xml:space="preserve"> </w:t>
      </w:r>
      <w:r>
        <w:rPr>
          <w:spacing w:val="-11"/>
          <w:sz w:val="20"/>
          <w:szCs w:val="20"/>
        </w:rPr>
        <w:t>放</w:t>
      </w:r>
      <w:r>
        <w:rPr>
          <w:spacing w:val="-43"/>
          <w:sz w:val="20"/>
          <w:szCs w:val="20"/>
        </w:rPr>
        <w:t xml:space="preserve"> </w:t>
      </w:r>
      <w:r>
        <w:rPr>
          <w:spacing w:val="-11"/>
          <w:sz w:val="20"/>
          <w:szCs w:val="20"/>
        </w:rPr>
        <w:t>大</w:t>
      </w:r>
      <w:r>
        <w:rPr>
          <w:spacing w:val="-46"/>
          <w:sz w:val="20"/>
          <w:szCs w:val="20"/>
        </w:rPr>
        <w:t xml:space="preserve"> </w:t>
      </w:r>
      <w:r>
        <w:rPr>
          <w:spacing w:val="-11"/>
          <w:sz w:val="20"/>
          <w:szCs w:val="20"/>
        </w:rPr>
        <w:t>器</w:t>
      </w:r>
      <w:r>
        <w:rPr>
          <w:spacing w:val="-29"/>
          <w:sz w:val="20"/>
          <w:szCs w:val="20"/>
        </w:rPr>
        <w:t xml:space="preserve"> </w:t>
      </w:r>
      <w:r>
        <w:rPr>
          <w:spacing w:val="-11"/>
          <w:sz w:val="20"/>
          <w:szCs w:val="20"/>
        </w:rPr>
        <w:t>的</w:t>
      </w:r>
      <w:r>
        <w:rPr>
          <w:spacing w:val="-54"/>
          <w:sz w:val="20"/>
          <w:szCs w:val="20"/>
        </w:rPr>
        <w:t xml:space="preserve"> </w:t>
      </w:r>
      <w:r>
        <w:rPr>
          <w:spacing w:val="-11"/>
          <w:sz w:val="20"/>
          <w:szCs w:val="20"/>
        </w:rPr>
        <w:t>“</w:t>
      </w:r>
      <w:r>
        <w:rPr>
          <w:spacing w:val="-42"/>
          <w:sz w:val="20"/>
          <w:szCs w:val="20"/>
        </w:rPr>
        <w:t xml:space="preserve"> </w:t>
      </w:r>
      <w:r>
        <w:rPr>
          <w:spacing w:val="-11"/>
          <w:sz w:val="20"/>
          <w:szCs w:val="20"/>
        </w:rPr>
        <w:t>前</w:t>
      </w:r>
      <w:r>
        <w:rPr>
          <w:spacing w:val="-48"/>
          <w:sz w:val="20"/>
          <w:szCs w:val="20"/>
        </w:rPr>
        <w:t xml:space="preserve"> </w:t>
      </w:r>
      <w:r>
        <w:rPr>
          <w:spacing w:val="-11"/>
          <w:sz w:val="20"/>
          <w:szCs w:val="20"/>
        </w:rPr>
        <w:t>置</w:t>
      </w:r>
      <w:r>
        <w:rPr>
          <w:spacing w:val="-45"/>
          <w:sz w:val="20"/>
          <w:szCs w:val="20"/>
        </w:rPr>
        <w:t xml:space="preserve"> </w:t>
      </w:r>
      <w:r>
        <w:rPr>
          <w:spacing w:val="-11"/>
          <w:sz w:val="20"/>
          <w:szCs w:val="20"/>
        </w:rPr>
        <w:t>放</w:t>
      </w:r>
      <w:r>
        <w:rPr>
          <w:spacing w:val="-44"/>
          <w:sz w:val="20"/>
          <w:szCs w:val="20"/>
        </w:rPr>
        <w:t xml:space="preserve"> </w:t>
      </w:r>
      <w:r>
        <w:rPr>
          <w:spacing w:val="-11"/>
          <w:sz w:val="20"/>
          <w:szCs w:val="20"/>
        </w:rPr>
        <w:t>大</w:t>
      </w:r>
      <w:r>
        <w:rPr>
          <w:spacing w:val="-45"/>
          <w:sz w:val="20"/>
          <w:szCs w:val="20"/>
        </w:rPr>
        <w:t xml:space="preserve"> </w:t>
      </w:r>
      <w:r>
        <w:rPr>
          <w:spacing w:val="-11"/>
          <w:sz w:val="20"/>
          <w:szCs w:val="20"/>
        </w:rPr>
        <w:t>器</w:t>
      </w:r>
      <w:r>
        <w:rPr>
          <w:spacing w:val="-27"/>
          <w:sz w:val="20"/>
          <w:szCs w:val="20"/>
        </w:rPr>
        <w:t xml:space="preserve"> </w:t>
      </w:r>
      <w:r>
        <w:rPr>
          <w:spacing w:val="-11"/>
          <w:sz w:val="20"/>
          <w:szCs w:val="20"/>
        </w:rPr>
        <w:t>”</w:t>
      </w:r>
      <w:r>
        <w:rPr>
          <w:spacing w:val="-74"/>
          <w:sz w:val="20"/>
          <w:szCs w:val="20"/>
        </w:rPr>
        <w:t xml:space="preserve"> </w:t>
      </w:r>
      <w:r>
        <w:rPr>
          <w:spacing w:val="-11"/>
          <w:sz w:val="20"/>
          <w:szCs w:val="20"/>
        </w:rPr>
        <w:t>输</w:t>
      </w:r>
      <w:r>
        <w:rPr>
          <w:spacing w:val="-46"/>
          <w:sz w:val="20"/>
          <w:szCs w:val="20"/>
        </w:rPr>
        <w:t xml:space="preserve"> </w:t>
      </w:r>
      <w:r>
        <w:rPr>
          <w:spacing w:val="-11"/>
          <w:sz w:val="20"/>
          <w:szCs w:val="20"/>
        </w:rPr>
        <w:t>入</w:t>
      </w:r>
      <w:r>
        <w:rPr>
          <w:spacing w:val="-45"/>
          <w:sz w:val="20"/>
          <w:szCs w:val="20"/>
        </w:rPr>
        <w:t xml:space="preserve"> </w:t>
      </w:r>
      <w:r>
        <w:rPr>
          <w:spacing w:val="-11"/>
          <w:sz w:val="20"/>
          <w:szCs w:val="20"/>
        </w:rPr>
        <w:t>端 口</w:t>
      </w:r>
      <w:r>
        <w:rPr>
          <w:spacing w:val="-29"/>
          <w:sz w:val="20"/>
          <w:szCs w:val="20"/>
        </w:rPr>
        <w:t xml:space="preserve"> </w:t>
      </w:r>
      <w:r>
        <w:rPr>
          <w:spacing w:val="-11"/>
          <w:sz w:val="20"/>
          <w:szCs w:val="20"/>
        </w:rPr>
        <w:t>，</w:t>
      </w:r>
      <w:r>
        <w:rPr>
          <w:spacing w:val="-42"/>
          <w:sz w:val="20"/>
          <w:szCs w:val="20"/>
        </w:rPr>
        <w:t xml:space="preserve"> </w:t>
      </w:r>
      <w:r>
        <w:rPr>
          <w:spacing w:val="-11"/>
          <w:sz w:val="20"/>
          <w:szCs w:val="20"/>
        </w:rPr>
        <w:t>声</w:t>
      </w:r>
      <w:r>
        <w:rPr>
          <w:spacing w:val="-45"/>
          <w:sz w:val="20"/>
          <w:szCs w:val="20"/>
        </w:rPr>
        <w:t xml:space="preserve"> </w:t>
      </w:r>
      <w:r>
        <w:rPr>
          <w:spacing w:val="-11"/>
          <w:sz w:val="20"/>
          <w:szCs w:val="20"/>
        </w:rPr>
        <w:t>频</w:t>
      </w:r>
      <w:r>
        <w:rPr>
          <w:spacing w:val="-46"/>
          <w:sz w:val="20"/>
          <w:szCs w:val="20"/>
        </w:rPr>
        <w:t xml:space="preserve"> </w:t>
      </w:r>
      <w:r>
        <w:rPr>
          <w:spacing w:val="-11"/>
          <w:sz w:val="20"/>
          <w:szCs w:val="20"/>
        </w:rPr>
        <w:t>信</w:t>
      </w:r>
      <w:r>
        <w:rPr>
          <w:spacing w:val="-41"/>
          <w:sz w:val="20"/>
          <w:szCs w:val="20"/>
        </w:rPr>
        <w:t xml:space="preserve"> </w:t>
      </w:r>
      <w:r>
        <w:rPr>
          <w:spacing w:val="-11"/>
          <w:sz w:val="20"/>
          <w:szCs w:val="20"/>
        </w:rPr>
        <w:t>号</w:t>
      </w:r>
      <w:r>
        <w:rPr>
          <w:spacing w:val="-42"/>
          <w:sz w:val="20"/>
          <w:szCs w:val="20"/>
        </w:rPr>
        <w:t xml:space="preserve"> </w:t>
      </w:r>
      <w:r>
        <w:rPr>
          <w:spacing w:val="-11"/>
          <w:sz w:val="20"/>
          <w:szCs w:val="20"/>
        </w:rPr>
        <w:t>发</w:t>
      </w:r>
      <w:r>
        <w:rPr>
          <w:spacing w:val="-44"/>
          <w:sz w:val="20"/>
          <w:szCs w:val="20"/>
        </w:rPr>
        <w:t xml:space="preserve"> </w:t>
      </w:r>
      <w:r>
        <w:rPr>
          <w:spacing w:val="-11"/>
          <w:sz w:val="20"/>
          <w:szCs w:val="20"/>
        </w:rPr>
        <w:t>生</w:t>
      </w:r>
      <w:r>
        <w:rPr>
          <w:spacing w:val="-46"/>
          <w:sz w:val="20"/>
          <w:szCs w:val="20"/>
        </w:rPr>
        <w:t xml:space="preserve"> </w:t>
      </w:r>
      <w:r>
        <w:rPr>
          <w:spacing w:val="-11"/>
          <w:sz w:val="20"/>
          <w:szCs w:val="20"/>
        </w:rPr>
        <w:t xml:space="preserve">器 </w:t>
      </w:r>
      <w:r>
        <w:rPr>
          <w:spacing w:val="-12"/>
          <w:sz w:val="20"/>
          <w:szCs w:val="20"/>
        </w:rPr>
        <w:t>(</w:t>
      </w:r>
      <w:r>
        <w:rPr>
          <w:spacing w:val="-43"/>
          <w:sz w:val="20"/>
          <w:szCs w:val="20"/>
        </w:rPr>
        <w:t xml:space="preserve"> </w:t>
      </w:r>
      <w:r>
        <w:rPr>
          <w:spacing w:val="-12"/>
          <w:sz w:val="20"/>
          <w:szCs w:val="20"/>
        </w:rPr>
        <w:t>2</w:t>
      </w:r>
      <w:r>
        <w:rPr>
          <w:spacing w:val="-45"/>
          <w:sz w:val="20"/>
          <w:szCs w:val="20"/>
        </w:rPr>
        <w:t xml:space="preserve"> </w:t>
      </w:r>
      <w:r>
        <w:rPr>
          <w:spacing w:val="-12"/>
          <w:sz w:val="20"/>
          <w:szCs w:val="20"/>
        </w:rPr>
        <w:t>)</w:t>
      </w:r>
      <w:r>
        <w:rPr>
          <w:spacing w:val="-47"/>
          <w:sz w:val="20"/>
          <w:szCs w:val="20"/>
        </w:rPr>
        <w:t xml:space="preserve"> </w:t>
      </w:r>
      <w:r>
        <w:rPr>
          <w:spacing w:val="-12"/>
          <w:sz w:val="20"/>
          <w:szCs w:val="20"/>
        </w:rPr>
        <w:t>接</w:t>
      </w:r>
      <w:r>
        <w:rPr>
          <w:spacing w:val="-44"/>
          <w:sz w:val="20"/>
          <w:szCs w:val="20"/>
        </w:rPr>
        <w:t xml:space="preserve"> </w:t>
      </w:r>
      <w:r>
        <w:rPr>
          <w:spacing w:val="-12"/>
          <w:sz w:val="20"/>
          <w:szCs w:val="20"/>
        </w:rPr>
        <w:t xml:space="preserve">至 </w:t>
      </w:r>
      <w:r>
        <w:rPr>
          <w:spacing w:val="-13"/>
          <w:sz w:val="20"/>
          <w:szCs w:val="20"/>
        </w:rPr>
        <w:t>测</w:t>
      </w:r>
      <w:r>
        <w:rPr>
          <w:spacing w:val="-37"/>
          <w:sz w:val="20"/>
          <w:szCs w:val="20"/>
        </w:rPr>
        <w:t xml:space="preserve"> </w:t>
      </w:r>
      <w:r>
        <w:rPr>
          <w:spacing w:val="-13"/>
          <w:sz w:val="20"/>
          <w:szCs w:val="20"/>
        </w:rPr>
        <w:t>量</w:t>
      </w:r>
      <w:r>
        <w:rPr>
          <w:spacing w:val="-41"/>
          <w:sz w:val="20"/>
          <w:szCs w:val="20"/>
        </w:rPr>
        <w:t xml:space="preserve"> </w:t>
      </w:r>
      <w:r>
        <w:rPr>
          <w:spacing w:val="-13"/>
          <w:sz w:val="20"/>
          <w:szCs w:val="20"/>
        </w:rPr>
        <w:t>放</w:t>
      </w:r>
      <w:r>
        <w:rPr>
          <w:spacing w:val="-40"/>
          <w:sz w:val="20"/>
          <w:szCs w:val="20"/>
        </w:rPr>
        <w:t xml:space="preserve"> </w:t>
      </w:r>
      <w:r>
        <w:rPr>
          <w:spacing w:val="-13"/>
          <w:sz w:val="20"/>
          <w:szCs w:val="20"/>
        </w:rPr>
        <w:t>大</w:t>
      </w:r>
      <w:r>
        <w:rPr>
          <w:spacing w:val="-41"/>
          <w:sz w:val="20"/>
          <w:szCs w:val="20"/>
        </w:rPr>
        <w:t xml:space="preserve"> </w:t>
      </w:r>
      <w:r>
        <w:rPr>
          <w:spacing w:val="-13"/>
          <w:sz w:val="20"/>
          <w:szCs w:val="20"/>
        </w:rPr>
        <w:t>器</w:t>
      </w:r>
      <w:r>
        <w:rPr>
          <w:spacing w:val="-26"/>
          <w:sz w:val="20"/>
          <w:szCs w:val="20"/>
        </w:rPr>
        <w:t xml:space="preserve"> </w:t>
      </w:r>
      <w:r>
        <w:rPr>
          <w:spacing w:val="-13"/>
          <w:sz w:val="20"/>
          <w:szCs w:val="20"/>
        </w:rPr>
        <w:t>的</w:t>
      </w:r>
      <w:r>
        <w:rPr>
          <w:spacing w:val="-49"/>
          <w:sz w:val="20"/>
          <w:szCs w:val="20"/>
        </w:rPr>
        <w:t xml:space="preserve"> </w:t>
      </w:r>
      <w:r>
        <w:rPr>
          <w:spacing w:val="-13"/>
          <w:sz w:val="20"/>
          <w:szCs w:val="20"/>
        </w:rPr>
        <w:t>“</w:t>
      </w:r>
      <w:r>
        <w:rPr>
          <w:spacing w:val="-40"/>
          <w:sz w:val="20"/>
          <w:szCs w:val="20"/>
        </w:rPr>
        <w:t xml:space="preserve"> </w:t>
      </w:r>
      <w:r>
        <w:rPr>
          <w:spacing w:val="-13"/>
          <w:sz w:val="20"/>
          <w:szCs w:val="20"/>
        </w:rPr>
        <w:t>直</w:t>
      </w:r>
      <w:r>
        <w:rPr>
          <w:spacing w:val="-43"/>
          <w:sz w:val="20"/>
          <w:szCs w:val="20"/>
        </w:rPr>
        <w:t xml:space="preserve"> </w:t>
      </w:r>
      <w:r>
        <w:rPr>
          <w:spacing w:val="-13"/>
          <w:sz w:val="20"/>
          <w:szCs w:val="20"/>
        </w:rPr>
        <w:t>接</w:t>
      </w:r>
      <w:r>
        <w:rPr>
          <w:spacing w:val="-42"/>
          <w:sz w:val="20"/>
          <w:szCs w:val="20"/>
        </w:rPr>
        <w:t xml:space="preserve"> </w:t>
      </w:r>
      <w:r>
        <w:rPr>
          <w:spacing w:val="-13"/>
          <w:sz w:val="20"/>
          <w:szCs w:val="20"/>
        </w:rPr>
        <w:t>输</w:t>
      </w:r>
      <w:r>
        <w:rPr>
          <w:spacing w:val="-43"/>
          <w:sz w:val="20"/>
          <w:szCs w:val="20"/>
        </w:rPr>
        <w:t xml:space="preserve"> </w:t>
      </w:r>
      <w:r>
        <w:rPr>
          <w:spacing w:val="-13"/>
          <w:sz w:val="20"/>
          <w:szCs w:val="20"/>
        </w:rPr>
        <w:t>入</w:t>
      </w:r>
      <w:r>
        <w:rPr>
          <w:spacing w:val="-22"/>
          <w:sz w:val="20"/>
          <w:szCs w:val="20"/>
        </w:rPr>
        <w:t xml:space="preserve"> </w:t>
      </w:r>
      <w:r>
        <w:rPr>
          <w:spacing w:val="-13"/>
          <w:sz w:val="20"/>
          <w:szCs w:val="20"/>
        </w:rPr>
        <w:t>”</w:t>
      </w:r>
      <w:r>
        <w:rPr>
          <w:spacing w:val="-68"/>
          <w:sz w:val="20"/>
          <w:szCs w:val="20"/>
        </w:rPr>
        <w:t xml:space="preserve"> </w:t>
      </w:r>
      <w:r>
        <w:rPr>
          <w:spacing w:val="-13"/>
          <w:sz w:val="20"/>
          <w:szCs w:val="20"/>
        </w:rPr>
        <w:t>端 口 。</w:t>
      </w:r>
      <w:r>
        <w:rPr>
          <w:spacing w:val="-40"/>
          <w:sz w:val="20"/>
          <w:szCs w:val="20"/>
        </w:rPr>
        <w:t xml:space="preserve"> </w:t>
      </w:r>
      <w:r>
        <w:rPr>
          <w:spacing w:val="-13"/>
          <w:sz w:val="20"/>
          <w:szCs w:val="20"/>
        </w:rPr>
        <w:t>数</w:t>
      </w:r>
      <w:r>
        <w:rPr>
          <w:spacing w:val="-41"/>
          <w:sz w:val="20"/>
          <w:szCs w:val="20"/>
        </w:rPr>
        <w:t xml:space="preserve"> </w:t>
      </w:r>
      <w:r>
        <w:rPr>
          <w:spacing w:val="-13"/>
          <w:sz w:val="20"/>
          <w:szCs w:val="20"/>
        </w:rPr>
        <w:t>字 电</w:t>
      </w:r>
      <w:r>
        <w:rPr>
          <w:spacing w:val="-41"/>
          <w:sz w:val="20"/>
          <w:szCs w:val="20"/>
        </w:rPr>
        <w:t xml:space="preserve"> </w:t>
      </w:r>
      <w:r>
        <w:rPr>
          <w:spacing w:val="-13"/>
          <w:sz w:val="20"/>
          <w:szCs w:val="20"/>
        </w:rPr>
        <w:t>压</w:t>
      </w:r>
      <w:r>
        <w:rPr>
          <w:spacing w:val="-42"/>
          <w:sz w:val="20"/>
          <w:szCs w:val="20"/>
        </w:rPr>
        <w:t xml:space="preserve"> </w:t>
      </w:r>
      <w:r>
        <w:rPr>
          <w:spacing w:val="-13"/>
          <w:sz w:val="20"/>
          <w:szCs w:val="20"/>
        </w:rPr>
        <w:t>表 (</w:t>
      </w:r>
      <w:r>
        <w:rPr>
          <w:spacing w:val="-38"/>
          <w:sz w:val="20"/>
          <w:szCs w:val="20"/>
        </w:rPr>
        <w:t xml:space="preserve"> </w:t>
      </w:r>
      <w:r>
        <w:rPr>
          <w:spacing w:val="-13"/>
          <w:sz w:val="20"/>
          <w:szCs w:val="20"/>
        </w:rPr>
        <w:t>3</w:t>
      </w:r>
      <w:r>
        <w:rPr>
          <w:spacing w:val="-41"/>
          <w:sz w:val="20"/>
          <w:szCs w:val="20"/>
        </w:rPr>
        <w:t xml:space="preserve"> </w:t>
      </w:r>
      <w:r>
        <w:rPr>
          <w:spacing w:val="-13"/>
          <w:sz w:val="20"/>
          <w:szCs w:val="20"/>
        </w:rPr>
        <w:t>)</w:t>
      </w:r>
      <w:r>
        <w:rPr>
          <w:spacing w:val="-41"/>
          <w:sz w:val="20"/>
          <w:szCs w:val="20"/>
        </w:rPr>
        <w:t xml:space="preserve"> </w:t>
      </w:r>
      <w:r>
        <w:rPr>
          <w:spacing w:val="-13"/>
          <w:sz w:val="20"/>
          <w:szCs w:val="20"/>
        </w:rPr>
        <w:t>连</w:t>
      </w:r>
      <w:r>
        <w:rPr>
          <w:spacing w:val="-42"/>
          <w:sz w:val="20"/>
          <w:szCs w:val="20"/>
        </w:rPr>
        <w:t xml:space="preserve"> </w:t>
      </w:r>
      <w:r>
        <w:rPr>
          <w:spacing w:val="-13"/>
          <w:sz w:val="20"/>
          <w:szCs w:val="20"/>
        </w:rPr>
        <w:t>接</w:t>
      </w:r>
      <w:r>
        <w:rPr>
          <w:spacing w:val="-43"/>
          <w:sz w:val="20"/>
          <w:szCs w:val="20"/>
        </w:rPr>
        <w:t xml:space="preserve"> </w:t>
      </w:r>
      <w:r>
        <w:rPr>
          <w:spacing w:val="-13"/>
          <w:sz w:val="20"/>
          <w:szCs w:val="20"/>
        </w:rPr>
        <w:t>在</w:t>
      </w:r>
      <w:r>
        <w:rPr>
          <w:spacing w:val="-40"/>
          <w:sz w:val="20"/>
          <w:szCs w:val="20"/>
        </w:rPr>
        <w:t xml:space="preserve"> </w:t>
      </w:r>
      <w:r>
        <w:rPr>
          <w:spacing w:val="-13"/>
          <w:sz w:val="20"/>
          <w:szCs w:val="20"/>
        </w:rPr>
        <w:t>测</w:t>
      </w:r>
      <w:r>
        <w:rPr>
          <w:spacing w:val="-42"/>
          <w:sz w:val="20"/>
          <w:szCs w:val="20"/>
        </w:rPr>
        <w:t xml:space="preserve"> </w:t>
      </w:r>
      <w:r>
        <w:rPr>
          <w:spacing w:val="-13"/>
          <w:sz w:val="20"/>
          <w:szCs w:val="20"/>
        </w:rPr>
        <w:t>量</w:t>
      </w:r>
      <w:r>
        <w:rPr>
          <w:spacing w:val="-42"/>
          <w:sz w:val="20"/>
          <w:szCs w:val="20"/>
        </w:rPr>
        <w:t xml:space="preserve"> </w:t>
      </w:r>
      <w:r>
        <w:rPr>
          <w:spacing w:val="-13"/>
          <w:sz w:val="20"/>
          <w:szCs w:val="20"/>
        </w:rPr>
        <w:t>放</w:t>
      </w:r>
      <w:r>
        <w:rPr>
          <w:spacing w:val="-39"/>
          <w:sz w:val="20"/>
          <w:szCs w:val="20"/>
        </w:rPr>
        <w:t xml:space="preserve"> </w:t>
      </w:r>
      <w:r>
        <w:rPr>
          <w:spacing w:val="-13"/>
          <w:sz w:val="20"/>
          <w:szCs w:val="20"/>
        </w:rPr>
        <w:t>大</w:t>
      </w:r>
      <w:r>
        <w:rPr>
          <w:spacing w:val="-42"/>
          <w:sz w:val="20"/>
          <w:szCs w:val="20"/>
        </w:rPr>
        <w:t xml:space="preserve"> </w:t>
      </w:r>
      <w:r>
        <w:rPr>
          <w:spacing w:val="-13"/>
          <w:sz w:val="20"/>
          <w:szCs w:val="20"/>
        </w:rPr>
        <w:t>器</w:t>
      </w:r>
      <w:r>
        <w:rPr>
          <w:spacing w:val="-25"/>
          <w:sz w:val="20"/>
          <w:szCs w:val="20"/>
        </w:rPr>
        <w:t xml:space="preserve"> </w:t>
      </w:r>
      <w:r>
        <w:rPr>
          <w:spacing w:val="-13"/>
          <w:sz w:val="20"/>
          <w:szCs w:val="20"/>
        </w:rPr>
        <w:t>的</w:t>
      </w:r>
      <w:r>
        <w:rPr>
          <w:spacing w:val="-38"/>
          <w:sz w:val="20"/>
          <w:szCs w:val="20"/>
        </w:rPr>
        <w:t xml:space="preserve"> </w:t>
      </w:r>
      <w:r>
        <w:rPr>
          <w:spacing w:val="-13"/>
          <w:sz w:val="20"/>
          <w:szCs w:val="20"/>
        </w:rPr>
        <w:t>交</w:t>
      </w:r>
      <w:r>
        <w:rPr>
          <w:spacing w:val="-41"/>
          <w:sz w:val="20"/>
          <w:szCs w:val="20"/>
        </w:rPr>
        <w:t xml:space="preserve"> </w:t>
      </w:r>
      <w:r>
        <w:rPr>
          <w:spacing w:val="-13"/>
          <w:sz w:val="20"/>
          <w:szCs w:val="20"/>
        </w:rPr>
        <w:t>流 (</w:t>
      </w:r>
      <w:r>
        <w:rPr>
          <w:spacing w:val="-39"/>
          <w:sz w:val="20"/>
          <w:szCs w:val="20"/>
        </w:rPr>
        <w:t xml:space="preserve"> </w:t>
      </w:r>
      <w:r>
        <w:rPr>
          <w:spacing w:val="-13"/>
          <w:sz w:val="20"/>
          <w:szCs w:val="20"/>
        </w:rPr>
        <w:t>或</w:t>
      </w:r>
      <w:r>
        <w:rPr>
          <w:sz w:val="20"/>
          <w:szCs w:val="20"/>
        </w:rPr>
        <w:t xml:space="preserve"> </w:t>
      </w:r>
      <w:r>
        <w:rPr>
          <w:spacing w:val="-14"/>
          <w:sz w:val="20"/>
          <w:szCs w:val="20"/>
        </w:rPr>
        <w:t>直</w:t>
      </w:r>
      <w:r>
        <w:rPr>
          <w:spacing w:val="-39"/>
          <w:sz w:val="20"/>
          <w:szCs w:val="20"/>
        </w:rPr>
        <w:t xml:space="preserve"> </w:t>
      </w:r>
      <w:r>
        <w:rPr>
          <w:spacing w:val="-14"/>
          <w:sz w:val="20"/>
          <w:szCs w:val="20"/>
        </w:rPr>
        <w:t>流</w:t>
      </w:r>
      <w:r>
        <w:rPr>
          <w:spacing w:val="-45"/>
          <w:sz w:val="20"/>
          <w:szCs w:val="20"/>
        </w:rPr>
        <w:t xml:space="preserve"> </w:t>
      </w:r>
      <w:r>
        <w:rPr>
          <w:spacing w:val="-14"/>
          <w:sz w:val="20"/>
          <w:szCs w:val="20"/>
        </w:rPr>
        <w:t>)</w:t>
      </w:r>
      <w:r>
        <w:rPr>
          <w:spacing w:val="-46"/>
          <w:sz w:val="20"/>
          <w:szCs w:val="20"/>
        </w:rPr>
        <w:t xml:space="preserve"> </w:t>
      </w:r>
      <w:r>
        <w:rPr>
          <w:spacing w:val="-14"/>
          <w:sz w:val="20"/>
          <w:szCs w:val="20"/>
        </w:rPr>
        <w:t>输</w:t>
      </w:r>
      <w:r>
        <w:rPr>
          <w:spacing w:val="-28"/>
          <w:sz w:val="20"/>
          <w:szCs w:val="20"/>
        </w:rPr>
        <w:t xml:space="preserve"> </w:t>
      </w:r>
      <w:r>
        <w:rPr>
          <w:spacing w:val="-14"/>
          <w:sz w:val="20"/>
          <w:szCs w:val="20"/>
        </w:rPr>
        <w:t>出</w:t>
      </w:r>
      <w:r>
        <w:rPr>
          <w:spacing w:val="-45"/>
          <w:sz w:val="20"/>
          <w:szCs w:val="20"/>
        </w:rPr>
        <w:t xml:space="preserve"> </w:t>
      </w:r>
      <w:r>
        <w:rPr>
          <w:spacing w:val="-14"/>
          <w:sz w:val="20"/>
          <w:szCs w:val="20"/>
        </w:rPr>
        <w:t>端 口</w:t>
      </w:r>
      <w:r>
        <w:rPr>
          <w:spacing w:val="-54"/>
          <w:sz w:val="20"/>
          <w:szCs w:val="20"/>
        </w:rPr>
        <w:t xml:space="preserve"> </w:t>
      </w:r>
      <w:r>
        <w:rPr>
          <w:spacing w:val="-14"/>
          <w:sz w:val="20"/>
          <w:szCs w:val="20"/>
        </w:rPr>
        <w:t>。</w:t>
      </w:r>
    </w:p>
    <w:p>
      <w:pPr>
        <w:spacing w:before="100" w:line="221" w:lineRule="auto"/>
        <w:ind w:left="409"/>
        <w:rPr>
          <w:rFonts w:ascii="FangSong" w:eastAsia="FangSong" w:hAnsi="FangSong" w:cs="FangSong"/>
          <w:sz w:val="20"/>
          <w:szCs w:val="20"/>
        </w:rPr>
        <w:sectPr>
          <w:headerReference w:type="default" r:id="rId17"/>
          <w:footerReference w:type="default" r:id="rId18"/>
          <w:pgSz w:w="10040" w:h="14660"/>
          <w:pgMar w:top="1360" w:right="780" w:bottom="638" w:left="640" w:header="1084" w:footer="499" w:gutter="0"/>
          <w:pgNumType w:start="7"/>
          <w:cols w:space="708"/>
        </w:sectPr>
      </w:pPr>
      <w:r>
        <w:rPr>
          <w:rFonts w:ascii="FangSong" w:eastAsia="FangSong" w:hAnsi="FangSong" w:cs="FangSong"/>
          <w:spacing w:val="11"/>
          <w:sz w:val="20"/>
          <w:szCs w:val="20"/>
        </w:rPr>
        <w:t>注：数字频率计(1)和数字频率计(2)可使用同</w:t>
      </w:r>
      <w:r>
        <w:rPr>
          <w:rFonts w:ascii="FangSong" w:eastAsia="FangSong" w:hAnsi="FangSong" w:cs="FangSong"/>
          <w:spacing w:val="10"/>
          <w:sz w:val="20"/>
          <w:szCs w:val="20"/>
        </w:rPr>
        <w:t>一台数字频率计；数字电压表(1)和数字电</w:t>
      </w:r>
    </w:p>
    <w:p>
      <w:pPr>
        <w:pStyle w:val="BodyText"/>
        <w:spacing w:before="195" w:line="2260" w:lineRule="exact"/>
        <w:ind w:firstLine="99"/>
      </w:pPr>
      <w:r>
        <w:rPr>
          <w:position w:val="-45"/>
        </w:rPr>
        <w:pict>
          <v:group id="_x0000_i1026" style="width:421pt;height:113pt;mso-position-horizontal-relative:char;mso-position-vertical-relative:line" coordorigin="0,0" coordsize="8420,226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8420;height:2260;position:absolute" filled="f" stroked="f">
              <v:imagedata r:id="rId19" o:title=""/>
            </v:shape>
            <v:shape id="_x0000_s1028" type="#_x0000_t202" style="width:3592;height:1953;left:3259;position:absolute;top:197" filled="f" stroked="f">
              <o:lock v:ext="edit" aspectratio="f"/>
              <v:textbox inset="0,0,0,0">
                <w:txbxContent>
                  <w:p>
                    <w:pPr>
                      <w:spacing w:before="20" w:line="223" w:lineRule="auto"/>
                      <w:ind w:right="6"/>
                      <w:jc w:val="right"/>
                      <w:rPr>
                        <w:rFonts w:ascii="FangSong" w:eastAsia="FangSong" w:hAnsi="FangSong" w:cs="FangSong"/>
                        <w:sz w:val="20"/>
                        <w:szCs w:val="20"/>
                      </w:rPr>
                    </w:pPr>
                    <w:r>
                      <w:rPr>
                        <w:rFonts w:ascii="FangSong" w:eastAsia="FangSong" w:hAnsi="FangSong" w:cs="FangSong"/>
                        <w:spacing w:val="-11"/>
                        <w:sz w:val="20"/>
                        <w:szCs w:val="20"/>
                      </w:rPr>
                      <w:t>测量放大器</w:t>
                    </w:r>
                  </w:p>
                  <w:p>
                    <w:pPr>
                      <w:spacing w:before="300" w:line="170" w:lineRule="auto"/>
                      <w:ind w:left="20"/>
                      <w:rPr>
                        <w:rFonts w:ascii="SimSun" w:eastAsia="SimSun" w:hAnsi="SimSun" w:cs="SimSun"/>
                        <w:sz w:val="20"/>
                        <w:szCs w:val="20"/>
                      </w:rPr>
                    </w:pPr>
                    <w:r>
                      <w:rPr>
                        <w:rFonts w:ascii="SimSun" w:eastAsia="SimSun" w:hAnsi="SimSun" w:cs="SimSun"/>
                        <w:spacing w:val="-9"/>
                        <w:sz w:val="20"/>
                        <w:szCs w:val="20"/>
                      </w:rPr>
                      <w:t>前置</w:t>
                    </w:r>
                  </w:p>
                  <w:p>
                    <w:pPr>
                      <w:spacing w:line="200" w:lineRule="auto"/>
                      <w:ind w:right="9"/>
                      <w:jc w:val="right"/>
                      <w:rPr>
                        <w:rFonts w:ascii="SimSun" w:eastAsia="SimSun" w:hAnsi="SimSun" w:cs="SimSun"/>
                        <w:sz w:val="20"/>
                        <w:szCs w:val="20"/>
                      </w:rPr>
                    </w:pPr>
                    <w:r>
                      <w:rPr>
                        <w:rFonts w:ascii="SimSun" w:eastAsia="SimSun" w:hAnsi="SimSun" w:cs="SimSun"/>
                        <w:spacing w:val="-12"/>
                        <w:sz w:val="20"/>
                        <w:szCs w:val="20"/>
                      </w:rPr>
                      <w:t>数字电压表</w:t>
                    </w:r>
                  </w:p>
                  <w:p>
                    <w:pPr>
                      <w:spacing w:line="222" w:lineRule="auto"/>
                      <w:ind w:left="2960"/>
                      <w:rPr>
                        <w:rFonts w:ascii="SimSun" w:eastAsia="SimSun" w:hAnsi="SimSun" w:cs="SimSun"/>
                        <w:sz w:val="20"/>
                        <w:szCs w:val="20"/>
                      </w:rPr>
                    </w:pPr>
                    <w:r>
                      <w:rPr>
                        <w:rFonts w:ascii="SimSun" w:eastAsia="SimSun" w:hAnsi="SimSun" w:cs="SimSun"/>
                        <w:spacing w:val="-10"/>
                        <w:sz w:val="20"/>
                        <w:szCs w:val="20"/>
                      </w:rPr>
                      <w:t>(2)</w:t>
                    </w:r>
                  </w:p>
                  <w:p>
                    <w:pPr>
                      <w:spacing w:line="259" w:lineRule="auto"/>
                      <w:rPr>
                        <w:rFonts w:ascii="Arial"/>
                        <w:sz w:val="21"/>
                      </w:rPr>
                    </w:pPr>
                  </w:p>
                  <w:p>
                    <w:pPr>
                      <w:spacing w:before="65" w:line="188" w:lineRule="auto"/>
                      <w:ind w:right="10"/>
                      <w:jc w:val="right"/>
                      <w:rPr>
                        <w:rFonts w:ascii="SimSun" w:eastAsia="SimSun" w:hAnsi="SimSun" w:cs="SimSun"/>
                        <w:sz w:val="20"/>
                        <w:szCs w:val="20"/>
                      </w:rPr>
                    </w:pPr>
                    <w:r>
                      <w:rPr>
                        <w:rFonts w:ascii="SimSun" w:eastAsia="SimSun" w:hAnsi="SimSun" w:cs="SimSun"/>
                        <w:spacing w:val="-12"/>
                        <w:sz w:val="20"/>
                        <w:szCs w:val="20"/>
                      </w:rPr>
                      <w:t>数字频率计</w:t>
                    </w:r>
                  </w:p>
                  <w:p>
                    <w:pPr>
                      <w:spacing w:line="222" w:lineRule="auto"/>
                      <w:ind w:left="2929"/>
                      <w:rPr>
                        <w:rFonts w:ascii="SimSun" w:eastAsia="SimSun" w:hAnsi="SimSun" w:cs="SimSun"/>
                        <w:sz w:val="20"/>
                        <w:szCs w:val="20"/>
                      </w:rPr>
                    </w:pPr>
                    <w:r>
                      <w:rPr>
                        <w:rFonts w:ascii="SimSun" w:eastAsia="SimSun" w:hAnsi="SimSun" w:cs="SimSun"/>
                        <w:spacing w:val="-10"/>
                        <w:sz w:val="20"/>
                        <w:szCs w:val="20"/>
                      </w:rPr>
                      <w:t>(2)</w:t>
                    </w:r>
                  </w:p>
                </w:txbxContent>
              </v:textbox>
            </v:shape>
            <v:shape id="_x0000_s1029" type="#_x0000_t202" style="width:949;height:1250;left:4449;position:absolute;top:908" filled="f" stroked="f">
              <o:lock v:ext="edit" aspectratio="f"/>
              <v:textbox inset="0,0,0,0">
                <w:txbxContent>
                  <w:p>
                    <w:pPr>
                      <w:spacing w:before="19" w:line="212" w:lineRule="auto"/>
                      <w:ind w:left="80" w:right="100" w:firstLine="39"/>
                      <w:rPr>
                        <w:rFonts w:ascii="SimSun" w:eastAsia="SimSun" w:hAnsi="SimSun" w:cs="SimSun"/>
                        <w:sz w:val="20"/>
                        <w:szCs w:val="20"/>
                      </w:rPr>
                    </w:pPr>
                    <w:r>
                      <w:rPr>
                        <w:rFonts w:ascii="SimHei" w:eastAsia="SimHei" w:hAnsi="SimHei" w:cs="SimHei"/>
                        <w:spacing w:val="-15"/>
                        <w:w w:val="97"/>
                        <w:sz w:val="20"/>
                        <w:szCs w:val="20"/>
                      </w:rPr>
                      <w:t>声频信号</w:t>
                    </w:r>
                    <w:r>
                      <w:rPr>
                        <w:rFonts w:ascii="SimHei" w:eastAsia="SimHei" w:hAnsi="SimHei" w:cs="SimHei"/>
                        <w:spacing w:val="3"/>
                        <w:sz w:val="20"/>
                        <w:szCs w:val="20"/>
                      </w:rPr>
                      <w:t xml:space="preserve"> </w:t>
                    </w:r>
                    <w:r>
                      <w:rPr>
                        <w:rFonts w:ascii="SimSun" w:eastAsia="SimSun" w:hAnsi="SimSun" w:cs="SimSun"/>
                        <w:spacing w:val="-17"/>
                        <w:w w:val="96"/>
                        <w:sz w:val="20"/>
                        <w:szCs w:val="20"/>
                      </w:rPr>
                      <w:t>发生器(2)</w:t>
                    </w:r>
                  </w:p>
                  <w:p>
                    <w:pPr>
                      <w:spacing w:line="274" w:lineRule="auto"/>
                      <w:rPr>
                        <w:rFonts w:ascii="Arial"/>
                        <w:sz w:val="21"/>
                      </w:rPr>
                    </w:pPr>
                  </w:p>
                  <w:p>
                    <w:pPr>
                      <w:spacing w:before="65" w:line="238" w:lineRule="auto"/>
                      <w:ind w:left="310" w:right="20" w:hanging="290"/>
                      <w:rPr>
                        <w:rFonts w:ascii="SimSun" w:eastAsia="SimSun" w:hAnsi="SimSun" w:cs="SimSun"/>
                        <w:sz w:val="14"/>
                        <w:szCs w:val="14"/>
                      </w:rPr>
                    </w:pPr>
                    <w:r>
                      <w:rPr>
                        <w:rFonts w:ascii="SimSun" w:eastAsia="SimSun" w:hAnsi="SimSun" w:cs="SimSun"/>
                        <w:spacing w:val="-18"/>
                        <w:w w:val="99"/>
                        <w:sz w:val="20"/>
                        <w:szCs w:val="20"/>
                      </w:rPr>
                      <w:t>数字电压表</w:t>
                    </w:r>
                    <w:r>
                      <w:rPr>
                        <w:rFonts w:ascii="SimSun" w:eastAsia="SimSun" w:hAnsi="SimSun" w:cs="SimSun"/>
                        <w:spacing w:val="7"/>
                        <w:sz w:val="20"/>
                        <w:szCs w:val="20"/>
                      </w:rPr>
                      <w:t xml:space="preserve"> </w:t>
                    </w:r>
                    <w:r>
                      <w:rPr>
                        <w:rFonts w:ascii="SimSun" w:eastAsia="SimSun" w:hAnsi="SimSun" w:cs="SimSun"/>
                        <w:spacing w:val="-7"/>
                        <w:sz w:val="14"/>
                        <w:szCs w:val="14"/>
                      </w:rPr>
                      <w:t>(1)</w:t>
                    </w:r>
                  </w:p>
                </w:txbxContent>
              </v:textbox>
            </v:shape>
            <v:shape id="_x0000_s1030" type="#_x0000_t202" style="width:970;height:1140;left:1559;position:absolute;top:907" filled="f" stroked="f">
              <o:lock v:ext="edit" aspectratio="f"/>
              <v:textbox inset="0,0,0,0">
                <w:txbxContent>
                  <w:p>
                    <w:pPr>
                      <w:spacing w:before="19" w:line="216" w:lineRule="auto"/>
                      <w:ind w:right="3"/>
                      <w:jc w:val="right"/>
                      <w:rPr>
                        <w:rFonts w:ascii="SimHei" w:eastAsia="SimHei" w:hAnsi="SimHei" w:cs="SimHei"/>
                        <w:sz w:val="20"/>
                        <w:szCs w:val="20"/>
                      </w:rPr>
                    </w:pPr>
                    <w:r>
                      <w:rPr>
                        <w:rFonts w:ascii="SimHei" w:eastAsia="SimHei" w:hAnsi="SimHei" w:cs="SimHei"/>
                        <w:spacing w:val="-13"/>
                        <w:sz w:val="20"/>
                        <w:szCs w:val="20"/>
                      </w:rPr>
                      <w:t>数字频率计</w:t>
                    </w:r>
                  </w:p>
                  <w:p>
                    <w:pPr>
                      <w:spacing w:line="222" w:lineRule="auto"/>
                      <w:ind w:left="319"/>
                      <w:rPr>
                        <w:rFonts w:ascii="SimSun" w:eastAsia="SimSun" w:hAnsi="SimSun" w:cs="SimSun"/>
                        <w:sz w:val="20"/>
                        <w:szCs w:val="20"/>
                      </w:rPr>
                    </w:pPr>
                    <w:r>
                      <w:rPr>
                        <w:rFonts w:ascii="SimSun" w:eastAsia="SimSun" w:hAnsi="SimSun" w:cs="SimSun"/>
                        <w:spacing w:val="-10"/>
                        <w:sz w:val="20"/>
                        <w:szCs w:val="20"/>
                      </w:rPr>
                      <w:t>(1)</w:t>
                    </w:r>
                  </w:p>
                  <w:p>
                    <w:pPr>
                      <w:spacing w:line="359" w:lineRule="auto"/>
                      <w:rPr>
                        <w:rFonts w:ascii="Arial"/>
                        <w:sz w:val="21"/>
                      </w:rPr>
                    </w:pPr>
                  </w:p>
                  <w:p>
                    <w:pPr>
                      <w:spacing w:before="65" w:line="219" w:lineRule="auto"/>
                      <w:ind w:left="20"/>
                      <w:rPr>
                        <w:rFonts w:ascii="SimSun" w:eastAsia="SimSun" w:hAnsi="SimSun" w:cs="SimSun"/>
                        <w:sz w:val="20"/>
                        <w:szCs w:val="20"/>
                      </w:rPr>
                    </w:pPr>
                    <w:r>
                      <w:rPr>
                        <w:rFonts w:ascii="SimSun" w:eastAsia="SimSun" w:hAnsi="SimSun" w:cs="SimSun"/>
                        <w:spacing w:val="-15"/>
                        <w:sz w:val="20"/>
                        <w:szCs w:val="20"/>
                      </w:rPr>
                      <w:t>功率放大器</w:t>
                    </w:r>
                  </w:p>
                </w:txbxContent>
              </v:textbox>
            </v:shape>
            <v:shape id="_x0000_s1031" type="#_x0000_t202" style="width:632;height:1036;left:3159;position:absolute;top:1008" filled="f" stroked="f">
              <o:lock v:ext="edit" aspectratio="f"/>
              <v:textbox inset="0,0,0,0">
                <w:txbxContent>
                  <w:p>
                    <w:pPr>
                      <w:spacing w:before="20" w:line="192" w:lineRule="auto"/>
                      <w:ind w:left="20"/>
                      <w:rPr>
                        <w:rFonts w:ascii="SimSun" w:eastAsia="SimSun" w:hAnsi="SimSun" w:cs="SimSun"/>
                        <w:sz w:val="20"/>
                        <w:szCs w:val="20"/>
                      </w:rPr>
                    </w:pPr>
                    <w:r>
                      <w:rPr>
                        <w:rFonts w:ascii="SimSun" w:eastAsia="SimSun" w:hAnsi="SimSun" w:cs="SimSun"/>
                        <w:color w:val="FFFFFF"/>
                        <w:spacing w:val="-2"/>
                        <w:sz w:val="20"/>
                        <w:szCs w:val="20"/>
                      </w:rPr>
                      <w:t>放大器</w:t>
                    </w:r>
                  </w:p>
                  <w:p>
                    <w:pPr>
                      <w:spacing w:before="1" w:line="209" w:lineRule="auto"/>
                      <w:ind w:left="22" w:right="36" w:firstLine="99"/>
                      <w:rPr>
                        <w:rFonts w:ascii="SimSun" w:eastAsia="SimSun" w:hAnsi="SimSun" w:cs="SimSun"/>
                        <w:sz w:val="20"/>
                        <w:szCs w:val="20"/>
                      </w:rPr>
                    </w:pPr>
                    <w:r>
                      <w:rPr>
                        <w:rFonts w:ascii="SimHei" w:eastAsia="SimHei" w:hAnsi="SimHei" w:cs="SimHei"/>
                        <w:b/>
                        <w:bCs/>
                        <w:spacing w:val="-11"/>
                        <w:w w:val="95"/>
                        <w:sz w:val="20"/>
                        <w:szCs w:val="20"/>
                      </w:rPr>
                      <w:t>标准</w:t>
                    </w:r>
                    <w:r>
                      <w:rPr>
                        <w:rFonts w:ascii="SimHei" w:eastAsia="SimHei" w:hAnsi="SimHei" w:cs="SimHei"/>
                        <w:sz w:val="20"/>
                        <w:szCs w:val="20"/>
                      </w:rPr>
                      <w:t xml:space="preserve">  </w:t>
                    </w:r>
                    <w:r>
                      <w:rPr>
                        <w:rFonts w:ascii="SimSun" w:eastAsia="SimSun" w:hAnsi="SimSun" w:cs="SimSun"/>
                        <w:b/>
                        <w:bCs/>
                        <w:spacing w:val="-12"/>
                        <w:sz w:val="20"/>
                        <w:szCs w:val="20"/>
                      </w:rPr>
                      <w:t>传声器</w:t>
                    </w:r>
                  </w:p>
                  <w:p>
                    <w:pPr>
                      <w:spacing w:before="134" w:line="220" w:lineRule="auto"/>
                      <w:ind w:left="22"/>
                      <w:rPr>
                        <w:rFonts w:ascii="SimSun" w:eastAsia="SimSun" w:hAnsi="SimSun" w:cs="SimSun"/>
                        <w:sz w:val="20"/>
                        <w:szCs w:val="20"/>
                      </w:rPr>
                    </w:pPr>
                    <w:r>
                      <w:rPr>
                        <w:rFonts w:ascii="SimSun" w:eastAsia="SimSun" w:hAnsi="SimSun" w:cs="SimSun"/>
                        <w:b/>
                        <w:bCs/>
                        <w:spacing w:val="-15"/>
                        <w:sz w:val="20"/>
                        <w:szCs w:val="20"/>
                      </w:rPr>
                      <w:t>校准器</w:t>
                    </w:r>
                  </w:p>
                </w:txbxContent>
              </v:textbox>
            </v:shape>
            <v:shape id="_x0000_s1032" type="#_x0000_t202" style="width:1030;height:445;left:7342;position:absolute;top:105" filled="f" stroked="f">
              <o:lock v:ext="edit" aspectratio="f"/>
              <v:textbox inset="0,0,0,0">
                <w:txbxContent>
                  <w:p>
                    <w:pPr>
                      <w:spacing w:before="20" w:line="190" w:lineRule="auto"/>
                      <w:ind w:left="20"/>
                      <w:rPr>
                        <w:rFonts w:ascii="SimSun" w:eastAsia="SimSun" w:hAnsi="SimSun" w:cs="SimSun"/>
                        <w:sz w:val="20"/>
                        <w:szCs w:val="20"/>
                      </w:rPr>
                    </w:pPr>
                    <w:r>
                      <w:rPr>
                        <w:rFonts w:ascii="SimSun" w:eastAsia="SimSun" w:hAnsi="SimSun" w:cs="SimSun"/>
                        <w:b/>
                        <w:bCs/>
                        <w:spacing w:val="-4"/>
                        <w:sz w:val="20"/>
                        <w:szCs w:val="20"/>
                      </w:rPr>
                      <w:t>数字电压表</w:t>
                    </w:r>
                  </w:p>
                  <w:p>
                    <w:pPr>
                      <w:spacing w:line="222" w:lineRule="auto"/>
                      <w:ind w:left="307"/>
                      <w:rPr>
                        <w:rFonts w:ascii="SimSun" w:eastAsia="SimSun" w:hAnsi="SimSun" w:cs="SimSun"/>
                        <w:sz w:val="20"/>
                        <w:szCs w:val="20"/>
                      </w:rPr>
                    </w:pPr>
                    <w:r>
                      <w:rPr>
                        <w:rFonts w:ascii="SimSun" w:eastAsia="SimSun" w:hAnsi="SimSun" w:cs="SimSun"/>
                        <w:spacing w:val="-10"/>
                        <w:sz w:val="20"/>
                        <w:szCs w:val="20"/>
                      </w:rPr>
                      <w:t>(3)</w:t>
                    </w:r>
                  </w:p>
                </w:txbxContent>
              </v:textbox>
            </v:shape>
            <v:shape id="_x0000_s1033" type="#_x0000_t202" style="width:786;height:454;left:9;position:absolute;top:1715" filled="f" stroked="f">
              <o:lock v:ext="edit" aspectratio="f"/>
              <v:textbox inset="0,0,0,0">
                <w:txbxContent>
                  <w:p>
                    <w:pPr>
                      <w:spacing w:before="20" w:line="197" w:lineRule="auto"/>
                      <w:ind w:left="22"/>
                      <w:rPr>
                        <w:rFonts w:ascii="SimSun" w:eastAsia="SimSun" w:hAnsi="SimSun" w:cs="SimSun"/>
                        <w:sz w:val="20"/>
                        <w:szCs w:val="20"/>
                      </w:rPr>
                    </w:pPr>
                    <w:r>
                      <w:rPr>
                        <w:rFonts w:ascii="SimSun" w:eastAsia="SimSun" w:hAnsi="SimSun" w:cs="SimSun"/>
                        <w:b/>
                        <w:bCs/>
                        <w:spacing w:val="-18"/>
                        <w:sz w:val="20"/>
                        <w:szCs w:val="20"/>
                      </w:rPr>
                      <w:t>声频信号</w:t>
                    </w:r>
                  </w:p>
                  <w:p>
                    <w:pPr>
                      <w:spacing w:line="220" w:lineRule="auto"/>
                      <w:ind w:right="2"/>
                      <w:jc w:val="right"/>
                      <w:rPr>
                        <w:rFonts w:ascii="SimSun" w:eastAsia="SimSun" w:hAnsi="SimSun" w:cs="SimSun"/>
                        <w:sz w:val="20"/>
                        <w:szCs w:val="20"/>
                      </w:rPr>
                    </w:pPr>
                    <w:r>
                      <w:rPr>
                        <w:rFonts w:ascii="SimSun" w:eastAsia="SimSun" w:hAnsi="SimSun" w:cs="SimSun"/>
                        <w:spacing w:val="-20"/>
                        <w:w w:val="98"/>
                        <w:sz w:val="20"/>
                        <w:szCs w:val="20"/>
                      </w:rPr>
                      <w:t>发生器(1)</w:t>
                    </w:r>
                  </w:p>
                </w:txbxContent>
              </v:textbox>
            </v:shape>
            <w10:wrap type="none"/>
          </v:group>
        </w:pict>
      </w:r>
    </w:p>
    <w:p>
      <w:pPr>
        <w:pStyle w:val="BodyText"/>
        <w:spacing w:before="149" w:line="219" w:lineRule="auto"/>
        <w:ind w:left="2529"/>
        <w:rPr>
          <w:sz w:val="20"/>
          <w:szCs w:val="20"/>
        </w:rPr>
      </w:pPr>
      <w:r>
        <w:rPr>
          <w:spacing w:val="-6"/>
          <w:sz w:val="20"/>
          <w:szCs w:val="20"/>
        </w:rPr>
        <w:t>图</w:t>
      </w:r>
      <w:r>
        <w:rPr>
          <w:spacing w:val="-14"/>
          <w:sz w:val="20"/>
          <w:szCs w:val="20"/>
        </w:rPr>
        <w:t xml:space="preserve"> </w:t>
      </w:r>
      <w:r>
        <w:rPr>
          <w:spacing w:val="-6"/>
          <w:sz w:val="20"/>
          <w:szCs w:val="20"/>
        </w:rPr>
        <w:t>1</w:t>
      </w:r>
      <w:r>
        <w:rPr>
          <w:spacing w:val="89"/>
          <w:sz w:val="20"/>
          <w:szCs w:val="20"/>
        </w:rPr>
        <w:t xml:space="preserve"> </w:t>
      </w:r>
      <w:r>
        <w:rPr>
          <w:spacing w:val="-6"/>
          <w:sz w:val="20"/>
          <w:szCs w:val="20"/>
        </w:rPr>
        <w:t>声压-插入电压常数测量装置示意图</w:t>
      </w:r>
    </w:p>
    <w:p>
      <w:pPr>
        <w:spacing w:line="219" w:lineRule="auto"/>
        <w:rPr>
          <w:sz w:val="20"/>
          <w:szCs w:val="20"/>
        </w:rPr>
        <w:sectPr>
          <w:headerReference w:type="default" r:id="rId20"/>
          <w:footerReference w:type="default" r:id="rId21"/>
          <w:type w:val="nextPage"/>
          <w:pgSz w:w="10040" w:h="14660"/>
          <w:pgMar w:top="1360" w:right="780" w:bottom="638" w:left="640" w:header="1084" w:footer="499" w:gutter="0"/>
          <w:pgNumType w:start="8"/>
          <w:cols w:space="708"/>
          <w:titlePg w:val="0"/>
        </w:sectPr>
      </w:pPr>
    </w:p>
    <w:p>
      <w:pPr>
        <w:pStyle w:val="BodyText"/>
        <w:spacing w:before="209" w:line="219" w:lineRule="auto"/>
        <w:ind w:left="49"/>
        <w:rPr>
          <w:sz w:val="22"/>
          <w:szCs w:val="22"/>
        </w:rPr>
      </w:pPr>
      <w:r>
        <w:drawing>
          <wp:anchor distT="0" distB="0" distL="0" distR="0" simplePos="0" relativeHeight="251659264" behindDoc="0" locked="0" layoutInCell="0" allowOverlap="1">
            <wp:simplePos x="0" y="0"/>
            <wp:positionH relativeFrom="page">
              <wp:posOffset>2806706</wp:posOffset>
            </wp:positionH>
            <wp:positionV relativeFrom="page">
              <wp:posOffset>5759446</wp:posOffset>
            </wp:positionV>
            <wp:extent cx="876298" cy="32386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2"/>
                    <a:stretch>
                      <a:fillRect/>
                    </a:stretch>
                  </pic:blipFill>
                  <pic:spPr>
                    <a:xfrm>
                      <a:off x="0" y="0"/>
                      <a:ext cx="876298" cy="323863"/>
                    </a:xfrm>
                    <a:prstGeom prst="rect">
                      <a:avLst/>
                    </a:prstGeom>
                  </pic:spPr>
                </pic:pic>
              </a:graphicData>
            </a:graphic>
          </wp:anchor>
        </w:drawing>
      </w:r>
      <w:hyperlink r:id="rId23" w:history="1">
        <w:r>
          <w:rPr>
            <w:spacing w:val="2"/>
            <w:sz w:val="22"/>
            <w:szCs w:val="22"/>
          </w:rPr>
          <w:t>7.2.2.2</w:t>
        </w:r>
      </w:hyperlink>
      <w:r>
        <w:rPr>
          <w:spacing w:val="2"/>
          <w:sz w:val="22"/>
          <w:szCs w:val="22"/>
        </w:rPr>
        <w:t xml:space="preserve">  测量步骤</w:t>
      </w:r>
    </w:p>
    <w:p>
      <w:pPr>
        <w:pStyle w:val="BodyText"/>
        <w:spacing w:before="58" w:line="306" w:lineRule="exact"/>
        <w:ind w:left="509"/>
        <w:rPr>
          <w:sz w:val="22"/>
          <w:szCs w:val="22"/>
        </w:rPr>
      </w:pPr>
      <w:r>
        <w:rPr>
          <w:spacing w:val="2"/>
          <w:position w:val="5"/>
          <w:sz w:val="22"/>
          <w:szCs w:val="22"/>
        </w:rPr>
        <w:t>校准器的声压-插入电压常数的测量步骤如下：</w:t>
      </w:r>
    </w:p>
    <w:p>
      <w:pPr>
        <w:pStyle w:val="BodyText"/>
        <w:spacing w:line="212" w:lineRule="auto"/>
        <w:ind w:left="509"/>
        <w:rPr>
          <w:sz w:val="22"/>
          <w:szCs w:val="22"/>
        </w:rPr>
      </w:pPr>
      <w:r>
        <w:rPr>
          <w:rFonts w:ascii="Times New Roman" w:eastAsia="Times New Roman" w:hAnsi="Times New Roman" w:cs="Times New Roman"/>
          <w:spacing w:val="2"/>
          <w:sz w:val="22"/>
          <w:szCs w:val="22"/>
        </w:rPr>
        <w:t>a)</w:t>
      </w:r>
      <w:r>
        <w:rPr>
          <w:rFonts w:ascii="Times New Roman" w:eastAsia="Times New Roman" w:hAnsi="Times New Roman" w:cs="Times New Roman"/>
          <w:spacing w:val="37"/>
          <w:sz w:val="22"/>
          <w:szCs w:val="22"/>
        </w:rPr>
        <w:t xml:space="preserve"> </w:t>
      </w:r>
      <w:r>
        <w:rPr>
          <w:spacing w:val="2"/>
          <w:sz w:val="22"/>
          <w:szCs w:val="22"/>
        </w:rPr>
        <w:t>传声器的安装</w:t>
      </w:r>
    </w:p>
    <w:p>
      <w:pPr>
        <w:pStyle w:val="BodyText"/>
        <w:spacing w:before="100" w:line="262" w:lineRule="auto"/>
        <w:ind w:left="39" w:right="23" w:firstLine="449"/>
        <w:rPr>
          <w:sz w:val="22"/>
          <w:szCs w:val="22"/>
        </w:rPr>
      </w:pPr>
      <w:r>
        <w:rPr>
          <w:spacing w:val="8"/>
          <w:sz w:val="22"/>
          <w:szCs w:val="22"/>
        </w:rPr>
        <w:t>将标准传声器安装在前置放大器上，插入校准器耦合腔的一个开口中，使用</w:t>
      </w:r>
      <w:r>
        <w:rPr>
          <w:rFonts w:ascii="Times New Roman" w:eastAsia="Times New Roman" w:hAnsi="Times New Roman" w:cs="Times New Roman"/>
          <w:sz w:val="22"/>
          <w:szCs w:val="22"/>
        </w:rPr>
        <w:t>LS</w:t>
      </w:r>
      <w:r>
        <w:rPr>
          <w:rFonts w:ascii="Times New Roman" w:eastAsia="Times New Roman" w:hAnsi="Times New Roman" w:cs="Times New Roman"/>
          <w:spacing w:val="8"/>
          <w:sz w:val="22"/>
          <w:szCs w:val="22"/>
        </w:rPr>
        <w:t>1P</w:t>
      </w:r>
      <w:r>
        <w:rPr>
          <w:rFonts w:ascii="Times New Roman" w:eastAsia="Times New Roman" w:hAnsi="Times New Roman" w:cs="Times New Roman"/>
          <w:spacing w:val="7"/>
          <w:sz w:val="22"/>
          <w:szCs w:val="22"/>
        </w:rPr>
        <w:t xml:space="preserve">  </w:t>
      </w:r>
      <w:r>
        <w:rPr>
          <w:spacing w:val="7"/>
          <w:sz w:val="22"/>
          <w:szCs w:val="22"/>
        </w:rPr>
        <w:t>型实验室标准传声器时，应卸下其保护栅；使用</w:t>
      </w:r>
      <w:r>
        <w:rPr>
          <w:rFonts w:ascii="Times New Roman" w:eastAsia="Times New Roman" w:hAnsi="Times New Roman" w:cs="Times New Roman"/>
          <w:sz w:val="22"/>
          <w:szCs w:val="22"/>
        </w:rPr>
        <w:t>IS</w:t>
      </w:r>
      <w:r>
        <w:rPr>
          <w:rFonts w:ascii="Times New Roman" w:eastAsia="Times New Roman" w:hAnsi="Times New Roman" w:cs="Times New Roman"/>
          <w:spacing w:val="7"/>
          <w:sz w:val="22"/>
          <w:szCs w:val="22"/>
        </w:rPr>
        <w:t>2P</w:t>
      </w:r>
      <w:r>
        <w:rPr>
          <w:rFonts w:ascii="Times New Roman" w:eastAsia="Times New Roman" w:hAnsi="Times New Roman" w:cs="Times New Roman"/>
          <w:spacing w:val="21"/>
          <w:w w:val="101"/>
          <w:sz w:val="22"/>
          <w:szCs w:val="22"/>
        </w:rPr>
        <w:t xml:space="preserve">  </w:t>
      </w:r>
      <w:r>
        <w:rPr>
          <w:spacing w:val="7"/>
          <w:sz w:val="22"/>
          <w:szCs w:val="22"/>
        </w:rPr>
        <w:t>型实验室标准传声器时，应配套</w:t>
      </w:r>
      <w:r>
        <w:rPr>
          <w:sz w:val="22"/>
          <w:szCs w:val="22"/>
        </w:rPr>
        <w:t xml:space="preserve"> </w:t>
      </w:r>
      <w:r>
        <w:rPr>
          <w:spacing w:val="4"/>
          <w:sz w:val="22"/>
          <w:szCs w:val="22"/>
        </w:rPr>
        <w:t>使用适当的适配器。用前置放大器哑头堵住耦合腔的另一个开口。用弹簧轭组件固定好</w:t>
      </w:r>
      <w:r>
        <w:rPr>
          <w:spacing w:val="15"/>
          <w:sz w:val="22"/>
          <w:szCs w:val="22"/>
        </w:rPr>
        <w:t xml:space="preserve"> </w:t>
      </w:r>
      <w:r>
        <w:rPr>
          <w:spacing w:val="5"/>
          <w:sz w:val="22"/>
          <w:szCs w:val="22"/>
        </w:rPr>
        <w:t>装有标准传声器的前置放大器和前置放大器哑头，确保弹簧轭组件所产生的</w:t>
      </w:r>
      <w:r>
        <w:rPr>
          <w:spacing w:val="4"/>
          <w:sz w:val="22"/>
          <w:szCs w:val="22"/>
        </w:rPr>
        <w:t>力大于作用</w:t>
      </w:r>
      <w:r>
        <w:rPr>
          <w:sz w:val="22"/>
          <w:szCs w:val="22"/>
        </w:rPr>
        <w:t xml:space="preserve"> </w:t>
      </w:r>
      <w:r>
        <w:rPr>
          <w:spacing w:val="3"/>
          <w:sz w:val="22"/>
          <w:szCs w:val="22"/>
        </w:rPr>
        <w:t>在传声器及其耦合腔适配器上声压所产生的力。</w:t>
      </w:r>
    </w:p>
    <w:p>
      <w:pPr>
        <w:pStyle w:val="BodyText"/>
        <w:spacing w:before="25" w:line="212" w:lineRule="auto"/>
        <w:ind w:left="499"/>
        <w:rPr>
          <w:sz w:val="22"/>
          <w:szCs w:val="22"/>
        </w:rPr>
      </w:pPr>
      <w:r>
        <w:rPr>
          <w:rFonts w:ascii="Times New Roman" w:eastAsia="Times New Roman" w:hAnsi="Times New Roman" w:cs="Times New Roman"/>
          <w:spacing w:val="4"/>
          <w:sz w:val="22"/>
          <w:szCs w:val="22"/>
        </w:rPr>
        <w:t>b)</w:t>
      </w:r>
      <w:r>
        <w:rPr>
          <w:rFonts w:ascii="Times New Roman" w:eastAsia="Times New Roman" w:hAnsi="Times New Roman" w:cs="Times New Roman"/>
          <w:spacing w:val="42"/>
          <w:w w:val="101"/>
          <w:sz w:val="22"/>
          <w:szCs w:val="22"/>
        </w:rPr>
        <w:t xml:space="preserve"> </w:t>
      </w:r>
      <w:r>
        <w:rPr>
          <w:spacing w:val="4"/>
          <w:sz w:val="22"/>
          <w:szCs w:val="22"/>
        </w:rPr>
        <w:t>预调</w:t>
      </w:r>
    </w:p>
    <w:p>
      <w:pPr>
        <w:pStyle w:val="BodyText"/>
        <w:spacing w:before="102" w:line="248" w:lineRule="auto"/>
        <w:ind w:left="29" w:right="42" w:firstLine="449"/>
        <w:rPr>
          <w:sz w:val="22"/>
          <w:szCs w:val="22"/>
        </w:rPr>
      </w:pPr>
      <w:r>
        <w:rPr>
          <w:spacing w:val="8"/>
          <w:sz w:val="22"/>
          <w:szCs w:val="22"/>
        </w:rPr>
        <w:t>按图1所示连接测量装置，在接通电源之前，应将功率</w:t>
      </w:r>
      <w:r>
        <w:rPr>
          <w:spacing w:val="7"/>
          <w:sz w:val="22"/>
          <w:szCs w:val="22"/>
        </w:rPr>
        <w:t>放大器的增益控制电位器置</w:t>
      </w:r>
      <w:r>
        <w:rPr>
          <w:sz w:val="22"/>
          <w:szCs w:val="22"/>
        </w:rPr>
        <w:t xml:space="preserve"> </w:t>
      </w:r>
      <w:r>
        <w:rPr>
          <w:spacing w:val="3"/>
          <w:sz w:val="22"/>
          <w:szCs w:val="22"/>
        </w:rPr>
        <w:t>于最小增益的位置，电流限值开关置于不超过校准器最大输入电流的挡位上。</w:t>
      </w:r>
    </w:p>
    <w:p>
      <w:pPr>
        <w:pStyle w:val="BodyText"/>
        <w:spacing w:before="67" w:line="317" w:lineRule="exact"/>
        <w:ind w:left="499"/>
        <w:rPr>
          <w:sz w:val="22"/>
          <w:szCs w:val="22"/>
        </w:rPr>
      </w:pPr>
      <w:r>
        <w:rPr>
          <w:spacing w:val="1"/>
          <w:position w:val="6"/>
          <w:sz w:val="22"/>
          <w:szCs w:val="22"/>
        </w:rPr>
        <w:t>按各仪器使用说明书的要求进行预调。</w:t>
      </w:r>
    </w:p>
    <w:p>
      <w:pPr>
        <w:pStyle w:val="BodyText"/>
        <w:spacing w:line="212" w:lineRule="auto"/>
        <w:ind w:left="499"/>
        <w:rPr>
          <w:sz w:val="22"/>
          <w:szCs w:val="22"/>
        </w:rPr>
      </w:pPr>
      <w:r>
        <w:rPr>
          <w:rFonts w:ascii="Times New Roman" w:eastAsia="Times New Roman" w:hAnsi="Times New Roman" w:cs="Times New Roman"/>
          <w:spacing w:val="4"/>
          <w:sz w:val="22"/>
          <w:szCs w:val="22"/>
        </w:rPr>
        <w:t>c)</w:t>
      </w:r>
      <w:r>
        <w:rPr>
          <w:rFonts w:ascii="Times New Roman" w:eastAsia="Times New Roman" w:hAnsi="Times New Roman" w:cs="Times New Roman"/>
          <w:spacing w:val="31"/>
          <w:w w:val="101"/>
          <w:sz w:val="22"/>
          <w:szCs w:val="22"/>
        </w:rPr>
        <w:t xml:space="preserve"> </w:t>
      </w:r>
      <w:r>
        <w:rPr>
          <w:spacing w:val="4"/>
          <w:sz w:val="22"/>
          <w:szCs w:val="22"/>
        </w:rPr>
        <w:t>平均声压级的测量</w:t>
      </w:r>
    </w:p>
    <w:p>
      <w:pPr>
        <w:pStyle w:val="BodyText"/>
        <w:spacing w:before="80" w:line="261" w:lineRule="auto"/>
        <w:ind w:left="49" w:right="49" w:firstLine="459"/>
        <w:jc w:val="both"/>
        <w:rPr>
          <w:sz w:val="22"/>
          <w:szCs w:val="22"/>
        </w:rPr>
      </w:pPr>
      <w:r>
        <w:rPr>
          <w:spacing w:val="4"/>
          <w:sz w:val="22"/>
          <w:szCs w:val="22"/>
        </w:rPr>
        <w:t>测量装置预热后，将测量放大器置于内校位置，</w:t>
      </w:r>
      <w:r>
        <w:rPr>
          <w:spacing w:val="3"/>
          <w:sz w:val="22"/>
          <w:szCs w:val="22"/>
        </w:rPr>
        <w:t>调节其“前置放大器输入”和“直</w:t>
      </w:r>
      <w:r>
        <w:rPr>
          <w:sz w:val="22"/>
          <w:szCs w:val="22"/>
        </w:rPr>
        <w:t xml:space="preserve"> </w:t>
      </w:r>
      <w:r>
        <w:rPr>
          <w:spacing w:val="9"/>
          <w:sz w:val="22"/>
          <w:szCs w:val="22"/>
        </w:rPr>
        <w:t>接输入”的灵敏度，使其增益相同，并观察数字电压表(3),应有相同的示值。然后将</w:t>
      </w:r>
      <w:r>
        <w:rPr>
          <w:spacing w:val="18"/>
          <w:sz w:val="22"/>
          <w:szCs w:val="22"/>
        </w:rPr>
        <w:t xml:space="preserve"> </w:t>
      </w:r>
      <w:r>
        <w:rPr>
          <w:spacing w:val="4"/>
          <w:sz w:val="22"/>
          <w:szCs w:val="22"/>
        </w:rPr>
        <w:t>测量放大器置于适当的量程上，使用</w:t>
      </w:r>
      <w:r>
        <w:rPr>
          <w:rFonts w:ascii="Times New Roman" w:eastAsia="Times New Roman" w:hAnsi="Times New Roman" w:cs="Times New Roman"/>
          <w:spacing w:val="4"/>
          <w:sz w:val="22"/>
          <w:szCs w:val="22"/>
        </w:rPr>
        <w:t>F</w:t>
      </w:r>
      <w:r>
        <w:rPr>
          <w:rFonts w:ascii="Times New Roman" w:eastAsia="Times New Roman" w:hAnsi="Times New Roman" w:cs="Times New Roman"/>
          <w:spacing w:val="35"/>
          <w:w w:val="101"/>
          <w:sz w:val="22"/>
          <w:szCs w:val="22"/>
        </w:rPr>
        <w:t xml:space="preserve"> </w:t>
      </w:r>
      <w:r>
        <w:rPr>
          <w:spacing w:val="4"/>
          <w:sz w:val="22"/>
          <w:szCs w:val="22"/>
        </w:rPr>
        <w:t>时间计权，频率响应置于“线性”挡。</w:t>
      </w:r>
    </w:p>
    <w:p>
      <w:pPr>
        <w:pStyle w:val="BodyText"/>
        <w:spacing w:before="45" w:line="248" w:lineRule="auto"/>
        <w:ind w:left="49" w:right="36" w:firstLine="429"/>
        <w:rPr>
          <w:sz w:val="22"/>
          <w:szCs w:val="22"/>
        </w:rPr>
      </w:pPr>
      <w:r>
        <w:rPr>
          <w:spacing w:val="19"/>
          <w:sz w:val="22"/>
          <w:szCs w:val="22"/>
        </w:rPr>
        <w:t>将校准器激励信号源(声频信号发生器(1))</w:t>
      </w:r>
      <w:r>
        <w:rPr>
          <w:spacing w:val="18"/>
          <w:sz w:val="22"/>
          <w:szCs w:val="22"/>
        </w:rPr>
        <w:t>的信号频率置于95</w:t>
      </w:r>
      <w:r>
        <w:rPr>
          <w:sz w:val="22"/>
          <w:szCs w:val="22"/>
        </w:rPr>
        <w:t>Hz</w:t>
      </w:r>
      <w:r>
        <w:rPr>
          <w:spacing w:val="18"/>
          <w:sz w:val="22"/>
          <w:szCs w:val="22"/>
        </w:rPr>
        <w:t>,</w:t>
      </w:r>
      <w:r>
        <w:rPr>
          <w:spacing w:val="53"/>
          <w:sz w:val="22"/>
          <w:szCs w:val="22"/>
        </w:rPr>
        <w:t xml:space="preserve"> </w:t>
      </w:r>
      <w:r>
        <w:rPr>
          <w:spacing w:val="18"/>
          <w:sz w:val="22"/>
          <w:szCs w:val="22"/>
        </w:rPr>
        <w:t>调节其信号</w:t>
      </w:r>
      <w:r>
        <w:rPr>
          <w:sz w:val="22"/>
          <w:szCs w:val="22"/>
        </w:rPr>
        <w:t xml:space="preserve"> </w:t>
      </w:r>
      <w:r>
        <w:rPr>
          <w:spacing w:val="3"/>
          <w:sz w:val="22"/>
          <w:szCs w:val="22"/>
        </w:rPr>
        <w:t>幅度或功率放大器的增益，使耦合腔中的声压级为所要求的值。</w:t>
      </w:r>
    </w:p>
    <w:p>
      <w:pPr>
        <w:pStyle w:val="BodyText"/>
        <w:spacing w:before="59" w:line="261" w:lineRule="auto"/>
        <w:ind w:left="19" w:right="40" w:firstLine="459"/>
        <w:rPr>
          <w:sz w:val="22"/>
          <w:szCs w:val="22"/>
        </w:rPr>
      </w:pPr>
      <w:r>
        <w:rPr>
          <w:spacing w:val="8"/>
          <w:sz w:val="22"/>
          <w:szCs w:val="22"/>
        </w:rPr>
        <w:t>先将测量放大器置于“前置放大器输入”,测量校准器耦合</w:t>
      </w:r>
      <w:r>
        <w:rPr>
          <w:spacing w:val="7"/>
          <w:sz w:val="22"/>
          <w:szCs w:val="22"/>
        </w:rPr>
        <w:t>腔中的声压级，读取并</w:t>
      </w:r>
      <w:r>
        <w:rPr>
          <w:sz w:val="22"/>
          <w:szCs w:val="22"/>
        </w:rPr>
        <w:t xml:space="preserve"> </w:t>
      </w:r>
      <w:r>
        <w:rPr>
          <w:spacing w:val="14"/>
          <w:sz w:val="22"/>
          <w:szCs w:val="22"/>
        </w:rPr>
        <w:t>记录数字电压表(3)的示值</w:t>
      </w:r>
      <w:r>
        <w:rPr>
          <w:rFonts w:ascii="Times New Roman" w:eastAsia="Times New Roman" w:hAnsi="Times New Roman" w:cs="Times New Roman"/>
          <w:sz w:val="22"/>
          <w:szCs w:val="22"/>
        </w:rPr>
        <w:t>Um</w:t>
      </w:r>
      <w:r>
        <w:rPr>
          <w:spacing w:val="14"/>
          <w:sz w:val="22"/>
          <w:szCs w:val="22"/>
        </w:rPr>
        <w:t>。然后将测量放大器置于“直接</w:t>
      </w:r>
      <w:r>
        <w:rPr>
          <w:spacing w:val="13"/>
          <w:sz w:val="22"/>
          <w:szCs w:val="22"/>
        </w:rPr>
        <w:t>输入”,将声频信号发</w:t>
      </w:r>
      <w:r>
        <w:rPr>
          <w:sz w:val="22"/>
          <w:szCs w:val="22"/>
        </w:rPr>
        <w:t xml:space="preserve"> </w:t>
      </w:r>
      <w:r>
        <w:rPr>
          <w:spacing w:val="17"/>
          <w:sz w:val="22"/>
          <w:szCs w:val="22"/>
        </w:rPr>
        <w:t xml:space="preserve">生器(2)的信号频率置为95 </w:t>
      </w:r>
      <w:r>
        <w:rPr>
          <w:rFonts w:ascii="Times New Roman" w:eastAsia="Times New Roman" w:hAnsi="Times New Roman" w:cs="Times New Roman"/>
          <w:sz w:val="22"/>
          <w:szCs w:val="22"/>
        </w:rPr>
        <w:t>Hz</w:t>
      </w:r>
      <w:r>
        <w:rPr>
          <w:rFonts w:ascii="Times New Roman" w:eastAsia="Times New Roman" w:hAnsi="Times New Roman" w:cs="Times New Roman"/>
          <w:spacing w:val="17"/>
          <w:sz w:val="22"/>
          <w:szCs w:val="22"/>
        </w:rPr>
        <w:t xml:space="preserve">,   </w:t>
      </w:r>
      <w:r>
        <w:rPr>
          <w:spacing w:val="17"/>
          <w:sz w:val="22"/>
          <w:szCs w:val="22"/>
        </w:rPr>
        <w:t>调节其输出信号的幅</w:t>
      </w:r>
      <w:r>
        <w:rPr>
          <w:spacing w:val="16"/>
          <w:sz w:val="22"/>
          <w:szCs w:val="22"/>
        </w:rPr>
        <w:t>度，使数字电压表(3)的示值</w:t>
      </w:r>
      <w:r>
        <w:rPr>
          <w:sz w:val="22"/>
          <w:szCs w:val="22"/>
        </w:rPr>
        <w:t xml:space="preserve"> </w:t>
      </w:r>
      <w:r>
        <w:rPr>
          <w:rFonts w:ascii="Times New Roman" w:eastAsia="Times New Roman" w:hAnsi="Times New Roman" w:cs="Times New Roman"/>
          <w:sz w:val="22"/>
          <w:szCs w:val="22"/>
        </w:rPr>
        <w:t>Um</w:t>
      </w:r>
      <w:r>
        <w:rPr>
          <w:rFonts w:ascii="Times New Roman" w:eastAsia="Times New Roman" w:hAnsi="Times New Roman" w:cs="Times New Roman"/>
          <w:spacing w:val="24"/>
          <w:sz w:val="22"/>
          <w:szCs w:val="22"/>
        </w:rPr>
        <w:t xml:space="preserve"> </w:t>
      </w:r>
      <w:r>
        <w:rPr>
          <w:spacing w:val="24"/>
          <w:sz w:val="22"/>
          <w:szCs w:val="22"/>
        </w:rPr>
        <w:t>与先前相同，从数字电压表(2)上读取并记录声频信号发生器(2)的输出电压</w:t>
      </w:r>
    </w:p>
    <w:p>
      <w:pPr>
        <w:pStyle w:val="BodyText"/>
        <w:spacing w:before="64" w:line="212" w:lineRule="auto"/>
        <w:ind w:left="29"/>
        <w:rPr>
          <w:rFonts w:ascii="Times New Roman" w:eastAsia="Times New Roman" w:hAnsi="Times New Roman" w:cs="Times New Roman"/>
          <w:sz w:val="22"/>
          <w:szCs w:val="22"/>
        </w:rPr>
      </w:pPr>
      <w:r>
        <w:rPr>
          <w:rFonts w:ascii="Times New Roman" w:eastAsia="Times New Roman" w:hAnsi="Times New Roman" w:cs="Times New Roman"/>
          <w:spacing w:val="16"/>
          <w:sz w:val="22"/>
          <w:szCs w:val="22"/>
        </w:rPr>
        <w:t>U,</w:t>
      </w:r>
      <w:r>
        <w:rPr>
          <w:rFonts w:ascii="Times New Roman" w:eastAsia="Times New Roman" w:hAnsi="Times New Roman" w:cs="Times New Roman"/>
          <w:spacing w:val="3"/>
          <w:sz w:val="22"/>
          <w:szCs w:val="22"/>
        </w:rPr>
        <w:t xml:space="preserve">    </w:t>
      </w:r>
      <w:r>
        <w:rPr>
          <w:spacing w:val="16"/>
          <w:sz w:val="22"/>
          <w:szCs w:val="22"/>
        </w:rPr>
        <w:t>按式(1)将此电压值转换为用分贝表示的值</w:t>
      </w:r>
      <w:r>
        <w:rPr>
          <w:rFonts w:ascii="Times New Roman" w:eastAsia="Times New Roman" w:hAnsi="Times New Roman" w:cs="Times New Roman"/>
          <w:sz w:val="22"/>
          <w:szCs w:val="22"/>
        </w:rPr>
        <w:t>Lp</w:t>
      </w:r>
      <w:r>
        <w:rPr>
          <w:rFonts w:ascii="Times New Roman" w:eastAsia="Times New Roman" w:hAnsi="Times New Roman" w:cs="Times New Roman"/>
          <w:spacing w:val="16"/>
          <w:sz w:val="22"/>
          <w:szCs w:val="22"/>
        </w:rPr>
        <w:t>:</w:t>
      </w:r>
    </w:p>
    <w:p>
      <w:pPr>
        <w:pStyle w:val="BodyText"/>
        <w:spacing w:before="234" w:line="222" w:lineRule="auto"/>
        <w:ind w:left="8259"/>
        <w:rPr>
          <w:sz w:val="19"/>
          <w:szCs w:val="19"/>
        </w:rPr>
      </w:pPr>
      <w:r>
        <w:rPr>
          <w:spacing w:val="-10"/>
          <w:sz w:val="19"/>
          <w:szCs w:val="19"/>
        </w:rPr>
        <w:t>(1)</w:t>
      </w:r>
    </w:p>
    <w:p>
      <w:pPr>
        <w:pStyle w:val="BodyText"/>
        <w:spacing w:before="246" w:line="212" w:lineRule="auto"/>
        <w:ind w:left="29"/>
        <w:rPr>
          <w:rFonts w:ascii="Times New Roman" w:eastAsia="Times New Roman" w:hAnsi="Times New Roman" w:cs="Times New Roman"/>
          <w:sz w:val="22"/>
          <w:szCs w:val="22"/>
        </w:rPr>
      </w:pPr>
      <w:r>
        <w:rPr>
          <w:spacing w:val="-21"/>
          <w:sz w:val="22"/>
          <w:szCs w:val="22"/>
        </w:rPr>
        <w:t>式中：</w:t>
      </w:r>
      <w:r>
        <w:rPr>
          <w:spacing w:val="-22"/>
          <w:sz w:val="22"/>
          <w:szCs w:val="22"/>
        </w:rPr>
        <w:t xml:space="preserve"> </w:t>
      </w:r>
      <w:r>
        <w:rPr>
          <w:rFonts w:ascii="Times New Roman" w:eastAsia="Times New Roman" w:hAnsi="Times New Roman" w:cs="Times New Roman"/>
          <w:spacing w:val="-21"/>
          <w:sz w:val="22"/>
          <w:szCs w:val="22"/>
        </w:rPr>
        <w:t>L——</w:t>
      </w:r>
      <w:r>
        <w:rPr>
          <w:rFonts w:ascii="Times New Roman" w:eastAsia="Times New Roman" w:hAnsi="Times New Roman" w:cs="Times New Roman"/>
          <w:spacing w:val="14"/>
          <w:sz w:val="22"/>
          <w:szCs w:val="22"/>
        </w:rPr>
        <w:t xml:space="preserve">  </w:t>
      </w:r>
      <w:r>
        <w:rPr>
          <w:spacing w:val="-21"/>
          <w:sz w:val="22"/>
          <w:szCs w:val="22"/>
        </w:rPr>
        <w:t>声</w:t>
      </w:r>
      <w:r>
        <w:rPr>
          <w:spacing w:val="-40"/>
          <w:sz w:val="22"/>
          <w:szCs w:val="22"/>
        </w:rPr>
        <w:t xml:space="preserve"> </w:t>
      </w:r>
      <w:r>
        <w:rPr>
          <w:spacing w:val="-21"/>
          <w:sz w:val="22"/>
          <w:szCs w:val="22"/>
        </w:rPr>
        <w:t>压</w:t>
      </w:r>
      <w:r>
        <w:rPr>
          <w:spacing w:val="-37"/>
          <w:sz w:val="22"/>
          <w:szCs w:val="22"/>
        </w:rPr>
        <w:t xml:space="preserve"> </w:t>
      </w:r>
      <w:r>
        <w:rPr>
          <w:spacing w:val="-21"/>
          <w:sz w:val="22"/>
          <w:szCs w:val="22"/>
        </w:rPr>
        <w:t>级</w:t>
      </w:r>
      <w:r>
        <w:rPr>
          <w:spacing w:val="-50"/>
          <w:sz w:val="22"/>
          <w:szCs w:val="22"/>
        </w:rPr>
        <w:t xml:space="preserve"> </w:t>
      </w:r>
      <w:r>
        <w:rPr>
          <w:spacing w:val="-21"/>
          <w:sz w:val="22"/>
          <w:szCs w:val="22"/>
        </w:rPr>
        <w:t>，</w:t>
      </w:r>
      <w:r>
        <w:rPr>
          <w:rFonts w:ascii="Times New Roman" w:eastAsia="Times New Roman" w:hAnsi="Times New Roman" w:cs="Times New Roman"/>
          <w:spacing w:val="-21"/>
          <w:sz w:val="22"/>
          <w:szCs w:val="22"/>
        </w:rPr>
        <w:t>dB;</w:t>
      </w:r>
    </w:p>
    <w:p>
      <w:pPr>
        <w:pStyle w:val="BodyText"/>
        <w:spacing w:before="71" w:line="315" w:lineRule="exact"/>
        <w:ind w:left="729"/>
        <w:rPr>
          <w:sz w:val="22"/>
          <w:szCs w:val="22"/>
        </w:rPr>
      </w:pPr>
      <w:r>
        <w:pict>
          <v:shape id="_x0000_s1034" type="#_x0000_t202" style="width:15.5pt;height:14.1pt;margin-top:26.04pt;margin-left:291pt;position:absolute;z-index:251660288" filled="f" stroked="f">
            <o:lock v:ext="edit" aspectratio="f"/>
            <v:textbox inset="0,0,0,0">
              <w:txbxContent>
                <w:p>
                  <w:pPr>
                    <w:tabs>
                      <w:tab w:val="left" w:pos="288"/>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spacing w:val="1"/>
          <w:position w:val="6"/>
          <w:sz w:val="22"/>
          <w:szCs w:val="22"/>
        </w:rPr>
        <w:t>U;——</w:t>
      </w:r>
      <w:r>
        <w:rPr>
          <w:spacing w:val="-62"/>
          <w:position w:val="6"/>
          <w:sz w:val="22"/>
          <w:szCs w:val="22"/>
        </w:rPr>
        <w:t xml:space="preserve"> </w:t>
      </w:r>
      <w:r>
        <w:rPr>
          <w:spacing w:val="1"/>
          <w:position w:val="6"/>
          <w:sz w:val="22"/>
          <w:szCs w:val="22"/>
        </w:rPr>
        <w:t>测量放大器的输入电压，V;</w:t>
      </w:r>
    </w:p>
    <w:p>
      <w:pPr>
        <w:pStyle w:val="BodyText"/>
        <w:spacing w:line="212" w:lineRule="auto"/>
        <w:ind w:left="709"/>
        <w:rPr>
          <w:sz w:val="22"/>
          <w:szCs w:val="22"/>
        </w:rPr>
      </w:pPr>
      <w:r>
        <w:rPr>
          <w:rFonts w:ascii="Times New Roman" w:eastAsia="Times New Roman" w:hAnsi="Times New Roman" w:cs="Times New Roman"/>
          <w:spacing w:val="-8"/>
          <w:sz w:val="22"/>
          <w:szCs w:val="22"/>
        </w:rPr>
        <w:t>U₀——</w:t>
      </w:r>
      <w:r>
        <w:rPr>
          <w:rFonts w:ascii="Times New Roman" w:eastAsia="Times New Roman" w:hAnsi="Times New Roman" w:cs="Times New Roman"/>
          <w:spacing w:val="-7"/>
          <w:sz w:val="22"/>
          <w:szCs w:val="22"/>
        </w:rPr>
        <w:t xml:space="preserve"> </w:t>
      </w:r>
      <w:r>
        <w:rPr>
          <w:spacing w:val="-8"/>
          <w:sz w:val="22"/>
          <w:szCs w:val="22"/>
        </w:rPr>
        <w:t xml:space="preserve">参考电压， </w:t>
      </w:r>
      <w:r>
        <w:rPr>
          <w:rFonts w:ascii="Times New Roman" w:eastAsia="Times New Roman" w:hAnsi="Times New Roman" w:cs="Times New Roman"/>
          <w:spacing w:val="-8"/>
          <w:sz w:val="22"/>
          <w:szCs w:val="22"/>
        </w:rPr>
        <w:t>U₁=lμV</w:t>
      </w:r>
      <w:r>
        <w:rPr>
          <w:spacing w:val="-8"/>
          <w:sz w:val="22"/>
          <w:szCs w:val="22"/>
        </w:rPr>
        <w:t>。</w:t>
      </w:r>
    </w:p>
    <w:p>
      <w:pPr>
        <w:pStyle w:val="BodyText"/>
        <w:spacing w:before="113" w:line="243" w:lineRule="auto"/>
        <w:ind w:left="39" w:right="51" w:firstLine="460"/>
        <w:rPr>
          <w:sz w:val="22"/>
          <w:szCs w:val="22"/>
        </w:rPr>
      </w:pPr>
      <w:r>
        <w:rPr>
          <w:spacing w:val="13"/>
          <w:sz w:val="22"/>
          <w:szCs w:val="22"/>
        </w:rPr>
        <w:t>上述过程重复3次，并计算耦合腔声压级的算术平均值。每一次重复均应包括标</w:t>
      </w:r>
      <w:r>
        <w:rPr>
          <w:spacing w:val="12"/>
          <w:sz w:val="22"/>
          <w:szCs w:val="22"/>
        </w:rPr>
        <w:t xml:space="preserve"> </w:t>
      </w:r>
      <w:r>
        <w:rPr>
          <w:spacing w:val="1"/>
          <w:sz w:val="22"/>
          <w:szCs w:val="22"/>
        </w:rPr>
        <w:t>准传声器与校准器的重新耦合与分离。</w:t>
      </w:r>
    </w:p>
    <w:p>
      <w:pPr>
        <w:pStyle w:val="BodyText"/>
        <w:spacing w:before="71" w:line="220" w:lineRule="auto"/>
        <w:ind w:left="489"/>
        <w:rPr>
          <w:sz w:val="22"/>
          <w:szCs w:val="22"/>
        </w:rPr>
      </w:pPr>
      <w:r>
        <w:rPr>
          <w:spacing w:val="5"/>
          <w:sz w:val="22"/>
          <w:szCs w:val="22"/>
        </w:rPr>
        <w:t>d)</w:t>
      </w:r>
      <w:r>
        <w:rPr>
          <w:spacing w:val="-57"/>
          <w:sz w:val="22"/>
          <w:szCs w:val="22"/>
        </w:rPr>
        <w:t xml:space="preserve"> </w:t>
      </w:r>
      <w:r>
        <w:rPr>
          <w:spacing w:val="5"/>
          <w:sz w:val="22"/>
          <w:szCs w:val="22"/>
        </w:rPr>
        <w:t>插入电压的测量</w:t>
      </w:r>
    </w:p>
    <w:p>
      <w:pPr>
        <w:pStyle w:val="BodyText"/>
        <w:spacing w:before="68" w:line="234" w:lineRule="auto"/>
        <w:ind w:left="19" w:right="32" w:firstLine="480"/>
        <w:rPr>
          <w:sz w:val="22"/>
          <w:szCs w:val="22"/>
        </w:rPr>
        <w:sectPr>
          <w:headerReference w:type="default" r:id="rId24"/>
          <w:footerReference w:type="default" r:id="rId25"/>
          <w:pgSz w:w="10040" w:h="14660"/>
          <w:pgMar w:top="1369" w:right="640" w:bottom="654" w:left="790" w:header="1134" w:footer="506" w:gutter="0"/>
          <w:pgNumType w:start="9"/>
          <w:cols w:space="708"/>
        </w:sectPr>
      </w:pPr>
      <w:r>
        <w:rPr>
          <w:spacing w:val="13"/>
          <w:sz w:val="22"/>
          <w:szCs w:val="22"/>
        </w:rPr>
        <w:t>在测量耦合腔声压级的同时，用数字电压表(1)测量校准器“电压表”插座上的</w:t>
      </w:r>
      <w:r>
        <w:rPr>
          <w:spacing w:val="18"/>
          <w:sz w:val="22"/>
          <w:szCs w:val="22"/>
        </w:rPr>
        <w:t xml:space="preserve"> </w:t>
      </w:r>
      <w:r>
        <w:rPr>
          <w:spacing w:val="7"/>
          <w:sz w:val="22"/>
          <w:szCs w:val="22"/>
        </w:rPr>
        <w:t>电</w:t>
      </w:r>
      <w:r>
        <w:rPr>
          <w:spacing w:val="-32"/>
          <w:sz w:val="22"/>
          <w:szCs w:val="22"/>
        </w:rPr>
        <w:t xml:space="preserve"> </w:t>
      </w:r>
      <w:r>
        <w:rPr>
          <w:spacing w:val="7"/>
          <w:sz w:val="22"/>
          <w:szCs w:val="22"/>
        </w:rPr>
        <w:t>压</w:t>
      </w:r>
      <w:r>
        <w:rPr>
          <w:rFonts w:ascii="Times New Roman" w:eastAsia="Times New Roman" w:hAnsi="Times New Roman" w:cs="Times New Roman"/>
          <w:sz w:val="22"/>
          <w:szCs w:val="22"/>
        </w:rPr>
        <w:t>Ui</w:t>
      </w:r>
      <w:r>
        <w:rPr>
          <w:rFonts w:ascii="Times New Roman" w:eastAsia="Times New Roman" w:hAnsi="Times New Roman" w:cs="Times New Roman"/>
          <w:spacing w:val="7"/>
          <w:sz w:val="22"/>
          <w:szCs w:val="22"/>
        </w:rPr>
        <w:t xml:space="preserve">,    </w:t>
      </w:r>
      <w:r>
        <w:rPr>
          <w:spacing w:val="7"/>
          <w:sz w:val="22"/>
          <w:szCs w:val="22"/>
        </w:rPr>
        <w:t>并计算3次测量的算术平均值</w:t>
      </w:r>
      <w:r>
        <w:rPr>
          <w:rFonts w:ascii="Times New Roman" w:eastAsia="Times New Roman" w:hAnsi="Times New Roman" w:cs="Times New Roman"/>
          <w:spacing w:val="7"/>
          <w:sz w:val="22"/>
          <w:szCs w:val="22"/>
        </w:rPr>
        <w:t>U</w:t>
      </w:r>
      <w:r>
        <w:rPr>
          <w:spacing w:val="7"/>
          <w:sz w:val="22"/>
          <w:szCs w:val="22"/>
        </w:rPr>
        <w:t>。</w:t>
      </w:r>
    </w:p>
    <w:p>
      <w:pPr>
        <w:pStyle w:val="BodyText"/>
        <w:spacing w:before="67" w:line="212" w:lineRule="auto"/>
        <w:ind w:left="489"/>
        <w:rPr>
          <w:sz w:val="22"/>
          <w:szCs w:val="22"/>
        </w:rPr>
      </w:pPr>
      <w:r>
        <w:rPr>
          <w:rFonts w:ascii="Times New Roman" w:eastAsia="Times New Roman" w:hAnsi="Times New Roman" w:cs="Times New Roman"/>
          <w:spacing w:val="5"/>
          <w:sz w:val="22"/>
          <w:szCs w:val="22"/>
        </w:rPr>
        <w:t>e)</w:t>
      </w:r>
      <w:r>
        <w:rPr>
          <w:rFonts w:ascii="Times New Roman" w:eastAsia="Times New Roman" w:hAnsi="Times New Roman" w:cs="Times New Roman"/>
          <w:spacing w:val="26"/>
          <w:sz w:val="22"/>
          <w:szCs w:val="22"/>
        </w:rPr>
        <w:t xml:space="preserve"> </w:t>
      </w:r>
      <w:r>
        <w:rPr>
          <w:spacing w:val="5"/>
          <w:sz w:val="22"/>
          <w:szCs w:val="22"/>
        </w:rPr>
        <w:t>标准传声器的开路声压灵敏度的修正</w:t>
      </w:r>
    </w:p>
    <w:p>
      <w:pPr>
        <w:pStyle w:val="BodyText"/>
        <w:spacing w:before="111"/>
        <w:ind w:left="29" w:right="48" w:firstLine="449"/>
        <w:rPr>
          <w:sz w:val="22"/>
          <w:szCs w:val="22"/>
        </w:rPr>
      </w:pPr>
      <w:r>
        <w:rPr>
          <w:spacing w:val="11"/>
          <w:sz w:val="22"/>
          <w:szCs w:val="22"/>
        </w:rPr>
        <w:t>应根据使用说明书提供的环境条件修正方法，将标准传声器在</w:t>
      </w:r>
      <w:r>
        <w:rPr>
          <w:spacing w:val="10"/>
          <w:sz w:val="22"/>
          <w:szCs w:val="22"/>
        </w:rPr>
        <w:t>参考条件下的开路</w:t>
      </w:r>
      <w:r>
        <w:rPr>
          <w:sz w:val="22"/>
          <w:szCs w:val="22"/>
        </w:rPr>
        <w:t xml:space="preserve"> </w:t>
      </w:r>
      <w:r>
        <w:rPr>
          <w:spacing w:val="26"/>
          <w:sz w:val="22"/>
          <w:szCs w:val="22"/>
        </w:rPr>
        <w:t>声压灵敏度级修正到实际校准环境时的开路声压灵敏度级。也可利用式(2)进行</w:t>
      </w:r>
    </w:p>
    <w:sdt>
      <w:sdtPr>
        <w:rPr>
          <w:rFonts w:ascii="SimSun" w:eastAsia="SimSun" w:hAnsi="SimSun" w:cs="SimSun"/>
          <w:sz w:val="22"/>
          <w:szCs w:val="22"/>
        </w:rPr>
        <w:id w:val="1889520268"/>
        <w:docPartObj>
          <w:docPartGallery w:val="Table of Contents"/>
          <w:docPartUnique/>
        </w:docPartObj>
      </w:sdtPr>
      <w:sdtEndPr>
        <w:rPr>
          <w:rFonts w:ascii="SimSun" w:eastAsia="SimSun" w:hAnsi="SimSun" w:cs="SimSun"/>
          <w:sz w:val="18"/>
          <w:szCs w:val="18"/>
        </w:rPr>
      </w:sdtEndPr>
      <w:sdtContent>
        <w:p>
          <w:pPr>
            <w:pStyle w:val="BodyText"/>
            <w:spacing w:before="69" w:line="219" w:lineRule="auto"/>
            <w:ind w:left="29"/>
            <w:rPr>
              <w:sz w:val="22"/>
              <w:szCs w:val="22"/>
            </w:rPr>
          </w:pPr>
          <w:r>
            <w:rPr>
              <w:spacing w:val="-7"/>
              <w:sz w:val="22"/>
              <w:szCs w:val="22"/>
            </w:rPr>
            <w:t>修正：</w:t>
          </w:r>
        </w:p>
        <w:p>
          <w:pPr>
            <w:pStyle w:val="BodyText"/>
            <w:spacing w:before="58" w:line="192" w:lineRule="auto"/>
            <w:ind w:left="2479"/>
            <w:rPr>
              <w:sz w:val="18"/>
              <w:szCs w:val="18"/>
            </w:rPr>
          </w:pPr>
          <w:r>
            <w:rPr>
              <w:rFonts w:ascii="Times New Roman" w:eastAsia="Times New Roman" w:hAnsi="Times New Roman" w:cs="Times New Roman"/>
              <w:spacing w:val="-1"/>
              <w:sz w:val="22"/>
              <w:szCs w:val="22"/>
            </w:rPr>
            <w:t xml:space="preserve">Lx=L₀+ap(p-101.3)+a₁(T-23)                                                           </w:t>
          </w:r>
          <w:r>
            <w:rPr>
              <w:spacing w:val="-1"/>
              <w:sz w:val="18"/>
              <w:szCs w:val="18"/>
            </w:rPr>
            <w:t>(</w:t>
          </w:r>
          <w:hyperlink w:anchor="bookmark1" w:history="1">
            <w:r>
              <w:rPr>
                <w:spacing w:val="-1"/>
                <w:sz w:val="18"/>
                <w:szCs w:val="18"/>
              </w:rPr>
              <w:t>2)</w:t>
            </w:r>
          </w:hyperlink>
        </w:p>
      </w:sdtContent>
    </w:sdt>
    <w:p>
      <w:pPr>
        <w:spacing w:line="192" w:lineRule="auto"/>
        <w:rPr>
          <w:sz w:val="18"/>
          <w:szCs w:val="18"/>
        </w:rPr>
        <w:sectPr>
          <w:headerReference w:type="default" r:id="rId26"/>
          <w:footerReference w:type="default" r:id="rId27"/>
          <w:type w:val="nextPage"/>
          <w:pgSz w:w="10040" w:h="14660"/>
          <w:pgMar w:top="1369" w:right="640" w:bottom="654" w:left="790" w:header="1134" w:footer="506" w:gutter="0"/>
          <w:pgNumType w:start="10"/>
          <w:cols w:space="708"/>
          <w:titlePg w:val="0"/>
        </w:sectPr>
      </w:pPr>
    </w:p>
    <w:p>
      <w:pPr>
        <w:pStyle w:val="BodyText"/>
        <w:spacing w:before="196" w:line="242" w:lineRule="auto"/>
        <w:ind w:left="679" w:right="1412" w:hanging="630"/>
        <w:rPr>
          <w:rFonts w:ascii="Times New Roman" w:eastAsia="Times New Roman" w:hAnsi="Times New Roman" w:cs="Times New Roman"/>
          <w:sz w:val="21"/>
          <w:szCs w:val="21"/>
        </w:rPr>
      </w:pPr>
      <w:r>
        <w:rPr>
          <w:sz w:val="24"/>
          <w:szCs w:val="24"/>
        </w:rPr>
        <w:t>式中：</w:t>
      </w:r>
      <w:r>
        <w:rPr>
          <w:rFonts w:ascii="Times New Roman" w:eastAsia="Times New Roman" w:hAnsi="Times New Roman" w:cs="Times New Roman"/>
          <w:sz w:val="22"/>
          <w:szCs w:val="22"/>
        </w:rPr>
        <w:t>Lpx——</w:t>
      </w:r>
      <w:r>
        <w:rPr>
          <w:sz w:val="22"/>
          <w:szCs w:val="22"/>
        </w:rPr>
        <w:t>实际校准环境条件下标准传声器的开路声压灵敏度级，</w:t>
      </w:r>
      <w:r>
        <w:rPr>
          <w:rFonts w:ascii="Times New Roman" w:eastAsia="Times New Roman" w:hAnsi="Times New Roman" w:cs="Times New Roman"/>
          <w:sz w:val="24"/>
          <w:szCs w:val="24"/>
        </w:rPr>
        <w:t>dB;</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1"/>
          <w:sz w:val="21"/>
          <w:szCs w:val="21"/>
        </w:rPr>
        <w:t xml:space="preserve">L       </w:t>
      </w:r>
      <w:r>
        <w:rPr>
          <w:spacing w:val="11"/>
          <w:sz w:val="21"/>
          <w:szCs w:val="21"/>
        </w:rPr>
        <w:t>—</w:t>
      </w:r>
      <w:r>
        <w:rPr>
          <w:spacing w:val="-69"/>
          <w:sz w:val="21"/>
          <w:szCs w:val="21"/>
        </w:rPr>
        <w:t xml:space="preserve"> </w:t>
      </w:r>
      <w:r>
        <w:rPr>
          <w:spacing w:val="11"/>
          <w:sz w:val="21"/>
          <w:szCs w:val="21"/>
        </w:rPr>
        <w:t>参考环境条件下标准传</w:t>
      </w:r>
      <w:r>
        <w:rPr>
          <w:spacing w:val="10"/>
          <w:sz w:val="21"/>
          <w:szCs w:val="21"/>
        </w:rPr>
        <w:t>声器的开路声压灵敏度级，</w:t>
      </w:r>
      <w:r>
        <w:rPr>
          <w:rFonts w:ascii="Times New Roman" w:eastAsia="Times New Roman" w:hAnsi="Times New Roman" w:cs="Times New Roman"/>
          <w:sz w:val="21"/>
          <w:szCs w:val="21"/>
        </w:rPr>
        <w:t>dB</w:t>
      </w:r>
      <w:r>
        <w:rPr>
          <w:rFonts w:ascii="Times New Roman" w:eastAsia="Times New Roman" w:hAnsi="Times New Roman" w:cs="Times New Roman"/>
          <w:spacing w:val="10"/>
          <w:sz w:val="21"/>
          <w:szCs w:val="21"/>
        </w:rPr>
        <w:t>;</w:t>
      </w:r>
    </w:p>
    <w:p>
      <w:pPr>
        <w:pStyle w:val="BodyText"/>
        <w:spacing w:before="78" w:line="340" w:lineRule="exact"/>
        <w:ind w:left="769"/>
        <w:rPr>
          <w:rFonts w:ascii="Times New Roman" w:eastAsia="Times New Roman" w:hAnsi="Times New Roman" w:cs="Times New Roman"/>
          <w:sz w:val="21"/>
          <w:szCs w:val="21"/>
        </w:rPr>
      </w:pPr>
      <w:r>
        <w:rPr>
          <w:rFonts w:ascii="Times New Roman" w:eastAsia="Times New Roman" w:hAnsi="Times New Roman" w:cs="Times New Roman"/>
          <w:position w:val="10"/>
          <w:sz w:val="21"/>
          <w:szCs w:val="21"/>
        </w:rPr>
        <w:t>ap</w:t>
      </w:r>
      <w:r>
        <w:rPr>
          <w:rFonts w:ascii="Times New Roman" w:eastAsia="Times New Roman" w:hAnsi="Times New Roman" w:cs="Times New Roman"/>
          <w:spacing w:val="9"/>
          <w:position w:val="10"/>
          <w:sz w:val="21"/>
          <w:szCs w:val="21"/>
        </w:rPr>
        <w:t>——</w:t>
      </w:r>
      <w:r>
        <w:rPr>
          <w:rFonts w:ascii="Times New Roman" w:eastAsia="Times New Roman" w:hAnsi="Times New Roman" w:cs="Times New Roman"/>
          <w:spacing w:val="-19"/>
          <w:position w:val="10"/>
          <w:sz w:val="21"/>
          <w:szCs w:val="21"/>
        </w:rPr>
        <w:t xml:space="preserve"> </w:t>
      </w:r>
      <w:r>
        <w:rPr>
          <w:spacing w:val="9"/>
          <w:position w:val="10"/>
          <w:sz w:val="21"/>
          <w:szCs w:val="21"/>
        </w:rPr>
        <w:t>气压修正系数，</w:t>
      </w:r>
      <w:r>
        <w:rPr>
          <w:rFonts w:ascii="Times New Roman" w:eastAsia="Times New Roman" w:hAnsi="Times New Roman" w:cs="Times New Roman"/>
          <w:position w:val="10"/>
          <w:sz w:val="21"/>
          <w:szCs w:val="21"/>
        </w:rPr>
        <w:t>dB</w:t>
      </w:r>
      <w:r>
        <w:rPr>
          <w:rFonts w:ascii="Times New Roman" w:eastAsia="Times New Roman" w:hAnsi="Times New Roman" w:cs="Times New Roman"/>
          <w:spacing w:val="9"/>
          <w:position w:val="10"/>
          <w:sz w:val="21"/>
          <w:szCs w:val="21"/>
        </w:rPr>
        <w:t>/</w:t>
      </w:r>
      <w:r>
        <w:rPr>
          <w:rFonts w:ascii="Times New Roman" w:eastAsia="Times New Roman" w:hAnsi="Times New Roman" w:cs="Times New Roman"/>
          <w:position w:val="10"/>
          <w:sz w:val="21"/>
          <w:szCs w:val="21"/>
        </w:rPr>
        <w:t>kPa</w:t>
      </w:r>
      <w:r>
        <w:rPr>
          <w:rFonts w:ascii="Times New Roman" w:eastAsia="Times New Roman" w:hAnsi="Times New Roman" w:cs="Times New Roman"/>
          <w:spacing w:val="9"/>
          <w:position w:val="10"/>
          <w:sz w:val="21"/>
          <w:szCs w:val="21"/>
        </w:rPr>
        <w:t>;</w:t>
      </w:r>
    </w:p>
    <w:p>
      <w:pPr>
        <w:pStyle w:val="BodyText"/>
        <w:spacing w:line="212" w:lineRule="auto"/>
        <w:ind w:left="79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ax——</w:t>
      </w:r>
      <w:r>
        <w:rPr>
          <w:rFonts w:ascii="Times New Roman" w:eastAsia="Times New Roman" w:hAnsi="Times New Roman" w:cs="Times New Roman"/>
          <w:spacing w:val="-11"/>
          <w:sz w:val="21"/>
          <w:szCs w:val="21"/>
        </w:rPr>
        <w:t xml:space="preserve"> </w:t>
      </w:r>
      <w:r>
        <w:rPr>
          <w:spacing w:val="-4"/>
          <w:sz w:val="21"/>
          <w:szCs w:val="21"/>
        </w:rPr>
        <w:t xml:space="preserve">温度修正系数， </w:t>
      </w:r>
      <w:r>
        <w:rPr>
          <w:rFonts w:ascii="Times New Roman" w:eastAsia="Times New Roman" w:hAnsi="Times New Roman" w:cs="Times New Roman"/>
          <w:spacing w:val="-4"/>
          <w:sz w:val="21"/>
          <w:szCs w:val="21"/>
        </w:rPr>
        <w:t>dB/℃;</w:t>
      </w:r>
    </w:p>
    <w:p>
      <w:pPr>
        <w:pStyle w:val="BodyText"/>
        <w:spacing w:before="78" w:line="345" w:lineRule="exact"/>
        <w:ind w:left="849"/>
        <w:rPr>
          <w:rFonts w:ascii="Times New Roman" w:eastAsia="Times New Roman" w:hAnsi="Times New Roman" w:cs="Times New Roman"/>
          <w:sz w:val="21"/>
          <w:szCs w:val="21"/>
        </w:rPr>
      </w:pPr>
      <w:r>
        <w:rPr>
          <w:rFonts w:ascii="Times New Roman" w:eastAsia="Times New Roman" w:hAnsi="Times New Roman" w:cs="Times New Roman"/>
          <w:spacing w:val="7"/>
          <w:position w:val="10"/>
          <w:sz w:val="21"/>
          <w:szCs w:val="21"/>
        </w:rPr>
        <w:t>p——</w:t>
      </w:r>
      <w:r>
        <w:rPr>
          <w:rFonts w:ascii="Times New Roman" w:eastAsia="Times New Roman" w:hAnsi="Times New Roman" w:cs="Times New Roman"/>
          <w:spacing w:val="38"/>
          <w:position w:val="10"/>
          <w:sz w:val="21"/>
          <w:szCs w:val="21"/>
        </w:rPr>
        <w:t xml:space="preserve"> </w:t>
      </w:r>
      <w:r>
        <w:rPr>
          <w:spacing w:val="7"/>
          <w:position w:val="10"/>
          <w:sz w:val="21"/>
          <w:szCs w:val="21"/>
        </w:rPr>
        <w:t>实际校准时的气压，</w:t>
      </w:r>
      <w:r>
        <w:rPr>
          <w:rFonts w:ascii="Times New Roman" w:eastAsia="Times New Roman" w:hAnsi="Times New Roman" w:cs="Times New Roman"/>
          <w:position w:val="10"/>
          <w:sz w:val="21"/>
          <w:szCs w:val="21"/>
        </w:rPr>
        <w:t>kPa</w:t>
      </w:r>
      <w:r>
        <w:rPr>
          <w:rFonts w:ascii="Times New Roman" w:eastAsia="Times New Roman" w:hAnsi="Times New Roman" w:cs="Times New Roman"/>
          <w:spacing w:val="7"/>
          <w:position w:val="10"/>
          <w:sz w:val="21"/>
          <w:szCs w:val="21"/>
        </w:rPr>
        <w:t>;</w:t>
      </w:r>
    </w:p>
    <w:p>
      <w:pPr>
        <w:pStyle w:val="BodyText"/>
        <w:spacing w:line="220" w:lineRule="auto"/>
        <w:ind w:left="839"/>
        <w:rPr>
          <w:sz w:val="21"/>
          <w:szCs w:val="21"/>
        </w:rPr>
      </w:pPr>
      <w:r>
        <w:rPr>
          <w:sz w:val="21"/>
          <w:szCs w:val="21"/>
        </w:rPr>
        <w:t>T——</w:t>
      </w:r>
      <w:r>
        <w:rPr>
          <w:spacing w:val="-16"/>
          <w:sz w:val="21"/>
          <w:szCs w:val="21"/>
        </w:rPr>
        <w:t xml:space="preserve"> </w:t>
      </w:r>
      <w:r>
        <w:rPr>
          <w:sz w:val="21"/>
          <w:szCs w:val="21"/>
        </w:rPr>
        <w:t>实际校准时的温度，℃。</w:t>
      </w:r>
    </w:p>
    <w:p>
      <w:pPr>
        <w:pStyle w:val="BodyText"/>
        <w:spacing w:before="35" w:line="238" w:lineRule="auto"/>
        <w:ind w:left="39" w:firstLine="399"/>
        <w:rPr>
          <w:sz w:val="21"/>
          <w:szCs w:val="21"/>
        </w:rPr>
      </w:pPr>
      <w:r>
        <w:rPr>
          <w:rFonts w:ascii="FangSong" w:eastAsia="FangSong" w:hAnsi="FangSong" w:cs="FangSong"/>
          <w:spacing w:val="-11"/>
          <w:sz w:val="21"/>
          <w:szCs w:val="21"/>
        </w:rPr>
        <w:t>注：对</w:t>
      </w:r>
      <w:r>
        <w:rPr>
          <w:rFonts w:ascii="Times New Roman" w:eastAsia="Times New Roman" w:hAnsi="Times New Roman" w:cs="Times New Roman"/>
          <w:spacing w:val="-11"/>
          <w:sz w:val="21"/>
          <w:szCs w:val="21"/>
        </w:rPr>
        <w:t>B&amp;K4160</w:t>
      </w:r>
      <w:r>
        <w:rPr>
          <w:rFonts w:ascii="Times New Roman" w:eastAsia="Times New Roman" w:hAnsi="Times New Roman" w:cs="Times New Roman"/>
          <w:spacing w:val="17"/>
          <w:sz w:val="21"/>
          <w:szCs w:val="21"/>
        </w:rPr>
        <w:t xml:space="preserve"> </w:t>
      </w:r>
      <w:r>
        <w:rPr>
          <w:rFonts w:ascii="FangSong" w:eastAsia="FangSong" w:hAnsi="FangSong" w:cs="FangSong"/>
          <w:spacing w:val="-10"/>
          <w:sz w:val="21"/>
          <w:szCs w:val="21"/>
        </w:rPr>
        <w:t>型标准传声器，气压修正系数</w:t>
      </w:r>
      <w:r>
        <w:rPr>
          <w:rFonts w:ascii="Times New Roman" w:eastAsia="Times New Roman" w:hAnsi="Times New Roman" w:cs="Times New Roman"/>
          <w:spacing w:val="-10"/>
          <w:sz w:val="21"/>
          <w:szCs w:val="21"/>
        </w:rPr>
        <w:t>ap</w:t>
      </w:r>
      <w:r>
        <w:rPr>
          <w:rFonts w:ascii="FangSong" w:eastAsia="FangSong" w:hAnsi="FangSong" w:cs="FangSong"/>
          <w:spacing w:val="-10"/>
          <w:sz w:val="21"/>
          <w:szCs w:val="21"/>
        </w:rPr>
        <w:t>和温度修正系数</w:t>
      </w:r>
      <w:r>
        <w:rPr>
          <w:rFonts w:ascii="Times New Roman" w:eastAsia="Times New Roman" w:hAnsi="Times New Roman" w:cs="Times New Roman"/>
          <w:spacing w:val="-10"/>
          <w:sz w:val="21"/>
          <w:szCs w:val="21"/>
        </w:rPr>
        <w:t>at</w:t>
      </w:r>
      <w:r>
        <w:rPr>
          <w:rFonts w:ascii="Times New Roman" w:eastAsia="Times New Roman" w:hAnsi="Times New Roman" w:cs="Times New Roman"/>
          <w:spacing w:val="13"/>
          <w:w w:val="101"/>
          <w:sz w:val="21"/>
          <w:szCs w:val="21"/>
        </w:rPr>
        <w:t xml:space="preserve"> </w:t>
      </w:r>
      <w:r>
        <w:rPr>
          <w:rFonts w:ascii="FangSong" w:eastAsia="FangSong" w:hAnsi="FangSong" w:cs="FangSong"/>
          <w:spacing w:val="-10"/>
          <w:sz w:val="21"/>
          <w:szCs w:val="21"/>
        </w:rPr>
        <w:t>可分别取为一0.0</w:t>
      </w:r>
      <w:r>
        <w:rPr>
          <w:rFonts w:ascii="FangSong" w:eastAsia="FangSong" w:hAnsi="FangSong" w:cs="FangSong"/>
          <w:spacing w:val="-11"/>
          <w:sz w:val="21"/>
          <w:szCs w:val="21"/>
        </w:rPr>
        <w:t>16</w:t>
      </w:r>
      <w:r>
        <w:rPr>
          <w:rFonts w:ascii="FangSong" w:eastAsia="FangSong" w:hAnsi="FangSong" w:cs="FangSong"/>
          <w:spacing w:val="-11"/>
          <w:sz w:val="21"/>
          <w:szCs w:val="21"/>
        </w:rPr>
        <w:t xml:space="preserve"> </w:t>
      </w:r>
      <w:r>
        <w:rPr>
          <w:rFonts w:ascii="Times New Roman" w:eastAsia="Times New Roman" w:hAnsi="Times New Roman" w:cs="Times New Roman"/>
          <w:spacing w:val="-11"/>
          <w:sz w:val="21"/>
          <w:szCs w:val="21"/>
        </w:rPr>
        <w:t>dB/kP</w:t>
      </w:r>
      <w:r>
        <w:rPr>
          <w:rFonts w:ascii="Times New Roman" w:eastAsia="Times New Roman" w:hAnsi="Times New Roman" w:cs="Times New Roman"/>
          <w:spacing w:val="-1"/>
          <w:sz w:val="21"/>
          <w:szCs w:val="21"/>
        </w:rPr>
        <w:t>a</w:t>
      </w:r>
      <w:r>
        <w:rPr>
          <w:rFonts w:ascii="Times New Roman" w:eastAsia="Times New Roman" w:hAnsi="Times New Roman" w:cs="Times New Roman"/>
          <w:sz w:val="21"/>
          <w:szCs w:val="21"/>
        </w:rPr>
        <w:t xml:space="preserve"> </w:t>
      </w:r>
      <w:r>
        <w:rPr>
          <w:spacing w:val="-9"/>
          <w:sz w:val="21"/>
          <w:szCs w:val="21"/>
        </w:rPr>
        <w:t xml:space="preserve">和一0.003 </w:t>
      </w:r>
      <w:r>
        <w:rPr>
          <w:rFonts w:ascii="Times New Roman" w:eastAsia="Times New Roman" w:hAnsi="Times New Roman" w:cs="Times New Roman"/>
          <w:spacing w:val="-9"/>
          <w:sz w:val="21"/>
          <w:szCs w:val="21"/>
        </w:rPr>
        <w:t xml:space="preserve">dB/℃;  </w:t>
      </w:r>
      <w:r>
        <w:rPr>
          <w:spacing w:val="-9"/>
          <w:sz w:val="21"/>
          <w:szCs w:val="21"/>
        </w:rPr>
        <w:t>对</w:t>
      </w:r>
      <w:r>
        <w:rPr>
          <w:rFonts w:ascii="Times New Roman" w:eastAsia="Times New Roman" w:hAnsi="Times New Roman" w:cs="Times New Roman"/>
          <w:spacing w:val="-9"/>
          <w:sz w:val="21"/>
          <w:szCs w:val="21"/>
        </w:rPr>
        <w:t xml:space="preserve">B&amp;K4180 </w:t>
      </w:r>
      <w:r>
        <w:rPr>
          <w:spacing w:val="-9"/>
          <w:sz w:val="21"/>
          <w:szCs w:val="21"/>
        </w:rPr>
        <w:t>型标</w:t>
      </w:r>
      <w:r>
        <w:rPr>
          <w:spacing w:val="-10"/>
          <w:sz w:val="21"/>
          <w:szCs w:val="21"/>
        </w:rPr>
        <w:t xml:space="preserve">准传声器，可分别取为一0.007 </w:t>
      </w:r>
      <w:r>
        <w:rPr>
          <w:rFonts w:ascii="Times New Roman" w:eastAsia="Times New Roman" w:hAnsi="Times New Roman" w:cs="Times New Roman"/>
          <w:spacing w:val="-10"/>
          <w:sz w:val="21"/>
          <w:szCs w:val="21"/>
        </w:rPr>
        <w:t>dB/kPa</w:t>
      </w:r>
      <w:r>
        <w:rPr>
          <w:spacing w:val="-10"/>
          <w:sz w:val="21"/>
          <w:szCs w:val="21"/>
        </w:rPr>
        <w:t xml:space="preserve">和一0.002 </w:t>
      </w:r>
      <w:r>
        <w:rPr>
          <w:rFonts w:ascii="Times New Roman" w:eastAsia="Times New Roman" w:hAnsi="Times New Roman" w:cs="Times New Roman"/>
          <w:spacing w:val="-10"/>
          <w:sz w:val="21"/>
          <w:szCs w:val="21"/>
        </w:rPr>
        <w:t>dB/℃</w:t>
      </w:r>
      <w:r>
        <w:rPr>
          <w:spacing w:val="-10"/>
          <w:sz w:val="21"/>
          <w:szCs w:val="21"/>
        </w:rPr>
        <w:t>。</w:t>
      </w:r>
    </w:p>
    <w:p>
      <w:pPr>
        <w:pStyle w:val="BodyText"/>
        <w:spacing w:before="91" w:line="219" w:lineRule="auto"/>
        <w:ind w:left="489"/>
        <w:rPr>
          <w:sz w:val="21"/>
          <w:szCs w:val="21"/>
        </w:rPr>
      </w:pPr>
      <w:r>
        <w:rPr>
          <w:spacing w:val="21"/>
          <w:sz w:val="21"/>
          <w:szCs w:val="21"/>
        </w:rPr>
        <w:t>按式(3)计算标准传声器的开路声压灵敏度修正值：</w:t>
      </w:r>
    </w:p>
    <w:p>
      <w:pPr>
        <w:spacing w:before="100" w:line="192" w:lineRule="auto"/>
        <w:ind w:left="3599"/>
        <w:rPr>
          <w:rFonts w:ascii="Times New Roman" w:eastAsia="Times New Roman" w:hAnsi="Times New Roman" w:cs="Times New Roman"/>
          <w:sz w:val="21"/>
          <w:szCs w:val="21"/>
        </w:rPr>
      </w:pPr>
      <w:r>
        <w:pict>
          <v:shape id="_x0000_s1035" type="#_x0000_t202" style="width:13.6pt;height:12.85pt;margin-top:3.17pt;margin-left:413.5pt;position:absolute;z-index:251661312" filled="f" stroked="f">
            <o:lock v:ext="edit" aspectratio="f"/>
            <v:textbox inset="0,0,0,0">
              <w:txbxContent>
                <w:p>
                  <w:pPr>
                    <w:pStyle w:val="BodyText"/>
                    <w:spacing w:before="20" w:line="222" w:lineRule="auto"/>
                    <w:ind w:left="20"/>
                    <w:rPr>
                      <w:sz w:val="18"/>
                      <w:szCs w:val="18"/>
                    </w:rPr>
                  </w:pPr>
                  <w:r>
                    <w:rPr>
                      <w:spacing w:val="-9"/>
                      <w:sz w:val="18"/>
                      <w:szCs w:val="18"/>
                    </w:rPr>
                    <w:t>(3)</w:t>
                  </w:r>
                </w:p>
              </w:txbxContent>
            </v:textbox>
          </v:shape>
        </w:pict>
      </w:r>
      <w:r>
        <w:rPr>
          <w:rFonts w:ascii="Times New Roman" w:eastAsia="Times New Roman" w:hAnsi="Times New Roman" w:cs="Times New Roman"/>
          <w:i/>
          <w:iCs/>
          <w:spacing w:val="-1"/>
          <w:sz w:val="21"/>
          <w:szCs w:val="21"/>
        </w:rPr>
        <w:t>k₀=-26-Lpx</w:t>
      </w:r>
    </w:p>
    <w:p>
      <w:pPr>
        <w:pStyle w:val="BodyText"/>
        <w:spacing w:before="94" w:line="212" w:lineRule="auto"/>
        <w:ind w:left="39"/>
        <w:rPr>
          <w:rFonts w:ascii="Times New Roman" w:eastAsia="Times New Roman" w:hAnsi="Times New Roman" w:cs="Times New Roman"/>
          <w:sz w:val="21"/>
          <w:szCs w:val="21"/>
        </w:rPr>
      </w:pPr>
      <w:r>
        <w:rPr>
          <w:spacing w:val="4"/>
          <w:sz w:val="21"/>
          <w:szCs w:val="21"/>
        </w:rPr>
        <w:t>式中：</w:t>
      </w:r>
      <w:r>
        <w:rPr>
          <w:spacing w:val="-13"/>
          <w:sz w:val="21"/>
          <w:szCs w:val="21"/>
        </w:rPr>
        <w:t xml:space="preserve"> </w:t>
      </w:r>
      <w:r>
        <w:rPr>
          <w:rFonts w:ascii="Times New Roman" w:eastAsia="Times New Roman" w:hAnsi="Times New Roman" w:cs="Times New Roman"/>
          <w:sz w:val="21"/>
          <w:szCs w:val="21"/>
        </w:rPr>
        <w:t>ko</w:t>
      </w:r>
      <w:r>
        <w:rPr>
          <w:rFonts w:ascii="Times New Roman" w:eastAsia="Times New Roman" w:hAnsi="Times New Roman" w:cs="Times New Roman"/>
          <w:spacing w:val="4"/>
          <w:sz w:val="21"/>
          <w:szCs w:val="21"/>
        </w:rPr>
        <w:t>——</w:t>
      </w:r>
      <w:r>
        <w:rPr>
          <w:spacing w:val="4"/>
          <w:sz w:val="21"/>
          <w:szCs w:val="21"/>
        </w:rPr>
        <w:t xml:space="preserve">标准传声器的开路声压灵敏度修正值， </w:t>
      </w:r>
      <w:r>
        <w:rPr>
          <w:rFonts w:ascii="Times New Roman" w:eastAsia="Times New Roman" w:hAnsi="Times New Roman" w:cs="Times New Roman"/>
          <w:sz w:val="21"/>
          <w:szCs w:val="21"/>
        </w:rPr>
        <w:t>dB</w:t>
      </w:r>
      <w:r>
        <w:rPr>
          <w:rFonts w:ascii="Times New Roman" w:eastAsia="Times New Roman" w:hAnsi="Times New Roman" w:cs="Times New Roman"/>
          <w:spacing w:val="4"/>
          <w:sz w:val="21"/>
          <w:szCs w:val="21"/>
        </w:rPr>
        <w:t>;</w:t>
      </w:r>
    </w:p>
    <w:p>
      <w:pPr>
        <w:pStyle w:val="BodyText"/>
        <w:spacing w:before="122" w:line="219" w:lineRule="auto"/>
        <w:ind w:left="549"/>
        <w:rPr>
          <w:sz w:val="21"/>
          <w:szCs w:val="21"/>
        </w:rPr>
      </w:pPr>
      <w:r>
        <w:rPr>
          <w:rFonts w:ascii="Times New Roman" w:eastAsia="Times New Roman" w:hAnsi="Times New Roman" w:cs="Times New Roman"/>
          <w:spacing w:val="8"/>
          <w:sz w:val="21"/>
          <w:szCs w:val="21"/>
        </w:rPr>
        <w:t>L₉x——</w:t>
      </w:r>
      <w:r>
        <w:rPr>
          <w:rFonts w:ascii="Times New Roman" w:eastAsia="Times New Roman" w:hAnsi="Times New Roman" w:cs="Times New Roman"/>
          <w:sz w:val="21"/>
          <w:szCs w:val="21"/>
        </w:rPr>
        <w:t xml:space="preserve"> </w:t>
      </w:r>
      <w:r>
        <w:rPr>
          <w:spacing w:val="8"/>
          <w:sz w:val="21"/>
          <w:szCs w:val="21"/>
        </w:rPr>
        <w:t xml:space="preserve">实际校准环境条件下标准传声器的开路声压灵敏度级， </w:t>
      </w:r>
      <w:r>
        <w:rPr>
          <w:rFonts w:ascii="Times New Roman" w:eastAsia="Times New Roman" w:hAnsi="Times New Roman" w:cs="Times New Roman"/>
          <w:sz w:val="21"/>
          <w:szCs w:val="21"/>
        </w:rPr>
        <w:t>dB</w:t>
      </w:r>
      <w:r>
        <w:rPr>
          <w:spacing w:val="8"/>
          <w:sz w:val="21"/>
          <w:szCs w:val="21"/>
        </w:rPr>
        <w:t>。</w:t>
      </w:r>
    </w:p>
    <w:p>
      <w:pPr>
        <w:pStyle w:val="BodyText"/>
        <w:spacing w:before="38" w:line="212" w:lineRule="auto"/>
        <w:ind w:left="480"/>
        <w:rPr>
          <w:sz w:val="21"/>
          <w:szCs w:val="21"/>
        </w:rPr>
      </w:pPr>
      <w:r>
        <w:rPr>
          <w:rFonts w:ascii="Times New Roman" w:eastAsia="Times New Roman" w:hAnsi="Times New Roman" w:cs="Times New Roman"/>
          <w:spacing w:val="7"/>
          <w:sz w:val="21"/>
          <w:szCs w:val="21"/>
        </w:rPr>
        <w:t>f)</w:t>
      </w:r>
      <w:r>
        <w:rPr>
          <w:rFonts w:ascii="Times New Roman" w:eastAsia="Times New Roman" w:hAnsi="Times New Roman" w:cs="Times New Roman"/>
          <w:spacing w:val="11"/>
          <w:sz w:val="21"/>
          <w:szCs w:val="21"/>
        </w:rPr>
        <w:t xml:space="preserve">  </w:t>
      </w:r>
      <w:r>
        <w:rPr>
          <w:spacing w:val="7"/>
          <w:sz w:val="21"/>
          <w:szCs w:val="21"/>
        </w:rPr>
        <w:t>气压修正量</w:t>
      </w:r>
    </w:p>
    <w:p>
      <w:pPr>
        <w:pStyle w:val="BodyText"/>
        <w:spacing w:before="113" w:line="261" w:lineRule="auto"/>
        <w:ind w:left="30" w:right="34" w:firstLine="449"/>
        <w:rPr>
          <w:sz w:val="21"/>
          <w:szCs w:val="21"/>
        </w:rPr>
      </w:pPr>
      <w:r>
        <w:rPr>
          <w:spacing w:val="28"/>
          <w:sz w:val="21"/>
          <w:szCs w:val="21"/>
        </w:rPr>
        <w:t>环境气压可能会影响耦合腔中的声压级，必</w:t>
      </w:r>
      <w:r>
        <w:rPr>
          <w:spacing w:val="27"/>
          <w:sz w:val="21"/>
          <w:szCs w:val="21"/>
        </w:rPr>
        <w:t>要时，应根据使用说明书提供的方</w:t>
      </w:r>
      <w:r>
        <w:rPr>
          <w:sz w:val="21"/>
          <w:szCs w:val="21"/>
        </w:rPr>
        <w:t xml:space="preserve"> </w:t>
      </w:r>
      <w:r>
        <w:rPr>
          <w:spacing w:val="34"/>
          <w:sz w:val="21"/>
          <w:szCs w:val="21"/>
        </w:rPr>
        <w:t>法或修正量，将在实际校准环境条件下测得的声压级修正到在参考环境条件下的</w:t>
      </w:r>
      <w:r>
        <w:rPr>
          <w:spacing w:val="5"/>
          <w:sz w:val="21"/>
          <w:szCs w:val="21"/>
        </w:rPr>
        <w:t xml:space="preserve"> </w:t>
      </w:r>
      <w:r>
        <w:rPr>
          <w:spacing w:val="8"/>
          <w:sz w:val="21"/>
          <w:szCs w:val="21"/>
        </w:rPr>
        <w:t>声压级。</w:t>
      </w:r>
    </w:p>
    <w:p>
      <w:pPr>
        <w:pStyle w:val="BodyText"/>
        <w:spacing w:before="65" w:line="212" w:lineRule="auto"/>
        <w:ind w:left="469"/>
        <w:rPr>
          <w:sz w:val="21"/>
          <w:szCs w:val="21"/>
        </w:rPr>
      </w:pPr>
      <w:r>
        <w:rPr>
          <w:rFonts w:ascii="Times New Roman" w:eastAsia="Times New Roman" w:hAnsi="Times New Roman" w:cs="Times New Roman"/>
          <w:spacing w:val="14"/>
          <w:sz w:val="21"/>
          <w:szCs w:val="21"/>
        </w:rPr>
        <w:t>g)</w:t>
      </w:r>
      <w:r>
        <w:rPr>
          <w:rFonts w:ascii="Times New Roman" w:eastAsia="Times New Roman" w:hAnsi="Times New Roman" w:cs="Times New Roman"/>
          <w:spacing w:val="48"/>
          <w:w w:val="101"/>
          <w:sz w:val="21"/>
          <w:szCs w:val="21"/>
        </w:rPr>
        <w:t xml:space="preserve"> </w:t>
      </w:r>
      <w:r>
        <w:rPr>
          <w:spacing w:val="14"/>
          <w:sz w:val="21"/>
          <w:szCs w:val="21"/>
        </w:rPr>
        <w:t>标准传声器前腔体积的修正</w:t>
      </w:r>
    </w:p>
    <w:p>
      <w:pPr>
        <w:pStyle w:val="BodyText"/>
        <w:spacing w:before="103" w:line="254" w:lineRule="auto"/>
        <w:ind w:left="19" w:right="32" w:firstLine="469"/>
        <w:rPr>
          <w:sz w:val="21"/>
          <w:szCs w:val="21"/>
        </w:rPr>
      </w:pPr>
      <w:r>
        <w:rPr>
          <w:spacing w:val="24"/>
          <w:sz w:val="21"/>
          <w:szCs w:val="21"/>
        </w:rPr>
        <w:t>校准器产生的声压级与耦合腔体积(包括传声器的前腔等效体积及热传导附加体</w:t>
      </w:r>
      <w:r>
        <w:rPr>
          <w:spacing w:val="2"/>
          <w:sz w:val="21"/>
          <w:szCs w:val="21"/>
        </w:rPr>
        <w:t xml:space="preserve"> </w:t>
      </w:r>
      <w:r>
        <w:rPr>
          <w:spacing w:val="17"/>
          <w:sz w:val="21"/>
          <w:szCs w:val="21"/>
        </w:rPr>
        <w:t>积)有关，必要时，应根据使用说明书提供的方法进行腔体积修正。</w:t>
      </w:r>
    </w:p>
    <w:p>
      <w:pPr>
        <w:pStyle w:val="BodyText"/>
        <w:spacing w:before="58" w:line="212" w:lineRule="auto"/>
        <w:ind w:left="489"/>
        <w:rPr>
          <w:sz w:val="21"/>
          <w:szCs w:val="21"/>
        </w:rPr>
      </w:pPr>
      <w:r>
        <w:rPr>
          <w:rFonts w:ascii="Times New Roman" w:eastAsia="Times New Roman" w:hAnsi="Times New Roman" w:cs="Times New Roman"/>
          <w:spacing w:val="11"/>
          <w:sz w:val="21"/>
          <w:szCs w:val="21"/>
        </w:rPr>
        <w:t>h)</w:t>
      </w:r>
      <w:r>
        <w:rPr>
          <w:rFonts w:ascii="Times New Roman" w:eastAsia="Times New Roman" w:hAnsi="Times New Roman" w:cs="Times New Roman"/>
          <w:spacing w:val="45"/>
          <w:w w:val="101"/>
          <w:sz w:val="21"/>
          <w:szCs w:val="21"/>
        </w:rPr>
        <w:t xml:space="preserve"> </w:t>
      </w:r>
      <w:r>
        <w:rPr>
          <w:spacing w:val="11"/>
          <w:sz w:val="21"/>
          <w:szCs w:val="21"/>
        </w:rPr>
        <w:t>声压级的修正</w:t>
      </w:r>
    </w:p>
    <w:p>
      <w:pPr>
        <w:pStyle w:val="BodyText"/>
        <w:spacing w:before="99" w:line="212" w:lineRule="auto"/>
        <w:ind w:left="499"/>
        <w:rPr>
          <w:sz w:val="21"/>
          <w:szCs w:val="21"/>
        </w:rPr>
      </w:pPr>
      <w:r>
        <w:rPr>
          <w:spacing w:val="37"/>
          <w:sz w:val="21"/>
          <w:szCs w:val="21"/>
        </w:rPr>
        <w:t>由步骤</w:t>
      </w:r>
      <w:r>
        <w:rPr>
          <w:spacing w:val="-45"/>
          <w:sz w:val="21"/>
          <w:szCs w:val="21"/>
        </w:rPr>
        <w:t xml:space="preserve"> </w:t>
      </w:r>
      <w:r>
        <w:rPr>
          <w:rFonts w:ascii="Times New Roman" w:eastAsia="Times New Roman" w:hAnsi="Times New Roman" w:cs="Times New Roman"/>
          <w:spacing w:val="37"/>
          <w:sz w:val="21"/>
          <w:szCs w:val="21"/>
        </w:rPr>
        <w:t xml:space="preserve">c)  </w:t>
      </w:r>
      <w:r>
        <w:rPr>
          <w:spacing w:val="37"/>
          <w:sz w:val="21"/>
          <w:szCs w:val="21"/>
        </w:rPr>
        <w:t>求得的算术平均声压级，在按式(4)修正后，可得到修正</w:t>
      </w:r>
      <w:r>
        <w:rPr>
          <w:spacing w:val="36"/>
          <w:sz w:val="21"/>
          <w:szCs w:val="21"/>
        </w:rPr>
        <w:t>后的声</w:t>
      </w:r>
    </w:p>
    <w:sdt>
      <w:sdtPr>
        <w:rPr>
          <w:rFonts w:ascii="SimSun" w:eastAsia="SimSun" w:hAnsi="SimSun" w:cs="SimSun"/>
          <w:sz w:val="21"/>
          <w:szCs w:val="21"/>
        </w:rPr>
        <w:id w:val="1265158390"/>
        <w:docPartObj>
          <w:docPartGallery w:val="Table of Contents"/>
          <w:docPartUnique/>
        </w:docPartObj>
      </w:sdtPr>
      <w:sdtEndPr>
        <w:rPr>
          <w:rFonts w:ascii="SimSun" w:eastAsia="SimSun" w:hAnsi="SimSun" w:cs="SimSun"/>
          <w:sz w:val="21"/>
          <w:szCs w:val="21"/>
        </w:rPr>
      </w:sdtEndPr>
      <w:sdtContent>
        <w:p>
          <w:pPr>
            <w:pStyle w:val="BodyText"/>
            <w:spacing w:before="96" w:line="221" w:lineRule="auto"/>
            <w:ind w:left="19"/>
            <w:rPr>
              <w:sz w:val="21"/>
              <w:szCs w:val="21"/>
            </w:rPr>
          </w:pPr>
          <w:r>
            <w:rPr>
              <w:spacing w:val="1"/>
              <w:sz w:val="21"/>
              <w:szCs w:val="21"/>
            </w:rPr>
            <w:t>压级：</w:t>
          </w:r>
        </w:p>
        <w:p>
          <w:pPr>
            <w:pStyle w:val="BodyText"/>
            <w:spacing w:before="58" w:line="224" w:lineRule="auto"/>
            <w:ind w:left="2999"/>
            <w:rPr>
              <w:sz w:val="21"/>
              <w:szCs w:val="21"/>
            </w:rPr>
          </w:pPr>
          <w:r>
            <w:rPr>
              <w:rFonts w:ascii="Times New Roman" w:eastAsia="Times New Roman" w:hAnsi="Times New Roman" w:cs="Times New Roman"/>
              <w:spacing w:val="-1"/>
              <w:sz w:val="21"/>
              <w:szCs w:val="21"/>
            </w:rPr>
            <w:t>Lp=Lp+k₀+</w:t>
          </w:r>
          <w:r>
            <w:rPr>
              <w:spacing w:val="-1"/>
              <w:sz w:val="21"/>
              <w:szCs w:val="21"/>
            </w:rPr>
            <w:t>△</w:t>
          </w:r>
          <w:r>
            <w:rPr>
              <w:rFonts w:ascii="Times New Roman" w:eastAsia="Times New Roman" w:hAnsi="Times New Roman" w:cs="Times New Roman"/>
              <w:spacing w:val="-1"/>
              <w:sz w:val="21"/>
              <w:szCs w:val="21"/>
            </w:rPr>
            <w:t>β+</w:t>
          </w:r>
          <w:r>
            <w:rPr>
              <w:spacing w:val="-1"/>
              <w:sz w:val="21"/>
              <w:szCs w:val="21"/>
            </w:rPr>
            <w:t>△</w:t>
          </w:r>
          <w:r>
            <w:rPr>
              <w:rFonts w:ascii="Times New Roman" w:eastAsia="Times New Roman" w:hAnsi="Times New Roman" w:cs="Times New Roman"/>
              <w:spacing w:val="-1"/>
              <w:sz w:val="21"/>
              <w:szCs w:val="21"/>
            </w:rPr>
            <w:t>k+</w:t>
          </w:r>
          <w:r>
            <w:rPr>
              <w:spacing w:val="-1"/>
              <w:sz w:val="21"/>
              <w:szCs w:val="21"/>
            </w:rPr>
            <w:t>△</w:t>
          </w:r>
          <w:r>
            <w:rPr>
              <w:rFonts w:ascii="Times New Roman" w:eastAsia="Times New Roman" w:hAnsi="Times New Roman" w:cs="Times New Roman"/>
              <w:spacing w:val="-1"/>
              <w:sz w:val="21"/>
              <w:szCs w:val="21"/>
            </w:rPr>
            <w:t xml:space="preserve">p                                           </w:t>
          </w:r>
          <w:r>
            <w:rPr>
              <w:rFonts w:ascii="Times New Roman" w:eastAsia="Times New Roman" w:hAnsi="Times New Roman" w:cs="Times New Roman"/>
              <w:spacing w:val="-2"/>
              <w:sz w:val="21"/>
              <w:szCs w:val="21"/>
            </w:rPr>
            <w:t xml:space="preserve">                 </w:t>
          </w:r>
          <w:r>
            <w:rPr>
              <w:spacing w:val="-2"/>
              <w:position w:val="1"/>
              <w:sz w:val="21"/>
              <w:szCs w:val="21"/>
            </w:rPr>
            <w:t>(</w:t>
          </w:r>
          <w:hyperlink w:anchor="bookmark2" w:history="1">
            <w:r>
              <w:rPr>
                <w:spacing w:val="-2"/>
                <w:position w:val="1"/>
                <w:sz w:val="21"/>
                <w:szCs w:val="21"/>
              </w:rPr>
              <w:t>4)</w:t>
            </w:r>
          </w:hyperlink>
        </w:p>
      </w:sdtContent>
    </w:sdt>
    <w:p>
      <w:pPr>
        <w:pStyle w:val="BodyText"/>
        <w:spacing w:before="79" w:line="344" w:lineRule="exact"/>
        <w:ind w:left="19"/>
        <w:rPr>
          <w:rFonts w:ascii="Times New Roman" w:eastAsia="Times New Roman" w:hAnsi="Times New Roman" w:cs="Times New Roman"/>
          <w:sz w:val="21"/>
          <w:szCs w:val="21"/>
        </w:rPr>
      </w:pPr>
      <w:r>
        <w:rPr>
          <w:spacing w:val="-2"/>
          <w:position w:val="10"/>
          <w:sz w:val="21"/>
          <w:szCs w:val="21"/>
        </w:rPr>
        <w:t xml:space="preserve">式中： </w:t>
      </w:r>
      <w:r>
        <w:rPr>
          <w:rFonts w:ascii="Times New Roman" w:eastAsia="Times New Roman" w:hAnsi="Times New Roman" w:cs="Times New Roman"/>
          <w:spacing w:val="-2"/>
          <w:position w:val="10"/>
          <w:sz w:val="21"/>
          <w:szCs w:val="21"/>
        </w:rPr>
        <w:t>Lp——</w:t>
      </w:r>
      <w:r>
        <w:rPr>
          <w:spacing w:val="-2"/>
          <w:position w:val="10"/>
          <w:sz w:val="21"/>
          <w:szCs w:val="21"/>
        </w:rPr>
        <w:t xml:space="preserve">修正后的声压级， </w:t>
      </w:r>
      <w:r>
        <w:rPr>
          <w:rFonts w:ascii="Times New Roman" w:eastAsia="Times New Roman" w:hAnsi="Times New Roman" w:cs="Times New Roman"/>
          <w:spacing w:val="-2"/>
          <w:position w:val="10"/>
          <w:sz w:val="21"/>
          <w:szCs w:val="21"/>
        </w:rPr>
        <w:t>dB;</w:t>
      </w:r>
    </w:p>
    <w:p>
      <w:pPr>
        <w:pStyle w:val="BodyText"/>
        <w:spacing w:before="1" w:line="202" w:lineRule="auto"/>
        <w:ind w:left="669"/>
        <w:rPr>
          <w:rFonts w:ascii="Times New Roman" w:eastAsia="Times New Roman" w:hAnsi="Times New Roman" w:cs="Times New Roman"/>
          <w:sz w:val="25"/>
          <w:szCs w:val="25"/>
        </w:rPr>
      </w:pPr>
      <w:r>
        <w:rPr>
          <w:rFonts w:ascii="Times New Roman" w:eastAsia="Times New Roman" w:hAnsi="Times New Roman" w:cs="Times New Roman"/>
          <w:spacing w:val="-9"/>
          <w:sz w:val="25"/>
          <w:szCs w:val="25"/>
        </w:rPr>
        <w:t>L₉——</w:t>
      </w:r>
      <w:r>
        <w:rPr>
          <w:spacing w:val="-9"/>
          <w:sz w:val="22"/>
          <w:szCs w:val="22"/>
        </w:rPr>
        <w:t xml:space="preserve">算术平均声压级， </w:t>
      </w:r>
      <w:r>
        <w:rPr>
          <w:rFonts w:ascii="Times New Roman" w:eastAsia="Times New Roman" w:hAnsi="Times New Roman" w:cs="Times New Roman"/>
          <w:spacing w:val="-9"/>
          <w:sz w:val="25"/>
          <w:szCs w:val="25"/>
        </w:rPr>
        <w:t>dB;</w:t>
      </w:r>
    </w:p>
    <w:p>
      <w:pPr>
        <w:pStyle w:val="BodyText"/>
        <w:spacing w:before="73" w:line="343" w:lineRule="exact"/>
        <w:ind w:left="719"/>
        <w:rPr>
          <w:rFonts w:ascii="Times New Roman" w:eastAsia="Times New Roman" w:hAnsi="Times New Roman" w:cs="Times New Roman"/>
          <w:sz w:val="21"/>
          <w:szCs w:val="21"/>
        </w:rPr>
      </w:pPr>
      <w:r>
        <w:rPr>
          <w:rFonts w:ascii="Times New Roman" w:eastAsia="Times New Roman" w:hAnsi="Times New Roman" w:cs="Times New Roman"/>
          <w:position w:val="10"/>
          <w:sz w:val="21"/>
          <w:szCs w:val="21"/>
        </w:rPr>
        <w:t>ko</w:t>
      </w:r>
      <w:r>
        <w:rPr>
          <w:rFonts w:ascii="Times New Roman" w:eastAsia="Times New Roman" w:hAnsi="Times New Roman" w:cs="Times New Roman"/>
          <w:spacing w:val="7"/>
          <w:position w:val="10"/>
          <w:sz w:val="21"/>
          <w:szCs w:val="21"/>
        </w:rPr>
        <w:t>——</w:t>
      </w:r>
      <w:r>
        <w:rPr>
          <w:rFonts w:ascii="Times New Roman" w:eastAsia="Times New Roman" w:hAnsi="Times New Roman" w:cs="Times New Roman"/>
          <w:spacing w:val="-29"/>
          <w:position w:val="10"/>
          <w:sz w:val="21"/>
          <w:szCs w:val="21"/>
        </w:rPr>
        <w:t xml:space="preserve"> </w:t>
      </w:r>
      <w:r>
        <w:rPr>
          <w:spacing w:val="7"/>
          <w:position w:val="10"/>
          <w:sz w:val="21"/>
          <w:szCs w:val="21"/>
        </w:rPr>
        <w:t xml:space="preserve">标准传声器的开路声压灵敏度级修正值， </w:t>
      </w:r>
      <w:r>
        <w:rPr>
          <w:rFonts w:ascii="Times New Roman" w:eastAsia="Times New Roman" w:hAnsi="Times New Roman" w:cs="Times New Roman"/>
          <w:position w:val="10"/>
          <w:sz w:val="21"/>
          <w:szCs w:val="21"/>
        </w:rPr>
        <w:t>dB</w:t>
      </w:r>
      <w:r>
        <w:rPr>
          <w:rFonts w:ascii="Times New Roman" w:eastAsia="Times New Roman" w:hAnsi="Times New Roman" w:cs="Times New Roman"/>
          <w:spacing w:val="7"/>
          <w:position w:val="10"/>
          <w:sz w:val="21"/>
          <w:szCs w:val="21"/>
        </w:rPr>
        <w:t>;</w:t>
      </w:r>
    </w:p>
    <w:p>
      <w:pPr>
        <w:pStyle w:val="BodyText"/>
        <w:spacing w:before="1" w:line="218" w:lineRule="auto"/>
        <w:ind w:left="660"/>
        <w:rPr>
          <w:sz w:val="21"/>
          <w:szCs w:val="21"/>
        </w:rPr>
      </w:pPr>
      <w:r>
        <w:rPr>
          <w:spacing w:val="-5"/>
          <w:sz w:val="21"/>
          <w:szCs w:val="21"/>
        </w:rPr>
        <w:t>△β——前置放大器的传输损失， dB;</w:t>
      </w:r>
    </w:p>
    <w:p>
      <w:pPr>
        <w:pStyle w:val="BodyText"/>
        <w:spacing w:before="72" w:line="219" w:lineRule="auto"/>
        <w:ind w:left="649"/>
        <w:rPr>
          <w:sz w:val="21"/>
          <w:szCs w:val="21"/>
        </w:rPr>
      </w:pPr>
      <w:r>
        <w:rPr>
          <w:spacing w:val="-5"/>
          <w:sz w:val="21"/>
          <w:szCs w:val="21"/>
        </w:rPr>
        <w:t>△k——气压修正量， dB;</w:t>
      </w:r>
    </w:p>
    <w:p>
      <w:pPr>
        <w:pStyle w:val="BodyText"/>
        <w:spacing w:before="95" w:line="292" w:lineRule="exact"/>
        <w:ind w:left="610"/>
        <w:rPr>
          <w:sz w:val="21"/>
          <w:szCs w:val="21"/>
        </w:rPr>
      </w:pPr>
      <w:r>
        <w:rPr>
          <w:spacing w:val="9"/>
          <w:position w:val="6"/>
          <w:sz w:val="21"/>
          <w:szCs w:val="21"/>
        </w:rPr>
        <w:t>△p——标准传声器前腔体积修正量，</w:t>
      </w:r>
      <w:r>
        <w:rPr>
          <w:position w:val="6"/>
          <w:sz w:val="21"/>
          <w:szCs w:val="21"/>
        </w:rPr>
        <w:t>dB</w:t>
      </w:r>
      <w:r>
        <w:rPr>
          <w:spacing w:val="9"/>
          <w:position w:val="6"/>
          <w:sz w:val="21"/>
          <w:szCs w:val="21"/>
        </w:rPr>
        <w:t>。</w:t>
      </w:r>
    </w:p>
    <w:p>
      <w:pPr>
        <w:pStyle w:val="BodyText"/>
        <w:spacing w:line="212" w:lineRule="auto"/>
        <w:ind w:left="480"/>
        <w:rPr>
          <w:sz w:val="21"/>
          <w:szCs w:val="21"/>
        </w:rPr>
      </w:pPr>
      <w:r>
        <w:rPr>
          <w:rFonts w:ascii="Times New Roman" w:eastAsia="Times New Roman" w:hAnsi="Times New Roman" w:cs="Times New Roman"/>
          <w:spacing w:val="12"/>
          <w:sz w:val="21"/>
          <w:szCs w:val="21"/>
        </w:rPr>
        <w:t>i)</w:t>
      </w:r>
      <w:r>
        <w:rPr>
          <w:rFonts w:ascii="Times New Roman" w:eastAsia="Times New Roman" w:hAnsi="Times New Roman" w:cs="Times New Roman"/>
          <w:spacing w:val="46"/>
          <w:sz w:val="21"/>
          <w:szCs w:val="21"/>
        </w:rPr>
        <w:t xml:space="preserve"> </w:t>
      </w:r>
      <w:r>
        <w:rPr>
          <w:spacing w:val="12"/>
          <w:sz w:val="21"/>
          <w:szCs w:val="21"/>
        </w:rPr>
        <w:t>计算耦合腔中的声压</w:t>
      </w:r>
    </w:p>
    <w:sdt>
      <w:sdtPr>
        <w:rPr>
          <w:rFonts w:ascii="SimSun" w:eastAsia="SimSun" w:hAnsi="SimSun" w:cs="SimSun"/>
          <w:sz w:val="21"/>
          <w:szCs w:val="21"/>
        </w:rPr>
        <w:id w:val="964579516"/>
        <w:docPartObj>
          <w:docPartGallery w:val="Table of Contents"/>
          <w:docPartUnique/>
        </w:docPartObj>
      </w:sdtPr>
      <w:sdtEndPr>
        <w:rPr>
          <w:rFonts w:ascii="SimSun" w:eastAsia="SimSun" w:hAnsi="SimSun" w:cs="SimSun"/>
          <w:sz w:val="21"/>
          <w:szCs w:val="21"/>
        </w:rPr>
      </w:sdtEndPr>
      <w:sdtContent>
        <w:p>
          <w:pPr>
            <w:pStyle w:val="BodyText"/>
            <w:spacing w:before="103" w:line="219" w:lineRule="auto"/>
            <w:ind w:left="469"/>
            <w:rPr>
              <w:sz w:val="21"/>
              <w:szCs w:val="21"/>
            </w:rPr>
            <w:sectPr>
              <w:headerReference w:type="default" r:id="rId28"/>
              <w:footerReference w:type="default" r:id="rId29"/>
              <w:pgSz w:w="10040" w:h="14660"/>
              <w:pgMar w:top="1379" w:right="799" w:bottom="605" w:left="630" w:header="1167" w:footer="456" w:gutter="0"/>
              <w:pgNumType w:start="11"/>
              <w:cols w:space="708"/>
            </w:sectPr>
          </w:pPr>
          <w:r>
            <w:rPr>
              <w:spacing w:val="23"/>
              <w:sz w:val="21"/>
              <w:szCs w:val="21"/>
            </w:rPr>
            <w:t>按式(5)计算校准器耦合腔中的声压：</w:t>
          </w:r>
        </w:p>
      </w:sdtContent>
    </w:sdt>
    <w:sdt>
      <w:sdtPr>
        <w:rPr>
          <w:rFonts w:ascii="SimSun" w:eastAsia="SimSun" w:hAnsi="SimSun" w:cs="SimSun"/>
          <w:sz w:val="21"/>
          <w:szCs w:val="21"/>
        </w:rPr>
        <w:id w:val="482895211"/>
        <w:docPartObj>
          <w:docPartGallery w:val="Table of Contents"/>
          <w:docPartUnique/>
        </w:docPartObj>
      </w:sdtPr>
      <w:sdtEndPr>
        <w:rPr>
          <w:rFonts w:ascii="SimSun" w:eastAsia="SimSun" w:hAnsi="SimSun" w:cs="SimSun"/>
          <w:sz w:val="21"/>
          <w:szCs w:val="21"/>
        </w:rPr>
      </w:sdtEndPr>
      <w:sdtContent>
        <w:p>
          <w:pPr>
            <w:pStyle w:val="BodyText"/>
            <w:spacing w:before="63" w:line="222" w:lineRule="auto"/>
            <w:ind w:left="3559"/>
            <w:rPr>
              <w:sz w:val="21"/>
              <w:szCs w:val="21"/>
            </w:rPr>
          </w:pPr>
          <w:r>
            <w:rPr>
              <w:rFonts w:ascii="Times New Roman" w:eastAsia="Times New Roman" w:hAnsi="Times New Roman" w:cs="Times New Roman"/>
              <w:i/>
              <w:iCs/>
              <w:spacing w:val="-2"/>
              <w:sz w:val="22"/>
              <w:szCs w:val="22"/>
            </w:rPr>
            <w:t>p=10°-05t,·po</w:t>
          </w:r>
          <w:r>
            <w:rPr>
              <w:rFonts w:ascii="Times New Roman" w:eastAsia="Times New Roman" w:hAnsi="Times New Roman" w:cs="Times New Roman"/>
              <w:i/>
              <w:iCs/>
              <w:sz w:val="22"/>
              <w:szCs w:val="22"/>
            </w:rPr>
            <w:t xml:space="preserve">                                                              </w:t>
          </w:r>
          <w:r>
            <w:rPr>
              <w:spacing w:val="-2"/>
              <w:sz w:val="21"/>
              <w:szCs w:val="21"/>
            </w:rPr>
            <w:t>(</w:t>
          </w:r>
          <w:hyperlink w:anchor="bookmark3" w:history="1">
            <w:r>
              <w:rPr>
                <w:spacing w:val="-2"/>
                <w:sz w:val="21"/>
                <w:szCs w:val="21"/>
              </w:rPr>
              <w:t>5)</w:t>
            </w:r>
          </w:hyperlink>
        </w:p>
      </w:sdtContent>
    </w:sdt>
    <w:p>
      <w:pPr>
        <w:pStyle w:val="BodyText"/>
        <w:spacing w:before="71" w:line="212" w:lineRule="auto"/>
        <w:ind w:left="10"/>
        <w:rPr>
          <w:rFonts w:ascii="Times New Roman" w:eastAsia="Times New Roman" w:hAnsi="Times New Roman" w:cs="Times New Roman"/>
          <w:sz w:val="21"/>
          <w:szCs w:val="21"/>
        </w:rPr>
      </w:pPr>
      <w:r>
        <w:rPr>
          <w:spacing w:val="1"/>
          <w:sz w:val="21"/>
          <w:szCs w:val="21"/>
        </w:rPr>
        <w:t xml:space="preserve">式中： </w:t>
      </w:r>
      <w:r>
        <w:rPr>
          <w:rFonts w:ascii="Times New Roman" w:eastAsia="Times New Roman" w:hAnsi="Times New Roman" w:cs="Times New Roman"/>
          <w:spacing w:val="1"/>
          <w:sz w:val="21"/>
          <w:szCs w:val="21"/>
        </w:rPr>
        <w:t xml:space="preserve">p—-    </w:t>
      </w:r>
      <w:r>
        <w:rPr>
          <w:spacing w:val="1"/>
          <w:sz w:val="21"/>
          <w:szCs w:val="21"/>
        </w:rPr>
        <w:t>校准器耦合腔中的声压，</w:t>
      </w:r>
      <w:r>
        <w:rPr>
          <w:spacing w:val="-33"/>
          <w:sz w:val="21"/>
          <w:szCs w:val="21"/>
        </w:rPr>
        <w:t xml:space="preserve"> </w:t>
      </w:r>
      <w:r>
        <w:rPr>
          <w:rFonts w:ascii="Times New Roman" w:eastAsia="Times New Roman" w:hAnsi="Times New Roman" w:cs="Times New Roman"/>
          <w:sz w:val="21"/>
          <w:szCs w:val="21"/>
        </w:rPr>
        <w:t>Pa</w:t>
      </w:r>
      <w:r>
        <w:rPr>
          <w:rFonts w:ascii="Times New Roman" w:eastAsia="Times New Roman" w:hAnsi="Times New Roman" w:cs="Times New Roman"/>
          <w:spacing w:val="1"/>
          <w:sz w:val="21"/>
          <w:szCs w:val="21"/>
        </w:rPr>
        <w:t>;</w:t>
      </w:r>
    </w:p>
    <w:p>
      <w:pPr>
        <w:pStyle w:val="BodyText"/>
        <w:spacing w:before="91" w:line="212" w:lineRule="auto"/>
        <w:ind w:left="580"/>
        <w:rPr>
          <w:rFonts w:ascii="Times New Roman" w:eastAsia="Times New Roman" w:hAnsi="Times New Roman" w:cs="Times New Roman"/>
          <w:sz w:val="21"/>
          <w:szCs w:val="21"/>
        </w:rPr>
      </w:pPr>
      <w:r>
        <w:rPr>
          <w:rFonts w:ascii="Times New Roman" w:eastAsia="Times New Roman" w:hAnsi="Times New Roman" w:cs="Times New Roman"/>
          <w:spacing w:val="2"/>
          <w:sz w:val="22"/>
          <w:szCs w:val="22"/>
        </w:rPr>
        <w:t>L₉——</w:t>
      </w:r>
      <w:r>
        <w:rPr>
          <w:rFonts w:ascii="Times New Roman" w:eastAsia="Times New Roman" w:hAnsi="Times New Roman" w:cs="Times New Roman"/>
          <w:spacing w:val="-10"/>
          <w:sz w:val="22"/>
          <w:szCs w:val="22"/>
        </w:rPr>
        <w:t xml:space="preserve"> </w:t>
      </w:r>
      <w:r>
        <w:rPr>
          <w:spacing w:val="2"/>
          <w:sz w:val="22"/>
          <w:szCs w:val="22"/>
        </w:rPr>
        <w:t>修正后的声压级，</w:t>
      </w:r>
      <w:r>
        <w:rPr>
          <w:rFonts w:ascii="Times New Roman" w:eastAsia="Times New Roman" w:hAnsi="Times New Roman" w:cs="Times New Roman"/>
          <w:sz w:val="21"/>
          <w:szCs w:val="21"/>
        </w:rPr>
        <w:t>dB</w:t>
      </w:r>
      <w:r>
        <w:rPr>
          <w:rFonts w:ascii="Times New Roman" w:eastAsia="Times New Roman" w:hAnsi="Times New Roman" w:cs="Times New Roman"/>
          <w:spacing w:val="2"/>
          <w:sz w:val="21"/>
          <w:szCs w:val="21"/>
        </w:rPr>
        <w:t>;</w:t>
      </w:r>
    </w:p>
    <w:p>
      <w:pPr>
        <w:pStyle w:val="BodyText"/>
        <w:spacing w:before="80" w:line="343" w:lineRule="exact"/>
        <w:ind w:left="599"/>
        <w:rPr>
          <w:sz w:val="22"/>
          <w:szCs w:val="22"/>
        </w:rPr>
      </w:pPr>
      <w:r>
        <w:rPr>
          <w:rFonts w:ascii="Times New Roman" w:eastAsia="Times New Roman" w:hAnsi="Times New Roman" w:cs="Times New Roman"/>
          <w:spacing w:val="-8"/>
          <w:position w:val="9"/>
          <w:sz w:val="24"/>
          <w:szCs w:val="24"/>
        </w:rPr>
        <w:t>po——</w:t>
      </w:r>
      <w:r>
        <w:rPr>
          <w:spacing w:val="-8"/>
          <w:position w:val="9"/>
          <w:sz w:val="22"/>
          <w:szCs w:val="22"/>
        </w:rPr>
        <w:t xml:space="preserve">基准声压， </w:t>
      </w:r>
      <w:r>
        <w:rPr>
          <w:rFonts w:ascii="Times New Roman" w:eastAsia="Times New Roman" w:hAnsi="Times New Roman" w:cs="Times New Roman"/>
          <w:spacing w:val="-8"/>
          <w:position w:val="9"/>
          <w:sz w:val="22"/>
          <w:szCs w:val="22"/>
        </w:rPr>
        <w:t>po=20μPa</w:t>
      </w:r>
      <w:r>
        <w:rPr>
          <w:spacing w:val="-8"/>
          <w:position w:val="9"/>
          <w:sz w:val="22"/>
          <w:szCs w:val="22"/>
        </w:rPr>
        <w:t>。</w:t>
      </w:r>
    </w:p>
    <w:p>
      <w:pPr>
        <w:pStyle w:val="BodyText"/>
        <w:spacing w:before="1" w:line="214" w:lineRule="auto"/>
        <w:ind w:left="469"/>
        <w:rPr>
          <w:sz w:val="21"/>
          <w:szCs w:val="21"/>
        </w:rPr>
      </w:pPr>
      <w:r>
        <w:rPr>
          <w:spacing w:val="13"/>
          <w:sz w:val="21"/>
          <w:szCs w:val="21"/>
        </w:rPr>
        <w:t>j)计算声压-插入电压常数</w:t>
      </w:r>
    </w:p>
    <w:p>
      <w:pPr>
        <w:pStyle w:val="BodyText"/>
        <w:spacing w:before="59" w:line="269" w:lineRule="auto"/>
        <w:ind w:left="39" w:right="42" w:firstLine="420"/>
        <w:rPr>
          <w:sz w:val="21"/>
          <w:szCs w:val="21"/>
        </w:rPr>
      </w:pPr>
      <w:r>
        <w:rPr>
          <w:spacing w:val="16"/>
          <w:sz w:val="21"/>
          <w:szCs w:val="21"/>
        </w:rPr>
        <w:t>根据由步骤</w:t>
      </w:r>
      <w:r>
        <w:rPr>
          <w:spacing w:val="-10"/>
          <w:sz w:val="21"/>
          <w:szCs w:val="21"/>
        </w:rPr>
        <w:t xml:space="preserve"> </w:t>
      </w:r>
      <w:r>
        <w:rPr>
          <w:rFonts w:ascii="Times New Roman" w:eastAsia="Times New Roman" w:hAnsi="Times New Roman" w:cs="Times New Roman"/>
          <w:spacing w:val="16"/>
          <w:sz w:val="21"/>
          <w:szCs w:val="21"/>
        </w:rPr>
        <w:t xml:space="preserve">i)  </w:t>
      </w:r>
      <w:r>
        <w:rPr>
          <w:spacing w:val="16"/>
          <w:sz w:val="21"/>
          <w:szCs w:val="21"/>
        </w:rPr>
        <w:t>得到的耦合腔中的声压和由步骤</w:t>
      </w:r>
      <w:r>
        <w:rPr>
          <w:spacing w:val="-35"/>
          <w:sz w:val="21"/>
          <w:szCs w:val="21"/>
        </w:rPr>
        <w:t xml:space="preserve"> </w:t>
      </w:r>
      <w:r>
        <w:rPr>
          <w:rFonts w:ascii="Times New Roman" w:eastAsia="Times New Roman" w:hAnsi="Times New Roman" w:cs="Times New Roman"/>
          <w:spacing w:val="16"/>
          <w:sz w:val="21"/>
          <w:szCs w:val="21"/>
        </w:rPr>
        <w:t xml:space="preserve">d)   </w:t>
      </w:r>
      <w:r>
        <w:rPr>
          <w:spacing w:val="16"/>
          <w:sz w:val="21"/>
          <w:szCs w:val="21"/>
        </w:rPr>
        <w:t>得到的插入电压平均值，按式</w:t>
      </w:r>
      <w:r>
        <w:rPr>
          <w:sz w:val="21"/>
          <w:szCs w:val="21"/>
        </w:rPr>
        <w:t xml:space="preserve"> </w:t>
      </w:r>
      <w:r>
        <w:rPr>
          <w:spacing w:val="15"/>
          <w:sz w:val="21"/>
          <w:szCs w:val="21"/>
        </w:rPr>
        <w:t>(6)计算校准器的声压-插入电压常数：</w:t>
      </w:r>
    </w:p>
    <w:p>
      <w:pPr>
        <w:spacing w:line="269" w:lineRule="auto"/>
        <w:rPr>
          <w:sz w:val="21"/>
          <w:szCs w:val="21"/>
        </w:rPr>
        <w:sectPr>
          <w:headerReference w:type="default" r:id="rId30"/>
          <w:footerReference w:type="default" r:id="rId31"/>
          <w:type w:val="nextPage"/>
          <w:pgSz w:w="10040" w:h="14660"/>
          <w:pgMar w:top="1379" w:right="799" w:bottom="605" w:left="630" w:header="1167" w:footer="456" w:gutter="0"/>
          <w:pgNumType w:start="12"/>
          <w:cols w:space="708"/>
          <w:titlePg w:val="0"/>
        </w:sectPr>
      </w:pPr>
    </w:p>
    <w:p>
      <w:pPr>
        <w:spacing w:line="289" w:lineRule="auto"/>
        <w:rPr>
          <w:rFonts w:ascii="Arial"/>
          <w:sz w:val="21"/>
        </w:rPr>
      </w:pPr>
      <w:r>
        <w:drawing>
          <wp:anchor distT="0" distB="0" distL="0" distR="0" simplePos="0" relativeHeight="251663360" behindDoc="0" locked="0" layoutInCell="0" allowOverlap="1">
            <wp:simplePos x="0" y="0"/>
            <wp:positionH relativeFrom="page">
              <wp:posOffset>3022577</wp:posOffset>
            </wp:positionH>
            <wp:positionV relativeFrom="page">
              <wp:posOffset>1015995</wp:posOffset>
            </wp:positionV>
            <wp:extent cx="438181" cy="31110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2"/>
                    <a:stretch>
                      <a:fillRect/>
                    </a:stretch>
                  </pic:blipFill>
                  <pic:spPr>
                    <a:xfrm>
                      <a:off x="0" y="0"/>
                      <a:ext cx="438181" cy="311109"/>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2647958</wp:posOffset>
            </wp:positionH>
            <wp:positionV relativeFrom="page">
              <wp:posOffset>7632717</wp:posOffset>
            </wp:positionV>
            <wp:extent cx="1168419" cy="31111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3"/>
                    <a:stretch>
                      <a:fillRect/>
                    </a:stretch>
                  </pic:blipFill>
                  <pic:spPr>
                    <a:xfrm>
                      <a:off x="0" y="0"/>
                      <a:ext cx="1168419" cy="311110"/>
                    </a:xfrm>
                    <a:prstGeom prst="rect">
                      <a:avLst/>
                    </a:prstGeom>
                  </pic:spPr>
                </pic:pic>
              </a:graphicData>
            </a:graphic>
          </wp:anchor>
        </w:drawing>
      </w:r>
    </w:p>
    <w:p>
      <w:pPr>
        <w:pStyle w:val="BodyText"/>
        <w:spacing w:before="59" w:line="222" w:lineRule="auto"/>
        <w:ind w:left="8370"/>
        <w:rPr>
          <w:sz w:val="18"/>
          <w:szCs w:val="18"/>
        </w:rPr>
      </w:pPr>
      <w:r>
        <w:rPr>
          <w:spacing w:val="-9"/>
          <w:sz w:val="18"/>
          <w:szCs w:val="18"/>
        </w:rPr>
        <w:t>(6)</w:t>
      </w:r>
    </w:p>
    <w:p>
      <w:pPr>
        <w:pStyle w:val="BodyText"/>
        <w:spacing w:before="282" w:line="219" w:lineRule="auto"/>
        <w:ind w:left="110"/>
        <w:rPr>
          <w:sz w:val="22"/>
          <w:szCs w:val="22"/>
        </w:rPr>
      </w:pPr>
      <w:r>
        <w:rPr>
          <w:spacing w:val="-4"/>
          <w:sz w:val="22"/>
          <w:szCs w:val="22"/>
        </w:rPr>
        <w:t>式中：</w:t>
      </w:r>
      <w:r>
        <w:rPr>
          <w:spacing w:val="-40"/>
          <w:sz w:val="22"/>
          <w:szCs w:val="22"/>
        </w:rPr>
        <w:t xml:space="preserve"> </w:t>
      </w:r>
      <w:r>
        <w:rPr>
          <w:spacing w:val="-4"/>
          <w:sz w:val="22"/>
          <w:szCs w:val="22"/>
        </w:rPr>
        <w:t>c——校准器的声压-插入电压常数</w:t>
      </w:r>
      <w:r>
        <w:rPr>
          <w:spacing w:val="-5"/>
          <w:sz w:val="22"/>
          <w:szCs w:val="22"/>
        </w:rPr>
        <w:t>， Pa/mV;</w:t>
      </w:r>
    </w:p>
    <w:p>
      <w:pPr>
        <w:pStyle w:val="BodyText"/>
        <w:spacing w:before="33" w:line="198" w:lineRule="auto"/>
        <w:ind w:left="740"/>
        <w:rPr>
          <w:rFonts w:ascii="Times New Roman" w:eastAsia="Times New Roman" w:hAnsi="Times New Roman" w:cs="Times New Roman"/>
          <w:sz w:val="22"/>
          <w:szCs w:val="22"/>
        </w:rPr>
      </w:pPr>
      <w:r>
        <w:pict>
          <v:shape id="_x0000_s1036" type="#_x0000_t202" style="width:15.5pt;height:14.1pt;margin-top:8.38pt;margin-left:29pt;position:absolute;z-index:251664384" filled="f" stroked="f">
            <o:lock v:ext="edit" aspectratio="f"/>
            <v:textbox inset="0,0,0,0">
              <w:txbxContent>
                <w:p>
                  <w:pPr>
                    <w:tabs>
                      <w:tab w:val="left" w:pos="288"/>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rFonts w:ascii="Times New Roman" w:eastAsia="Times New Roman" w:hAnsi="Times New Roman" w:cs="Times New Roman"/>
          <w:spacing w:val="3"/>
          <w:sz w:val="22"/>
          <w:szCs w:val="22"/>
        </w:rPr>
        <w:t>p——</w:t>
      </w:r>
      <w:r>
        <w:rPr>
          <w:rFonts w:ascii="Times New Roman" w:eastAsia="Times New Roman" w:hAnsi="Times New Roman" w:cs="Times New Roman"/>
          <w:spacing w:val="-26"/>
          <w:sz w:val="22"/>
          <w:szCs w:val="22"/>
        </w:rPr>
        <w:t xml:space="preserve"> </w:t>
      </w:r>
      <w:r>
        <w:rPr>
          <w:spacing w:val="3"/>
          <w:sz w:val="22"/>
          <w:szCs w:val="22"/>
        </w:rPr>
        <w:t>校准器耦合腔中的电压，</w:t>
      </w:r>
      <w:r>
        <w:rPr>
          <w:rFonts w:ascii="Times New Roman" w:eastAsia="Times New Roman" w:hAnsi="Times New Roman" w:cs="Times New Roman"/>
          <w:sz w:val="22"/>
          <w:szCs w:val="22"/>
        </w:rPr>
        <w:t>Pa</w:t>
      </w:r>
      <w:r>
        <w:rPr>
          <w:rFonts w:ascii="Times New Roman" w:eastAsia="Times New Roman" w:hAnsi="Times New Roman" w:cs="Times New Roman"/>
          <w:spacing w:val="3"/>
          <w:sz w:val="22"/>
          <w:szCs w:val="22"/>
        </w:rPr>
        <w:t>;</w:t>
      </w:r>
    </w:p>
    <w:p>
      <w:pPr>
        <w:pStyle w:val="BodyText"/>
        <w:spacing w:before="128" w:line="320" w:lineRule="exact"/>
        <w:ind w:left="630"/>
        <w:rPr>
          <w:sz w:val="22"/>
          <w:szCs w:val="22"/>
        </w:rPr>
      </w:pPr>
      <w:r>
        <w:rPr>
          <w:rFonts w:ascii="Times New Roman" w:eastAsia="Times New Roman" w:hAnsi="Times New Roman" w:cs="Times New Roman"/>
          <w:spacing w:val="-1"/>
          <w:position w:val="7"/>
          <w:sz w:val="22"/>
          <w:szCs w:val="22"/>
        </w:rPr>
        <w:t>Ur——</w:t>
      </w:r>
      <w:r>
        <w:rPr>
          <w:spacing w:val="-1"/>
          <w:position w:val="7"/>
          <w:sz w:val="22"/>
          <w:szCs w:val="22"/>
        </w:rPr>
        <w:t xml:space="preserve">校准器插入电压的算术平均值， </w:t>
      </w:r>
      <w:r>
        <w:rPr>
          <w:rFonts w:ascii="Times New Roman" w:eastAsia="Times New Roman" w:hAnsi="Times New Roman" w:cs="Times New Roman"/>
          <w:spacing w:val="-1"/>
          <w:position w:val="7"/>
          <w:sz w:val="22"/>
          <w:szCs w:val="22"/>
        </w:rPr>
        <w:t>mV</w:t>
      </w:r>
      <w:r>
        <w:rPr>
          <w:spacing w:val="-1"/>
          <w:position w:val="7"/>
          <w:sz w:val="22"/>
          <w:szCs w:val="22"/>
        </w:rPr>
        <w:t>。</w:t>
      </w:r>
    </w:p>
    <w:p>
      <w:pPr>
        <w:pStyle w:val="BodyText"/>
        <w:spacing w:line="219" w:lineRule="auto"/>
        <w:ind w:left="110"/>
        <w:rPr>
          <w:sz w:val="22"/>
          <w:szCs w:val="22"/>
        </w:rPr>
      </w:pPr>
      <w:r>
        <w:rPr>
          <w:spacing w:val="3"/>
          <w:sz w:val="22"/>
          <w:szCs w:val="22"/>
        </w:rPr>
        <w:t>7.2.3  声压-插入电压常数的线性误差</w:t>
      </w:r>
    </w:p>
    <w:p>
      <w:pPr>
        <w:pStyle w:val="BodyText"/>
        <w:spacing w:before="50" w:line="220" w:lineRule="auto"/>
        <w:ind w:left="100"/>
        <w:rPr>
          <w:sz w:val="22"/>
          <w:szCs w:val="22"/>
        </w:rPr>
      </w:pPr>
      <w:hyperlink r:id="rId34" w:history="1">
        <w:r>
          <w:rPr>
            <w:spacing w:val="-2"/>
            <w:sz w:val="22"/>
            <w:szCs w:val="22"/>
          </w:rPr>
          <w:t>7.2.3.1</w:t>
        </w:r>
      </w:hyperlink>
      <w:r>
        <w:rPr>
          <w:spacing w:val="21"/>
          <w:sz w:val="22"/>
          <w:szCs w:val="22"/>
        </w:rPr>
        <w:t xml:space="preserve">  </w:t>
      </w:r>
      <w:r>
        <w:rPr>
          <w:spacing w:val="-2"/>
          <w:sz w:val="22"/>
          <w:szCs w:val="22"/>
        </w:rPr>
        <w:t>测量装置</w:t>
      </w:r>
    </w:p>
    <w:p>
      <w:pPr>
        <w:pStyle w:val="BodyText"/>
        <w:spacing w:before="69" w:line="260" w:lineRule="auto"/>
        <w:ind w:right="71" w:firstLine="559"/>
        <w:jc w:val="both"/>
        <w:rPr>
          <w:sz w:val="22"/>
          <w:szCs w:val="22"/>
        </w:rPr>
      </w:pPr>
      <w:r>
        <w:rPr>
          <w:spacing w:val="10"/>
          <w:sz w:val="22"/>
          <w:szCs w:val="22"/>
        </w:rPr>
        <w:t>校准器的声压-插入电压常数线性误差的测量装置如图2所示。声频信号发生器的</w:t>
      </w:r>
      <w:r>
        <w:rPr>
          <w:spacing w:val="15"/>
          <w:sz w:val="22"/>
          <w:szCs w:val="22"/>
        </w:rPr>
        <w:t xml:space="preserve"> </w:t>
      </w:r>
      <w:r>
        <w:rPr>
          <w:spacing w:val="26"/>
          <w:sz w:val="22"/>
          <w:szCs w:val="22"/>
        </w:rPr>
        <w:t>输出经功率放大器接至校准器的“信号发生器”插座，数字电压表接在</w:t>
      </w:r>
      <w:r>
        <w:rPr>
          <w:spacing w:val="25"/>
          <w:sz w:val="22"/>
          <w:szCs w:val="22"/>
        </w:rPr>
        <w:t>校准器的</w:t>
      </w:r>
      <w:r>
        <w:rPr>
          <w:sz w:val="22"/>
          <w:szCs w:val="22"/>
        </w:rPr>
        <w:t xml:space="preserve"> </w:t>
      </w:r>
      <w:r>
        <w:rPr>
          <w:spacing w:val="1"/>
          <w:sz w:val="22"/>
          <w:szCs w:val="22"/>
        </w:rPr>
        <w:t>“电压表”插座上；监测传声器的信号经前置放大器接至测量放大器的“前置放大器”输</w:t>
      </w:r>
      <w:r>
        <w:rPr>
          <w:spacing w:val="18"/>
          <w:sz w:val="22"/>
          <w:szCs w:val="22"/>
        </w:rPr>
        <w:t xml:space="preserve"> </w:t>
      </w:r>
      <w:r>
        <w:rPr>
          <w:spacing w:val="15"/>
          <w:sz w:val="22"/>
          <w:szCs w:val="22"/>
        </w:rPr>
        <w:t>入端口。</w:t>
      </w:r>
    </w:p>
    <w:p>
      <w:pPr>
        <w:pStyle w:val="BodyText"/>
        <w:spacing w:before="70" w:line="2260" w:lineRule="exact"/>
        <w:ind w:firstLine="1460"/>
      </w:pPr>
      <w:r>
        <w:rPr>
          <w:position w:val="-45"/>
        </w:rPr>
        <w:pict>
          <v:group id="_x0000_i1037" style="width:291pt;height:113pt;mso-position-horizontal-relative:char;mso-position-vertical-relative:line" coordorigin="0,0" coordsize="5820,2260" filled="f" stroked="f">
            <v:shape id="_x0000_s1038" type="#_x0000_t75" style="width:5820;height:2260;position:absolute" filled="f" stroked="f">
              <v:imagedata r:id="rId35" o:title=""/>
            </v:shape>
            <v:shape id="_x0000_s1039" type="#_x0000_t202" style="width:4052;height:1855;left:1669;position:absolute;top:207" filled="f" stroked="f">
              <o:lock v:ext="edit" aspectratio="f"/>
              <v:textbox inset="0,0,0,0">
                <w:txbxContent>
                  <w:p>
                    <w:pPr>
                      <w:spacing w:before="20" w:line="223" w:lineRule="auto"/>
                      <w:jc w:val="right"/>
                      <w:rPr>
                        <w:rFonts w:ascii="FangSong" w:eastAsia="FangSong" w:hAnsi="FangSong" w:cs="FangSong"/>
                        <w:sz w:val="21"/>
                        <w:szCs w:val="21"/>
                      </w:rPr>
                    </w:pPr>
                    <w:r>
                      <w:rPr>
                        <w:rFonts w:ascii="FangSong" w:eastAsia="FangSong" w:hAnsi="FangSong" w:cs="FangSong"/>
                        <w:spacing w:val="-29"/>
                        <w:sz w:val="21"/>
                        <w:szCs w:val="21"/>
                      </w:rPr>
                      <w:t>测量放大</w:t>
                    </w:r>
                    <w:r>
                      <w:rPr>
                        <w:rFonts w:ascii="FangSong" w:eastAsia="FangSong" w:hAnsi="FangSong" w:cs="FangSong"/>
                        <w:spacing w:val="-14"/>
                        <w:sz w:val="21"/>
                        <w:szCs w:val="21"/>
                      </w:rPr>
                      <w:t>器</w:t>
                    </w:r>
                  </w:p>
                  <w:p>
                    <w:pPr>
                      <w:spacing w:line="243" w:lineRule="auto"/>
                      <w:rPr>
                        <w:rFonts w:ascii="Arial"/>
                        <w:sz w:val="21"/>
                      </w:rPr>
                    </w:pPr>
                  </w:p>
                  <w:p>
                    <w:pPr>
                      <w:spacing w:line="243" w:lineRule="auto"/>
                      <w:rPr>
                        <w:rFonts w:ascii="Arial"/>
                        <w:sz w:val="21"/>
                      </w:rPr>
                    </w:pPr>
                  </w:p>
                  <w:p>
                    <w:pPr>
                      <w:spacing w:before="68" w:line="219" w:lineRule="auto"/>
                      <w:ind w:left="20"/>
                      <w:rPr>
                        <w:rFonts w:ascii="SimSun" w:eastAsia="SimSun" w:hAnsi="SimSun" w:cs="SimSun"/>
                        <w:sz w:val="21"/>
                        <w:szCs w:val="21"/>
                      </w:rPr>
                    </w:pPr>
                    <w:r>
                      <w:rPr>
                        <w:rFonts w:ascii="SimSun" w:eastAsia="SimSun" w:hAnsi="SimSun" w:cs="SimSun"/>
                        <w:spacing w:val="-16"/>
                        <w:w w:val="97"/>
                        <w:sz w:val="21"/>
                        <w:szCs w:val="21"/>
                      </w:rPr>
                      <w:t>数字频率计</w:t>
                    </w:r>
                  </w:p>
                  <w:p>
                    <w:pPr>
                      <w:spacing w:line="468" w:lineRule="auto"/>
                      <w:rPr>
                        <w:rFonts w:ascii="Arial"/>
                        <w:sz w:val="21"/>
                      </w:rPr>
                    </w:pPr>
                  </w:p>
                  <w:p>
                    <w:pPr>
                      <w:spacing w:before="69" w:line="223" w:lineRule="auto"/>
                      <w:ind w:left="20"/>
                      <w:rPr>
                        <w:rFonts w:ascii="FangSong" w:eastAsia="FangSong" w:hAnsi="FangSong" w:cs="FangSong"/>
                        <w:sz w:val="21"/>
                        <w:szCs w:val="21"/>
                      </w:rPr>
                    </w:pPr>
                    <w:r>
                      <w:rPr>
                        <w:rFonts w:ascii="FangSong" w:eastAsia="FangSong" w:hAnsi="FangSong" w:cs="FangSong"/>
                        <w:spacing w:val="-21"/>
                        <w:sz w:val="21"/>
                        <w:szCs w:val="21"/>
                      </w:rPr>
                      <w:t>功率放大器</w:t>
                    </w:r>
                  </w:p>
                </w:txbxContent>
              </v:textbox>
            </v:shape>
            <v:shape id="_x0000_s1040" type="#_x0000_t202" style="width:629;height:1293;left:3379;position:absolute;top:788" filled="f" stroked="f">
              <o:lock v:ext="edit" aspectratio="f"/>
              <v:textbox inset="0,0,0,0">
                <w:txbxContent>
                  <w:p>
                    <w:pPr>
                      <w:spacing w:before="20" w:line="215" w:lineRule="auto"/>
                      <w:ind w:left="30" w:right="20" w:firstLine="99"/>
                      <w:rPr>
                        <w:rFonts w:ascii="SimSun" w:eastAsia="SimSun" w:hAnsi="SimSun" w:cs="SimSun"/>
                        <w:sz w:val="21"/>
                        <w:szCs w:val="21"/>
                      </w:rPr>
                    </w:pPr>
                    <w:r>
                      <w:rPr>
                        <w:rFonts w:ascii="SimSun" w:eastAsia="SimSun" w:hAnsi="SimSun" w:cs="SimSun"/>
                        <w:spacing w:val="12"/>
                        <w:sz w:val="17"/>
                        <w:szCs w:val="17"/>
                      </w:rPr>
                      <w:t>前置</w:t>
                    </w:r>
                    <w:r>
                      <w:rPr>
                        <w:rFonts w:ascii="SimSun" w:eastAsia="SimSun" w:hAnsi="SimSun" w:cs="SimSun"/>
                        <w:sz w:val="17"/>
                        <w:szCs w:val="17"/>
                      </w:rPr>
                      <w:t xml:space="preserve">  </w:t>
                    </w:r>
                    <w:r>
                      <w:rPr>
                        <w:rFonts w:ascii="SimHei" w:eastAsia="SimHei" w:hAnsi="SimHei" w:cs="SimHei"/>
                        <w:spacing w:val="-14"/>
                        <w:w w:val="95"/>
                        <w:sz w:val="21"/>
                        <w:szCs w:val="21"/>
                      </w:rPr>
                      <w:t>放大器</w:t>
                    </w:r>
                    <w:r>
                      <w:rPr>
                        <w:rFonts w:ascii="SimHei" w:eastAsia="SimHei" w:hAnsi="SimHei" w:cs="SimHei"/>
                        <w:spacing w:val="1"/>
                        <w:sz w:val="21"/>
                        <w:szCs w:val="21"/>
                      </w:rPr>
                      <w:t xml:space="preserve"> </w:t>
                    </w:r>
                    <w:r>
                      <w:rPr>
                        <w:rFonts w:ascii="SimHei" w:eastAsia="SimHei" w:hAnsi="SimHei" w:cs="SimHei"/>
                        <w:spacing w:val="41"/>
                        <w:sz w:val="18"/>
                        <w:szCs w:val="18"/>
                      </w:rPr>
                      <w:t>监测</w:t>
                    </w:r>
                    <w:r>
                      <w:rPr>
                        <w:rFonts w:ascii="SimHei" w:eastAsia="SimHei" w:hAnsi="SimHei" w:cs="SimHei"/>
                        <w:sz w:val="18"/>
                        <w:szCs w:val="18"/>
                      </w:rPr>
                      <w:t xml:space="preserve">  </w:t>
                    </w:r>
                    <w:r>
                      <w:rPr>
                        <w:rFonts w:ascii="SimSun" w:eastAsia="SimSun" w:hAnsi="SimSun" w:cs="SimSun"/>
                        <w:spacing w:val="-18"/>
                        <w:sz w:val="21"/>
                        <w:szCs w:val="21"/>
                      </w:rPr>
                      <w:t>传声器</w:t>
                    </w:r>
                  </w:p>
                  <w:p>
                    <w:pPr>
                      <w:spacing w:before="132" w:line="222" w:lineRule="auto"/>
                      <w:ind w:left="20"/>
                      <w:rPr>
                        <w:rFonts w:ascii="SimHei" w:eastAsia="SimHei" w:hAnsi="SimHei" w:cs="SimHei"/>
                        <w:sz w:val="22"/>
                        <w:szCs w:val="22"/>
                      </w:rPr>
                    </w:pPr>
                    <w:r>
                      <w:rPr>
                        <w:rFonts w:ascii="SimHei" w:eastAsia="SimHei" w:hAnsi="SimHei" w:cs="SimHei"/>
                        <w:spacing w:val="-16"/>
                        <w:w w:val="97"/>
                        <w:sz w:val="22"/>
                        <w:szCs w:val="22"/>
                      </w:rPr>
                      <w:t>校准器</w:t>
                    </w:r>
                  </w:p>
                </w:txbxContent>
              </v:textbox>
            </v:shape>
            <v:shape id="_x0000_s1041" type="#_x0000_t202" style="width:770;height:470;left:219;position:absolute;top:1698" filled="f" stroked="f">
              <o:lock v:ext="edit" aspectratio="f"/>
              <v:textbox inset="0,0,0,0">
                <w:txbxContent>
                  <w:p>
                    <w:pPr>
                      <w:spacing w:before="20" w:line="207" w:lineRule="auto"/>
                      <w:ind w:left="20" w:right="20"/>
                      <w:rPr>
                        <w:rFonts w:ascii="SimSun" w:eastAsia="SimSun" w:hAnsi="SimSun" w:cs="SimSun"/>
                        <w:sz w:val="21"/>
                        <w:szCs w:val="21"/>
                      </w:rPr>
                    </w:pPr>
                    <w:r>
                      <w:rPr>
                        <w:rFonts w:ascii="SimSun" w:eastAsia="SimSun" w:hAnsi="SimSun" w:cs="SimSun"/>
                        <w:spacing w:val="-19"/>
                        <w:w w:val="93"/>
                        <w:sz w:val="21"/>
                        <w:szCs w:val="21"/>
                      </w:rPr>
                      <w:t>声频信号</w:t>
                    </w:r>
                    <w:r>
                      <w:rPr>
                        <w:rFonts w:ascii="SimSun" w:eastAsia="SimSun" w:hAnsi="SimSun" w:cs="SimSun"/>
                        <w:spacing w:val="4"/>
                        <w:sz w:val="21"/>
                        <w:szCs w:val="21"/>
                      </w:rPr>
                      <w:t xml:space="preserve"> </w:t>
                    </w:r>
                    <w:r>
                      <w:rPr>
                        <w:rFonts w:ascii="SimSun" w:eastAsia="SimSun" w:hAnsi="SimSun" w:cs="SimSun"/>
                        <w:spacing w:val="33"/>
                        <w:sz w:val="21"/>
                        <w:szCs w:val="21"/>
                      </w:rPr>
                      <w:t>发生器</w:t>
                    </w:r>
                  </w:p>
                </w:txbxContent>
              </v:textbox>
            </v:shape>
            <v:shape id="_x0000_s1042" type="#_x0000_t202" style="width:959;height:250;left:4750;position:absolute;top:1808" filled="f" stroked="f">
              <o:lock v:ext="edit" aspectratio="f"/>
              <v:textbox inset="0,0,0,0">
                <w:txbxContent>
                  <w:p>
                    <w:pPr>
                      <w:spacing w:before="20" w:line="219" w:lineRule="auto"/>
                      <w:jc w:val="right"/>
                      <w:rPr>
                        <w:rFonts w:ascii="SimSun" w:eastAsia="SimSun" w:hAnsi="SimSun" w:cs="SimSun"/>
                        <w:sz w:val="21"/>
                        <w:szCs w:val="21"/>
                      </w:rPr>
                    </w:pPr>
                    <w:r>
                      <w:rPr>
                        <w:rFonts w:ascii="SimSun" w:eastAsia="SimSun" w:hAnsi="SimSun" w:cs="SimSun"/>
                        <w:spacing w:val="-19"/>
                        <w:w w:val="95"/>
                        <w:sz w:val="21"/>
                        <w:szCs w:val="21"/>
                      </w:rPr>
                      <w:t>数字电</w:t>
                    </w:r>
                    <w:r>
                      <w:rPr>
                        <w:rFonts w:ascii="SimSun" w:eastAsia="SimSun" w:hAnsi="SimSun" w:cs="SimSun"/>
                        <w:spacing w:val="-18"/>
                        <w:w w:val="95"/>
                        <w:sz w:val="21"/>
                        <w:szCs w:val="21"/>
                      </w:rPr>
                      <w:t>压</w:t>
                    </w:r>
                    <w:r>
                      <w:rPr>
                        <w:rFonts w:ascii="SimSun" w:eastAsia="SimSun" w:hAnsi="SimSun" w:cs="SimSun"/>
                        <w:spacing w:val="-10"/>
                        <w:w w:val="95"/>
                        <w:sz w:val="21"/>
                        <w:szCs w:val="21"/>
                      </w:rPr>
                      <w:t>表</w:t>
                    </w:r>
                  </w:p>
                </w:txbxContent>
              </v:textbox>
            </v:shape>
            <w10:wrap type="none"/>
          </v:group>
        </w:pict>
      </w:r>
    </w:p>
    <w:p>
      <w:pPr>
        <w:pStyle w:val="BodyText"/>
        <w:spacing w:before="139" w:line="219" w:lineRule="auto"/>
        <w:ind w:left="2210"/>
        <w:rPr>
          <w:sz w:val="22"/>
          <w:szCs w:val="22"/>
        </w:rPr>
      </w:pPr>
      <w:r>
        <w:rPr>
          <w:spacing w:val="-20"/>
          <w:sz w:val="22"/>
          <w:szCs w:val="22"/>
        </w:rPr>
        <w:t>图2</w:t>
      </w:r>
      <w:r>
        <w:rPr>
          <w:spacing w:val="78"/>
          <w:sz w:val="22"/>
          <w:szCs w:val="22"/>
        </w:rPr>
        <w:t xml:space="preserve"> </w:t>
      </w:r>
      <w:r>
        <w:rPr>
          <w:spacing w:val="-20"/>
          <w:sz w:val="22"/>
          <w:szCs w:val="22"/>
        </w:rPr>
        <w:t>声压-插入电压常数线性误差测量装置示意图</w:t>
      </w:r>
    </w:p>
    <w:p>
      <w:pPr>
        <w:pStyle w:val="BodyText"/>
        <w:spacing w:before="239" w:line="219" w:lineRule="auto"/>
        <w:ind w:left="110"/>
        <w:rPr>
          <w:sz w:val="22"/>
          <w:szCs w:val="22"/>
        </w:rPr>
      </w:pPr>
      <w:hyperlink r:id="rId36" w:history="1">
        <w:r>
          <w:rPr>
            <w:sz w:val="22"/>
            <w:szCs w:val="22"/>
          </w:rPr>
          <w:t>7.2.3.2</w:t>
        </w:r>
      </w:hyperlink>
      <w:r>
        <w:rPr>
          <w:spacing w:val="109"/>
          <w:sz w:val="22"/>
          <w:szCs w:val="22"/>
        </w:rPr>
        <w:t xml:space="preserve"> </w:t>
      </w:r>
      <w:r>
        <w:rPr>
          <w:sz w:val="22"/>
          <w:szCs w:val="22"/>
        </w:rPr>
        <w:t>测量步骤</w:t>
      </w:r>
    </w:p>
    <w:p>
      <w:pPr>
        <w:pStyle w:val="BodyText"/>
        <w:spacing w:before="59" w:line="305" w:lineRule="exact"/>
        <w:ind w:left="550"/>
        <w:rPr>
          <w:sz w:val="22"/>
          <w:szCs w:val="22"/>
        </w:rPr>
      </w:pPr>
      <w:r>
        <w:rPr>
          <w:spacing w:val="2"/>
          <w:position w:val="5"/>
          <w:sz w:val="22"/>
          <w:szCs w:val="22"/>
        </w:rPr>
        <w:t>校准器声压-插入电压常数线性误差的测量步骤如下：</w:t>
      </w:r>
    </w:p>
    <w:p>
      <w:pPr>
        <w:pStyle w:val="BodyText"/>
        <w:spacing w:line="212" w:lineRule="auto"/>
        <w:ind w:left="540"/>
        <w:rPr>
          <w:sz w:val="22"/>
          <w:szCs w:val="22"/>
        </w:rPr>
      </w:pPr>
      <w:r>
        <w:rPr>
          <w:rFonts w:ascii="Times New Roman" w:eastAsia="Times New Roman" w:hAnsi="Times New Roman" w:cs="Times New Roman"/>
          <w:spacing w:val="5"/>
          <w:sz w:val="22"/>
          <w:szCs w:val="22"/>
        </w:rPr>
        <w:t>a)</w:t>
      </w:r>
      <w:r>
        <w:rPr>
          <w:rFonts w:ascii="Times New Roman" w:eastAsia="Times New Roman" w:hAnsi="Times New Roman" w:cs="Times New Roman"/>
          <w:spacing w:val="54"/>
          <w:w w:val="101"/>
          <w:sz w:val="22"/>
          <w:szCs w:val="22"/>
        </w:rPr>
        <w:t xml:space="preserve"> </w:t>
      </w:r>
      <w:r>
        <w:rPr>
          <w:spacing w:val="5"/>
          <w:sz w:val="22"/>
          <w:szCs w:val="22"/>
        </w:rPr>
        <w:t>如</w:t>
      </w:r>
      <w:hyperlink r:id="rId23" w:history="1">
        <w:r>
          <w:rPr>
            <w:spacing w:val="5"/>
            <w:sz w:val="22"/>
            <w:szCs w:val="22"/>
          </w:rPr>
          <w:t>7.2.2.2</w:t>
        </w:r>
      </w:hyperlink>
      <w:r>
        <w:rPr>
          <w:rFonts w:ascii="Times New Roman" w:eastAsia="Times New Roman" w:hAnsi="Times New Roman" w:cs="Times New Roman"/>
          <w:spacing w:val="5"/>
          <w:sz w:val="22"/>
          <w:szCs w:val="22"/>
        </w:rPr>
        <w:t>a)</w:t>
      </w:r>
      <w:r>
        <w:rPr>
          <w:rFonts w:ascii="Times New Roman" w:eastAsia="Times New Roman" w:hAnsi="Times New Roman" w:cs="Times New Roman"/>
          <w:spacing w:val="18"/>
          <w:w w:val="101"/>
          <w:sz w:val="22"/>
          <w:szCs w:val="22"/>
        </w:rPr>
        <w:t xml:space="preserve">  </w:t>
      </w:r>
      <w:r>
        <w:rPr>
          <w:spacing w:val="5"/>
          <w:sz w:val="22"/>
          <w:szCs w:val="22"/>
        </w:rPr>
        <w:t>所述，安装好传声器。</w:t>
      </w:r>
    </w:p>
    <w:p>
      <w:pPr>
        <w:pStyle w:val="BodyText"/>
        <w:spacing w:before="69" w:line="258" w:lineRule="auto"/>
        <w:ind w:left="110" w:right="99" w:firstLine="449"/>
        <w:rPr>
          <w:sz w:val="22"/>
          <w:szCs w:val="22"/>
        </w:rPr>
      </w:pPr>
      <w:r>
        <w:rPr>
          <w:rFonts w:ascii="Times New Roman" w:eastAsia="Times New Roman" w:hAnsi="Times New Roman" w:cs="Times New Roman"/>
          <w:spacing w:val="8"/>
          <w:sz w:val="22"/>
          <w:szCs w:val="22"/>
        </w:rPr>
        <w:t>b)</w:t>
      </w:r>
      <w:r>
        <w:rPr>
          <w:rFonts w:ascii="Times New Roman" w:eastAsia="Times New Roman" w:hAnsi="Times New Roman" w:cs="Times New Roman"/>
          <w:spacing w:val="49"/>
          <w:sz w:val="22"/>
          <w:szCs w:val="22"/>
        </w:rPr>
        <w:t xml:space="preserve"> </w:t>
      </w:r>
      <w:r>
        <w:rPr>
          <w:spacing w:val="8"/>
          <w:sz w:val="22"/>
          <w:szCs w:val="22"/>
        </w:rPr>
        <w:t>如</w:t>
      </w:r>
      <w:hyperlink r:id="rId23" w:history="1">
        <w:r>
          <w:rPr>
            <w:spacing w:val="8"/>
            <w:sz w:val="22"/>
            <w:szCs w:val="22"/>
          </w:rPr>
          <w:t>7.2.2.2</w:t>
        </w:r>
      </w:hyperlink>
      <w:r>
        <w:rPr>
          <w:rFonts w:ascii="Times New Roman" w:eastAsia="Times New Roman" w:hAnsi="Times New Roman" w:cs="Times New Roman"/>
          <w:spacing w:val="8"/>
          <w:sz w:val="22"/>
          <w:szCs w:val="22"/>
        </w:rPr>
        <w:t xml:space="preserve">b)  </w:t>
      </w:r>
      <w:r>
        <w:rPr>
          <w:spacing w:val="8"/>
          <w:sz w:val="22"/>
          <w:szCs w:val="22"/>
        </w:rPr>
        <w:t>所述预调仪器，然后将测量放大器置于适当的量程上，使用</w:t>
      </w:r>
      <w:r>
        <w:rPr>
          <w:rFonts w:ascii="Times New Roman" w:eastAsia="Times New Roman" w:hAnsi="Times New Roman" w:cs="Times New Roman"/>
          <w:spacing w:val="8"/>
          <w:sz w:val="22"/>
          <w:szCs w:val="22"/>
        </w:rPr>
        <w:t>F</w:t>
      </w:r>
      <w:r>
        <w:rPr>
          <w:rFonts w:ascii="Times New Roman" w:eastAsia="Times New Roman" w:hAnsi="Times New Roman" w:cs="Times New Roman"/>
          <w:spacing w:val="26"/>
          <w:sz w:val="22"/>
          <w:szCs w:val="22"/>
        </w:rPr>
        <w:t xml:space="preserve"> </w:t>
      </w:r>
      <w:r>
        <w:rPr>
          <w:spacing w:val="8"/>
          <w:sz w:val="22"/>
          <w:szCs w:val="22"/>
        </w:rPr>
        <w:t>时</w:t>
      </w:r>
      <w:r>
        <w:rPr>
          <w:sz w:val="22"/>
          <w:szCs w:val="22"/>
        </w:rPr>
        <w:t xml:space="preserve"> </w:t>
      </w:r>
      <w:r>
        <w:rPr>
          <w:spacing w:val="1"/>
          <w:sz w:val="22"/>
          <w:szCs w:val="22"/>
        </w:rPr>
        <w:t>间计权，频率响应置于“线性”挡。</w:t>
      </w:r>
    </w:p>
    <w:p>
      <w:pPr>
        <w:pStyle w:val="BodyText"/>
        <w:spacing w:before="64" w:line="247" w:lineRule="auto"/>
        <w:ind w:left="100" w:right="62" w:firstLine="439"/>
        <w:rPr>
          <w:sz w:val="22"/>
          <w:szCs w:val="22"/>
        </w:rPr>
      </w:pPr>
      <w:r>
        <w:rPr>
          <w:spacing w:val="12"/>
          <w:sz w:val="22"/>
          <w:szCs w:val="22"/>
        </w:rPr>
        <w:t>c)</w:t>
      </w:r>
      <w:r>
        <w:rPr>
          <w:spacing w:val="-57"/>
          <w:sz w:val="22"/>
          <w:szCs w:val="22"/>
        </w:rPr>
        <w:t xml:space="preserve"> </w:t>
      </w:r>
      <w:r>
        <w:rPr>
          <w:spacing w:val="12"/>
          <w:sz w:val="22"/>
          <w:szCs w:val="22"/>
        </w:rPr>
        <w:t xml:space="preserve">将声频信号发生器的信号频率置于95 </w:t>
      </w:r>
      <w:r>
        <w:rPr>
          <w:sz w:val="22"/>
          <w:szCs w:val="22"/>
        </w:rPr>
        <w:t>Hz</w:t>
      </w:r>
      <w:r>
        <w:rPr>
          <w:spacing w:val="12"/>
          <w:sz w:val="22"/>
          <w:szCs w:val="22"/>
        </w:rPr>
        <w:t>,</w:t>
      </w:r>
      <w:r>
        <w:rPr>
          <w:spacing w:val="44"/>
          <w:sz w:val="22"/>
          <w:szCs w:val="22"/>
        </w:rPr>
        <w:t xml:space="preserve"> </w:t>
      </w:r>
      <w:r>
        <w:rPr>
          <w:spacing w:val="12"/>
          <w:sz w:val="22"/>
          <w:szCs w:val="22"/>
        </w:rPr>
        <w:t>调节其</w:t>
      </w:r>
      <w:r>
        <w:rPr>
          <w:spacing w:val="11"/>
          <w:sz w:val="22"/>
          <w:szCs w:val="22"/>
        </w:rPr>
        <w:t>信号幅度或功率放大器的增</w:t>
      </w:r>
      <w:r>
        <w:rPr>
          <w:sz w:val="22"/>
          <w:szCs w:val="22"/>
        </w:rPr>
        <w:t xml:space="preserve"> </w:t>
      </w:r>
      <w:r>
        <w:rPr>
          <w:spacing w:val="8"/>
          <w:sz w:val="22"/>
          <w:szCs w:val="22"/>
        </w:rPr>
        <w:t>益，使耦合腔中的声压级为124</w:t>
      </w:r>
      <w:r>
        <w:rPr>
          <w:sz w:val="22"/>
          <w:szCs w:val="22"/>
        </w:rPr>
        <w:t>dB</w:t>
      </w:r>
      <w:r>
        <w:rPr>
          <w:spacing w:val="8"/>
          <w:sz w:val="22"/>
          <w:szCs w:val="22"/>
        </w:rPr>
        <w:t>,</w:t>
      </w:r>
      <w:r>
        <w:rPr>
          <w:spacing w:val="74"/>
          <w:sz w:val="22"/>
          <w:szCs w:val="22"/>
        </w:rPr>
        <w:t xml:space="preserve"> </w:t>
      </w:r>
      <w:r>
        <w:rPr>
          <w:spacing w:val="8"/>
          <w:sz w:val="22"/>
          <w:szCs w:val="22"/>
        </w:rPr>
        <w:t>记录数字电压表的示值</w:t>
      </w:r>
      <w:r>
        <w:rPr>
          <w:sz w:val="22"/>
          <w:szCs w:val="22"/>
        </w:rPr>
        <w:t>Ur</w:t>
      </w:r>
      <w:r>
        <w:rPr>
          <w:spacing w:val="8"/>
          <w:sz w:val="22"/>
          <w:szCs w:val="22"/>
        </w:rPr>
        <w:t>。</w:t>
      </w:r>
    </w:p>
    <w:p>
      <w:pPr>
        <w:pStyle w:val="BodyText"/>
        <w:spacing w:before="70" w:line="262" w:lineRule="auto"/>
        <w:ind w:left="90" w:right="63" w:firstLine="460"/>
        <w:rPr>
          <w:sz w:val="22"/>
          <w:szCs w:val="22"/>
        </w:rPr>
      </w:pPr>
      <w:r>
        <w:rPr>
          <w:rFonts w:ascii="Times New Roman" w:eastAsia="Times New Roman" w:hAnsi="Times New Roman" w:cs="Times New Roman"/>
          <w:spacing w:val="29"/>
          <w:sz w:val="22"/>
          <w:szCs w:val="22"/>
        </w:rPr>
        <w:t>d)</w:t>
      </w:r>
      <w:r>
        <w:rPr>
          <w:rFonts w:ascii="Times New Roman" w:eastAsia="Times New Roman" w:hAnsi="Times New Roman" w:cs="Times New Roman"/>
          <w:spacing w:val="54"/>
          <w:w w:val="101"/>
          <w:sz w:val="22"/>
          <w:szCs w:val="22"/>
        </w:rPr>
        <w:t xml:space="preserve"> </w:t>
      </w:r>
      <w:r>
        <w:rPr>
          <w:spacing w:val="29"/>
          <w:sz w:val="22"/>
          <w:szCs w:val="22"/>
        </w:rPr>
        <w:t>保持声频信号发生器的信号频率不变，分别将耦合腔中的声压级调节为</w:t>
      </w:r>
      <w:r>
        <w:rPr>
          <w:sz w:val="22"/>
          <w:szCs w:val="22"/>
        </w:rPr>
        <w:t xml:space="preserve"> </w:t>
      </w:r>
      <w:r>
        <w:rPr>
          <w:rFonts w:ascii="Times New Roman" w:eastAsia="Times New Roman" w:hAnsi="Times New Roman" w:cs="Times New Roman"/>
          <w:spacing w:val="5"/>
          <w:sz w:val="22"/>
          <w:szCs w:val="22"/>
        </w:rPr>
        <w:t>114</w:t>
      </w:r>
      <w:r>
        <w:rPr>
          <w:rFonts w:ascii="Times New Roman" w:eastAsia="Times New Roman" w:hAnsi="Times New Roman" w:cs="Times New Roman"/>
          <w:sz w:val="22"/>
          <w:szCs w:val="22"/>
        </w:rPr>
        <w:t>dB</w:t>
      </w:r>
      <w:r>
        <w:rPr>
          <w:rFonts w:ascii="Times New Roman" w:eastAsia="Times New Roman" w:hAnsi="Times New Roman" w:cs="Times New Roman"/>
          <w:spacing w:val="-31"/>
          <w:sz w:val="22"/>
          <w:szCs w:val="22"/>
        </w:rPr>
        <w:t xml:space="preserve"> </w:t>
      </w:r>
      <w:r>
        <w:rPr>
          <w:spacing w:val="5"/>
          <w:sz w:val="22"/>
          <w:szCs w:val="22"/>
        </w:rPr>
        <w:t>、</w:t>
      </w:r>
      <w:r>
        <w:rPr>
          <w:rFonts w:ascii="Times New Roman" w:eastAsia="Times New Roman" w:hAnsi="Times New Roman" w:cs="Times New Roman"/>
          <w:spacing w:val="5"/>
          <w:sz w:val="22"/>
          <w:szCs w:val="22"/>
        </w:rPr>
        <w:t>134</w:t>
      </w:r>
      <w:r>
        <w:rPr>
          <w:rFonts w:ascii="Times New Roman" w:eastAsia="Times New Roman" w:hAnsi="Times New Roman" w:cs="Times New Roman"/>
          <w:sz w:val="22"/>
          <w:szCs w:val="22"/>
        </w:rPr>
        <w:t>dB</w:t>
      </w:r>
      <w:r>
        <w:rPr>
          <w:rFonts w:ascii="Times New Roman" w:eastAsia="Times New Roman" w:hAnsi="Times New Roman" w:cs="Times New Roman"/>
          <w:spacing w:val="-31"/>
          <w:sz w:val="22"/>
          <w:szCs w:val="22"/>
        </w:rPr>
        <w:t xml:space="preserve"> </w:t>
      </w:r>
      <w:r>
        <w:rPr>
          <w:spacing w:val="5"/>
          <w:sz w:val="22"/>
          <w:szCs w:val="22"/>
        </w:rPr>
        <w:t>、</w:t>
      </w:r>
      <w:r>
        <w:rPr>
          <w:rFonts w:ascii="Times New Roman" w:eastAsia="Times New Roman" w:hAnsi="Times New Roman" w:cs="Times New Roman"/>
          <w:spacing w:val="5"/>
          <w:sz w:val="22"/>
          <w:szCs w:val="22"/>
        </w:rPr>
        <w:t>144</w:t>
      </w:r>
      <w:r>
        <w:rPr>
          <w:rFonts w:ascii="Times New Roman" w:eastAsia="Times New Roman" w:hAnsi="Times New Roman" w:cs="Times New Roman"/>
          <w:sz w:val="22"/>
          <w:szCs w:val="22"/>
        </w:rPr>
        <w:t>dB</w:t>
      </w:r>
      <w:r>
        <w:rPr>
          <w:rFonts w:ascii="Times New Roman" w:eastAsia="Times New Roman" w:hAnsi="Times New Roman" w:cs="Times New Roman"/>
          <w:spacing w:val="-31"/>
          <w:sz w:val="22"/>
          <w:szCs w:val="22"/>
        </w:rPr>
        <w:t xml:space="preserve"> </w:t>
      </w:r>
      <w:r>
        <w:rPr>
          <w:spacing w:val="5"/>
          <w:sz w:val="22"/>
          <w:szCs w:val="22"/>
        </w:rPr>
        <w:t>、</w:t>
      </w:r>
      <w:r>
        <w:rPr>
          <w:rFonts w:ascii="Times New Roman" w:eastAsia="Times New Roman" w:hAnsi="Times New Roman" w:cs="Times New Roman"/>
          <w:spacing w:val="5"/>
          <w:sz w:val="22"/>
          <w:szCs w:val="22"/>
        </w:rPr>
        <w:t>154</w:t>
      </w:r>
      <w:r>
        <w:rPr>
          <w:rFonts w:ascii="Times New Roman" w:eastAsia="Times New Roman" w:hAnsi="Times New Roman" w:cs="Times New Roman"/>
          <w:sz w:val="22"/>
          <w:szCs w:val="22"/>
        </w:rPr>
        <w:t>dB</w:t>
      </w:r>
      <w:r>
        <w:rPr>
          <w:rFonts w:ascii="Times New Roman" w:eastAsia="Times New Roman" w:hAnsi="Times New Roman" w:cs="Times New Roman"/>
          <w:spacing w:val="5"/>
          <w:sz w:val="22"/>
          <w:szCs w:val="22"/>
        </w:rPr>
        <w:t xml:space="preserve">        </w:t>
      </w:r>
      <w:r>
        <w:rPr>
          <w:spacing w:val="5"/>
          <w:sz w:val="22"/>
          <w:szCs w:val="22"/>
        </w:rPr>
        <w:t>和16</w:t>
      </w:r>
      <w:r>
        <w:rPr>
          <w:spacing w:val="4"/>
          <w:sz w:val="22"/>
          <w:szCs w:val="22"/>
        </w:rPr>
        <w:t>4</w:t>
      </w:r>
      <w:r>
        <w:rPr>
          <w:spacing w:val="-58"/>
          <w:sz w:val="22"/>
          <w:szCs w:val="22"/>
        </w:rPr>
        <w:t xml:space="preserve"> </w:t>
      </w:r>
      <w:r>
        <w:rPr>
          <w:rFonts w:ascii="Times New Roman" w:eastAsia="Times New Roman" w:hAnsi="Times New Roman" w:cs="Times New Roman"/>
          <w:sz w:val="22"/>
          <w:szCs w:val="22"/>
        </w:rPr>
        <w:t>dB</w:t>
      </w:r>
      <w:r>
        <w:rPr>
          <w:rFonts w:ascii="Times New Roman" w:eastAsia="Times New Roman" w:hAnsi="Times New Roman" w:cs="Times New Roman"/>
          <w:spacing w:val="4"/>
          <w:sz w:val="22"/>
          <w:szCs w:val="22"/>
        </w:rPr>
        <w:t xml:space="preserve">,   </w:t>
      </w:r>
      <w:r>
        <w:rPr>
          <w:spacing w:val="4"/>
          <w:sz w:val="22"/>
          <w:szCs w:val="22"/>
        </w:rPr>
        <w:t>记录数字电压表对应于各个声压级时的</w:t>
      </w:r>
      <w:r>
        <w:rPr>
          <w:sz w:val="22"/>
          <w:szCs w:val="22"/>
        </w:rPr>
        <w:t xml:space="preserve"> </w:t>
      </w:r>
      <w:r>
        <w:rPr>
          <w:spacing w:val="7"/>
          <w:sz w:val="22"/>
          <w:szCs w:val="22"/>
        </w:rPr>
        <w:t>示值</w:t>
      </w:r>
      <w:r>
        <w:rPr>
          <w:rFonts w:ascii="Times New Roman" w:eastAsia="Times New Roman" w:hAnsi="Times New Roman" w:cs="Times New Roman"/>
          <w:spacing w:val="7"/>
          <w:sz w:val="22"/>
          <w:szCs w:val="22"/>
        </w:rPr>
        <w:t>U₁</w:t>
      </w:r>
      <w:r>
        <w:rPr>
          <w:spacing w:val="7"/>
          <w:sz w:val="22"/>
          <w:szCs w:val="22"/>
        </w:rPr>
        <w:t>。</w:t>
      </w:r>
    </w:p>
    <w:p>
      <w:pPr>
        <w:pStyle w:val="BodyText"/>
        <w:spacing w:before="54" w:line="212" w:lineRule="auto"/>
        <w:ind w:left="550"/>
        <w:rPr>
          <w:sz w:val="22"/>
          <w:szCs w:val="22"/>
        </w:rPr>
      </w:pPr>
      <w:r>
        <w:rPr>
          <w:rFonts w:ascii="Times New Roman" w:eastAsia="Times New Roman" w:hAnsi="Times New Roman" w:cs="Times New Roman"/>
          <w:spacing w:val="16"/>
          <w:sz w:val="22"/>
          <w:szCs w:val="22"/>
        </w:rPr>
        <w:t>e)</w:t>
      </w:r>
      <w:r>
        <w:rPr>
          <w:rFonts w:ascii="Times New Roman" w:eastAsia="Times New Roman" w:hAnsi="Times New Roman" w:cs="Times New Roman"/>
          <w:spacing w:val="30"/>
          <w:w w:val="101"/>
          <w:sz w:val="22"/>
          <w:szCs w:val="22"/>
        </w:rPr>
        <w:t xml:space="preserve"> </w:t>
      </w:r>
      <w:r>
        <w:rPr>
          <w:spacing w:val="16"/>
          <w:sz w:val="22"/>
          <w:szCs w:val="22"/>
        </w:rPr>
        <w:t>分别按式(5)和式(6)计算对应于各声压级的声压和声压-插入电压常数。</w:t>
      </w:r>
    </w:p>
    <w:p>
      <w:pPr>
        <w:pStyle w:val="BodyText"/>
        <w:spacing w:before="83" w:line="219" w:lineRule="auto"/>
        <w:jc w:val="right"/>
        <w:rPr>
          <w:sz w:val="22"/>
          <w:szCs w:val="22"/>
        </w:rPr>
        <w:sectPr>
          <w:headerReference w:type="default" r:id="rId37"/>
          <w:footerReference w:type="default" r:id="rId38"/>
          <w:pgSz w:w="10040" w:h="14660"/>
          <w:pgMar w:top="1360" w:right="619" w:bottom="664" w:left="709" w:header="1124" w:footer="516" w:gutter="0"/>
          <w:pgNumType w:start="13"/>
          <w:cols w:space="708"/>
        </w:sectPr>
      </w:pPr>
      <w:r>
        <w:rPr>
          <w:spacing w:val="12"/>
          <w:sz w:val="22"/>
          <w:szCs w:val="22"/>
        </w:rPr>
        <w:t>f)按式(7)计算相对于124</w:t>
      </w:r>
      <w:r>
        <w:rPr>
          <w:sz w:val="22"/>
          <w:szCs w:val="22"/>
        </w:rPr>
        <w:t>dB</w:t>
      </w:r>
      <w:r>
        <w:rPr>
          <w:spacing w:val="12"/>
          <w:sz w:val="22"/>
          <w:szCs w:val="22"/>
        </w:rPr>
        <w:t xml:space="preserve"> 的以百分数表示的声压-插入电</w:t>
      </w:r>
      <w:r>
        <w:rPr>
          <w:spacing w:val="11"/>
          <w:sz w:val="22"/>
          <w:szCs w:val="22"/>
        </w:rPr>
        <w:t>压常数的线性误差：</w:t>
      </w:r>
    </w:p>
    <w:p>
      <w:pPr>
        <w:pStyle w:val="BodyText"/>
        <w:spacing w:before="240" w:line="222" w:lineRule="auto"/>
        <w:ind w:left="8339"/>
        <w:rPr>
          <w:sz w:val="19"/>
          <w:szCs w:val="19"/>
        </w:rPr>
      </w:pPr>
      <w:r>
        <w:rPr>
          <w:spacing w:val="-10"/>
          <w:sz w:val="19"/>
          <w:szCs w:val="19"/>
        </w:rPr>
        <w:t>(7)</w:t>
      </w:r>
    </w:p>
    <w:p>
      <w:pPr>
        <w:pStyle w:val="BodyText"/>
        <w:spacing w:before="260" w:line="219" w:lineRule="auto"/>
        <w:ind w:left="80"/>
        <w:rPr>
          <w:sz w:val="22"/>
          <w:szCs w:val="22"/>
        </w:rPr>
      </w:pPr>
      <w:r>
        <w:rPr>
          <w:spacing w:val="1"/>
          <w:sz w:val="22"/>
          <w:szCs w:val="22"/>
        </w:rPr>
        <w:t>式中：△</w:t>
      </w:r>
      <w:r>
        <w:rPr>
          <w:rFonts w:ascii="Times New Roman" w:eastAsia="Times New Roman" w:hAnsi="Times New Roman" w:cs="Times New Roman"/>
          <w:spacing w:val="1"/>
          <w:sz w:val="22"/>
          <w:szCs w:val="22"/>
        </w:rPr>
        <w:t xml:space="preserve">c₁--      </w:t>
      </w:r>
      <w:r>
        <w:rPr>
          <w:spacing w:val="1"/>
          <w:sz w:val="22"/>
          <w:szCs w:val="22"/>
        </w:rPr>
        <w:t>以百分数表示声压-插入电压常</w:t>
      </w:r>
      <w:r>
        <w:rPr>
          <w:sz w:val="22"/>
          <w:szCs w:val="22"/>
        </w:rPr>
        <w:t>数的线性误差；</w:t>
      </w:r>
    </w:p>
    <w:p>
      <w:pPr>
        <w:pStyle w:val="BodyText"/>
        <w:spacing w:before="34" w:line="365" w:lineRule="exact"/>
        <w:ind w:left="909"/>
        <w:rPr>
          <w:rFonts w:ascii="Times New Roman" w:eastAsia="Times New Roman" w:hAnsi="Times New Roman" w:cs="Times New Roman"/>
          <w:sz w:val="22"/>
          <w:szCs w:val="22"/>
        </w:rPr>
      </w:pPr>
      <w:r>
        <w:rPr>
          <w:rFonts w:ascii="Times New Roman" w:eastAsia="Times New Roman" w:hAnsi="Times New Roman" w:cs="Times New Roman"/>
          <w:spacing w:val="1"/>
          <w:position w:val="11"/>
          <w:sz w:val="22"/>
          <w:szCs w:val="22"/>
        </w:rPr>
        <w:t>c;——</w:t>
      </w:r>
      <w:r>
        <w:rPr>
          <w:spacing w:val="1"/>
          <w:position w:val="11"/>
          <w:sz w:val="22"/>
          <w:szCs w:val="22"/>
        </w:rPr>
        <w:t>声压级为124</w:t>
      </w:r>
      <w:r>
        <w:rPr>
          <w:spacing w:val="-43"/>
          <w:position w:val="11"/>
          <w:sz w:val="22"/>
          <w:szCs w:val="22"/>
        </w:rPr>
        <w:t xml:space="preserve"> </w:t>
      </w:r>
      <w:r>
        <w:rPr>
          <w:rFonts w:ascii="Times New Roman" w:eastAsia="Times New Roman" w:hAnsi="Times New Roman" w:cs="Times New Roman"/>
          <w:position w:val="11"/>
          <w:sz w:val="22"/>
          <w:szCs w:val="22"/>
        </w:rPr>
        <w:t>dB</w:t>
      </w:r>
      <w:r>
        <w:rPr>
          <w:rFonts w:ascii="Times New Roman" w:eastAsia="Times New Roman" w:hAnsi="Times New Roman" w:cs="Times New Roman"/>
          <w:spacing w:val="1"/>
          <w:position w:val="11"/>
          <w:sz w:val="22"/>
          <w:szCs w:val="22"/>
        </w:rPr>
        <w:t xml:space="preserve"> </w:t>
      </w:r>
      <w:r>
        <w:rPr>
          <w:spacing w:val="1"/>
          <w:position w:val="11"/>
          <w:sz w:val="22"/>
          <w:szCs w:val="22"/>
        </w:rPr>
        <w:t xml:space="preserve">时的声压-插入电压常数， </w:t>
      </w:r>
      <w:r>
        <w:rPr>
          <w:rFonts w:ascii="Times New Roman" w:eastAsia="Times New Roman" w:hAnsi="Times New Roman" w:cs="Times New Roman"/>
          <w:position w:val="11"/>
          <w:sz w:val="22"/>
          <w:szCs w:val="22"/>
        </w:rPr>
        <w:t>Pa</w:t>
      </w:r>
      <w:r>
        <w:rPr>
          <w:rFonts w:ascii="Times New Roman" w:eastAsia="Times New Roman" w:hAnsi="Times New Roman" w:cs="Times New Roman"/>
          <w:spacing w:val="1"/>
          <w:position w:val="11"/>
          <w:sz w:val="22"/>
          <w:szCs w:val="22"/>
        </w:rPr>
        <w:t>/</w:t>
      </w:r>
      <w:r>
        <w:rPr>
          <w:rFonts w:ascii="Times New Roman" w:eastAsia="Times New Roman" w:hAnsi="Times New Roman" w:cs="Times New Roman"/>
          <w:position w:val="11"/>
          <w:sz w:val="22"/>
          <w:szCs w:val="22"/>
        </w:rPr>
        <w:t>mV</w:t>
      </w:r>
      <w:r>
        <w:rPr>
          <w:rFonts w:ascii="Times New Roman" w:eastAsia="Times New Roman" w:hAnsi="Times New Roman" w:cs="Times New Roman"/>
          <w:spacing w:val="1"/>
          <w:position w:val="11"/>
          <w:sz w:val="22"/>
          <w:szCs w:val="22"/>
        </w:rPr>
        <w:t>;</w:t>
      </w:r>
    </w:p>
    <w:p>
      <w:pPr>
        <w:pStyle w:val="BodyText"/>
        <w:spacing w:line="219" w:lineRule="auto"/>
        <w:ind w:left="909"/>
        <w:rPr>
          <w:sz w:val="22"/>
          <w:szCs w:val="22"/>
        </w:rPr>
      </w:pPr>
      <w:r>
        <w:rPr>
          <w:sz w:val="22"/>
          <w:szCs w:val="22"/>
        </w:rPr>
        <w:t>c;——声压级为其他值时的声压-插入电压常数，Pa/mV。</w:t>
      </w:r>
    </w:p>
    <w:p>
      <w:pPr>
        <w:pStyle w:val="BodyText"/>
        <w:spacing w:before="69" w:line="219" w:lineRule="auto"/>
        <w:ind w:left="90"/>
        <w:rPr>
          <w:sz w:val="22"/>
          <w:szCs w:val="22"/>
        </w:rPr>
      </w:pPr>
      <w:r>
        <w:rPr>
          <w:spacing w:val="2"/>
          <w:sz w:val="22"/>
          <w:szCs w:val="22"/>
        </w:rPr>
        <w:t>7.2.4</w:t>
      </w:r>
      <w:r>
        <w:rPr>
          <w:spacing w:val="104"/>
          <w:sz w:val="22"/>
          <w:szCs w:val="22"/>
        </w:rPr>
        <w:t xml:space="preserve"> </w:t>
      </w:r>
      <w:r>
        <w:rPr>
          <w:spacing w:val="2"/>
          <w:sz w:val="22"/>
          <w:szCs w:val="22"/>
        </w:rPr>
        <w:t>声压级频率响应</w:t>
      </w:r>
    </w:p>
    <w:p>
      <w:pPr>
        <w:spacing w:line="219" w:lineRule="auto"/>
        <w:rPr>
          <w:sz w:val="22"/>
          <w:szCs w:val="22"/>
        </w:rPr>
        <w:sectPr>
          <w:headerReference w:type="default" r:id="rId39"/>
          <w:footerReference w:type="default" r:id="rId40"/>
          <w:type w:val="nextPage"/>
          <w:pgSz w:w="10040" w:h="14660"/>
          <w:pgMar w:top="1360" w:right="619" w:bottom="664" w:left="709" w:header="1124" w:footer="516" w:gutter="0"/>
          <w:pgNumType w:start="14"/>
          <w:cols w:space="708"/>
          <w:titlePg w:val="0"/>
        </w:sectPr>
      </w:pPr>
    </w:p>
    <w:p>
      <w:pPr>
        <w:pStyle w:val="BodyText"/>
        <w:spacing w:before="219" w:line="220" w:lineRule="auto"/>
        <w:ind w:left="29"/>
        <w:rPr>
          <w:sz w:val="22"/>
          <w:szCs w:val="22"/>
        </w:rPr>
      </w:pPr>
      <w:r>
        <w:drawing>
          <wp:anchor distT="0" distB="0" distL="0" distR="0" simplePos="0" relativeHeight="251665408" behindDoc="0" locked="0" layoutInCell="0" allowOverlap="1">
            <wp:simplePos x="0" y="0"/>
            <wp:positionH relativeFrom="page">
              <wp:posOffset>2641582</wp:posOffset>
            </wp:positionH>
            <wp:positionV relativeFrom="page">
              <wp:posOffset>5880093</wp:posOffset>
            </wp:positionV>
            <wp:extent cx="1123983" cy="336524"/>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1"/>
                    <a:stretch>
                      <a:fillRect/>
                    </a:stretch>
                  </pic:blipFill>
                  <pic:spPr>
                    <a:xfrm>
                      <a:off x="0" y="0"/>
                      <a:ext cx="1123983" cy="336524"/>
                    </a:xfrm>
                    <a:prstGeom prst="rect">
                      <a:avLst/>
                    </a:prstGeom>
                  </pic:spPr>
                </pic:pic>
              </a:graphicData>
            </a:graphic>
          </wp:anchor>
        </w:drawing>
      </w:r>
      <w:hyperlink r:id="rId42" w:history="1">
        <w:r>
          <w:rPr>
            <w:spacing w:val="2"/>
            <w:sz w:val="22"/>
            <w:szCs w:val="22"/>
          </w:rPr>
          <w:t>7.2.4.1</w:t>
        </w:r>
      </w:hyperlink>
      <w:r>
        <w:rPr>
          <w:spacing w:val="2"/>
          <w:sz w:val="22"/>
          <w:szCs w:val="22"/>
        </w:rPr>
        <w:t xml:space="preserve">  测量装置</w:t>
      </w:r>
    </w:p>
    <w:p>
      <w:pPr>
        <w:pStyle w:val="BodyText"/>
        <w:spacing w:before="55" w:line="258" w:lineRule="auto"/>
        <w:ind w:left="19" w:right="20" w:firstLine="480"/>
        <w:jc w:val="both"/>
        <w:rPr>
          <w:sz w:val="22"/>
          <w:szCs w:val="22"/>
        </w:rPr>
      </w:pPr>
      <w:r>
        <w:rPr>
          <w:spacing w:val="8"/>
          <w:sz w:val="22"/>
          <w:szCs w:val="22"/>
        </w:rPr>
        <w:t>校准器耦合腔中声压级频率响应的测量装置如图3所示。声</w:t>
      </w:r>
      <w:r>
        <w:rPr>
          <w:spacing w:val="7"/>
          <w:sz w:val="22"/>
          <w:szCs w:val="22"/>
        </w:rPr>
        <w:t>频信号发生器的输出经</w:t>
      </w:r>
      <w:r>
        <w:rPr>
          <w:sz w:val="22"/>
          <w:szCs w:val="22"/>
        </w:rPr>
        <w:t xml:space="preserve"> </w:t>
      </w:r>
      <w:r>
        <w:rPr>
          <w:spacing w:val="4"/>
          <w:sz w:val="22"/>
          <w:szCs w:val="22"/>
        </w:rPr>
        <w:t>功率放大器接至校准器的“信号发生器”插座；标准传声器的信号经前置放大器接至测</w:t>
      </w:r>
      <w:r>
        <w:rPr>
          <w:spacing w:val="14"/>
          <w:sz w:val="22"/>
          <w:szCs w:val="22"/>
        </w:rPr>
        <w:t xml:space="preserve"> </w:t>
      </w:r>
      <w:r>
        <w:rPr>
          <w:spacing w:val="2"/>
          <w:sz w:val="22"/>
          <w:szCs w:val="22"/>
        </w:rPr>
        <w:t>量放大器的“前置放大器”输入端口。</w:t>
      </w:r>
    </w:p>
    <w:p>
      <w:pPr>
        <w:pStyle w:val="BodyText"/>
        <w:spacing w:before="89" w:line="2240" w:lineRule="exact"/>
        <w:ind w:firstLine="839"/>
      </w:pPr>
      <w:r>
        <w:rPr>
          <w:position w:val="-44"/>
        </w:rPr>
        <w:pict>
          <v:group id="_x0000_i1043" style="width:348.5pt;height:112.05pt;mso-position-horizontal-relative:char;mso-position-vertical-relative:line" coordorigin="0,0" coordsize="6970,2241" filled="f" stroked="f">
            <v:shape id="_x0000_s1044" type="#_x0000_t75" style="width:6970;height:2241;position:absolute" filled="f" stroked="f">
              <v:imagedata r:id="rId43" o:title=""/>
            </v:shape>
            <v:shape id="_x0000_s1045" type="#_x0000_t202" style="width:2398;height:1840;left:4439;position:absolute;top:189" filled="f" stroked="f">
              <o:lock v:ext="edit" aspectratio="f"/>
              <v:textbox inset="0,0,0,0">
                <w:txbxContent>
                  <w:p>
                    <w:pPr>
                      <w:spacing w:before="20" w:line="220" w:lineRule="auto"/>
                      <w:jc w:val="right"/>
                      <w:rPr>
                        <w:rFonts w:ascii="SimSun" w:eastAsia="SimSun" w:hAnsi="SimSun" w:cs="SimSun"/>
                        <w:sz w:val="21"/>
                        <w:szCs w:val="21"/>
                      </w:rPr>
                    </w:pPr>
                    <w:r>
                      <w:rPr>
                        <w:rFonts w:ascii="SimSun" w:eastAsia="SimSun" w:hAnsi="SimSun" w:cs="SimSun"/>
                        <w:spacing w:val="-18"/>
                        <w:w w:val="96"/>
                        <w:sz w:val="21"/>
                        <w:szCs w:val="21"/>
                      </w:rPr>
                      <w:t>测量</w:t>
                    </w:r>
                    <w:r>
                      <w:rPr>
                        <w:rFonts w:ascii="SimSun" w:eastAsia="SimSun" w:hAnsi="SimSun" w:cs="SimSun"/>
                        <w:spacing w:val="-17"/>
                        <w:w w:val="96"/>
                        <w:sz w:val="21"/>
                        <w:szCs w:val="21"/>
                      </w:rPr>
                      <w:t>放大</w:t>
                    </w:r>
                    <w:r>
                      <w:rPr>
                        <w:rFonts w:ascii="SimSun" w:eastAsia="SimSun" w:hAnsi="SimSun" w:cs="SimSun"/>
                        <w:spacing w:val="-10"/>
                        <w:w w:val="96"/>
                        <w:sz w:val="21"/>
                        <w:szCs w:val="21"/>
                      </w:rPr>
                      <w:t>器</w:t>
                    </w:r>
                  </w:p>
                  <w:p>
                    <w:pPr>
                      <w:spacing w:line="272" w:lineRule="auto"/>
                      <w:rPr>
                        <w:rFonts w:ascii="Arial"/>
                        <w:sz w:val="21"/>
                      </w:rPr>
                    </w:pPr>
                  </w:p>
                  <w:p>
                    <w:pPr>
                      <w:spacing w:before="55" w:line="199" w:lineRule="auto"/>
                      <w:ind w:left="150"/>
                      <w:rPr>
                        <w:rFonts w:ascii="SimSun" w:eastAsia="SimSun" w:hAnsi="SimSun" w:cs="SimSun"/>
                        <w:sz w:val="17"/>
                        <w:szCs w:val="17"/>
                      </w:rPr>
                    </w:pPr>
                    <w:r>
                      <w:rPr>
                        <w:rFonts w:ascii="SimSun" w:eastAsia="SimSun" w:hAnsi="SimSun" w:cs="SimSun"/>
                        <w:spacing w:val="20"/>
                        <w:sz w:val="17"/>
                        <w:szCs w:val="17"/>
                      </w:rPr>
                      <w:t>前置</w:t>
                    </w:r>
                  </w:p>
                  <w:p>
                    <w:pPr>
                      <w:spacing w:line="182" w:lineRule="auto"/>
                      <w:ind w:left="20"/>
                      <w:rPr>
                        <w:rFonts w:ascii="SimSun" w:eastAsia="SimSun" w:hAnsi="SimSun" w:cs="SimSun"/>
                        <w:sz w:val="21"/>
                        <w:szCs w:val="21"/>
                      </w:rPr>
                    </w:pPr>
                    <w:r>
                      <w:rPr>
                        <w:rFonts w:ascii="SimSun" w:eastAsia="SimSun" w:hAnsi="SimSun" w:cs="SimSun"/>
                        <w:spacing w:val="-12"/>
                        <w:sz w:val="21"/>
                        <w:szCs w:val="21"/>
                      </w:rPr>
                      <w:t>放大器</w:t>
                    </w:r>
                  </w:p>
                  <w:p>
                    <w:pPr>
                      <w:spacing w:before="78" w:line="189" w:lineRule="auto"/>
                      <w:ind w:left="150"/>
                      <w:rPr>
                        <w:rFonts w:ascii="SimSun" w:eastAsia="SimSun" w:hAnsi="SimSun" w:cs="SimSun"/>
                        <w:sz w:val="17"/>
                        <w:szCs w:val="17"/>
                      </w:rPr>
                    </w:pPr>
                    <w:r>
                      <w:rPr>
                        <w:rFonts w:ascii="SimSun" w:eastAsia="SimSun" w:hAnsi="SimSun" w:cs="SimSun"/>
                        <w:spacing w:val="22"/>
                        <w:sz w:val="17"/>
                        <w:szCs w:val="17"/>
                      </w:rPr>
                      <w:t>标准</w:t>
                    </w:r>
                  </w:p>
                  <w:p>
                    <w:pPr>
                      <w:spacing w:line="206" w:lineRule="auto"/>
                      <w:ind w:left="69"/>
                      <w:rPr>
                        <w:rFonts w:ascii="SimSun" w:eastAsia="SimSun" w:hAnsi="SimSun" w:cs="SimSun"/>
                        <w:sz w:val="21"/>
                        <w:szCs w:val="21"/>
                      </w:rPr>
                    </w:pPr>
                    <w:r>
                      <w:rPr>
                        <w:rFonts w:ascii="SimSun" w:eastAsia="SimSun" w:hAnsi="SimSun" w:cs="SimSun"/>
                        <w:spacing w:val="-14"/>
                        <w:sz w:val="21"/>
                        <w:szCs w:val="21"/>
                      </w:rPr>
                      <w:t>传声器</w:t>
                    </w:r>
                  </w:p>
                  <w:p>
                    <w:pPr>
                      <w:spacing w:before="132" w:line="220" w:lineRule="auto"/>
                      <w:ind w:left="50"/>
                      <w:rPr>
                        <w:rFonts w:ascii="SimSun" w:eastAsia="SimSun" w:hAnsi="SimSun" w:cs="SimSun"/>
                        <w:sz w:val="21"/>
                        <w:szCs w:val="21"/>
                      </w:rPr>
                    </w:pPr>
                    <w:r>
                      <w:rPr>
                        <w:rFonts w:ascii="SimSun" w:eastAsia="SimSun" w:hAnsi="SimSun" w:cs="SimSun"/>
                        <w:spacing w:val="-16"/>
                        <w:sz w:val="21"/>
                        <w:szCs w:val="21"/>
                      </w:rPr>
                      <w:t>校准器</w:t>
                    </w:r>
                  </w:p>
                </w:txbxContent>
              </v:textbox>
            </v:shape>
            <v:shape id="_x0000_s1046" type="#_x0000_t202" style="width:958;height:1050;left:1659;position:absolute;top:988" filled="f" stroked="f">
              <o:lock v:ext="edit" aspectratio="f"/>
              <v:textbox inset="0,0,0,0">
                <w:txbxContent>
                  <w:p>
                    <w:pPr>
                      <w:spacing w:before="20" w:line="219" w:lineRule="auto"/>
                      <w:jc w:val="right"/>
                      <w:rPr>
                        <w:rFonts w:ascii="SimSun" w:eastAsia="SimSun" w:hAnsi="SimSun" w:cs="SimSun"/>
                        <w:sz w:val="21"/>
                        <w:szCs w:val="21"/>
                      </w:rPr>
                    </w:pPr>
                    <w:r>
                      <w:rPr>
                        <w:rFonts w:ascii="SimSun" w:eastAsia="SimSun" w:hAnsi="SimSun" w:cs="SimSun"/>
                        <w:spacing w:val="-17"/>
                        <w:w w:val="93"/>
                        <w:sz w:val="21"/>
                        <w:szCs w:val="21"/>
                      </w:rPr>
                      <w:t>数</w:t>
                    </w:r>
                    <w:r>
                      <w:rPr>
                        <w:rFonts w:ascii="SimSun" w:eastAsia="SimSun" w:hAnsi="SimSun" w:cs="SimSun"/>
                        <w:spacing w:val="-16"/>
                        <w:w w:val="93"/>
                        <w:sz w:val="21"/>
                        <w:szCs w:val="21"/>
                      </w:rPr>
                      <w:t>字频率</w:t>
                    </w:r>
                    <w:r>
                      <w:rPr>
                        <w:rFonts w:ascii="SimSun" w:eastAsia="SimSun" w:hAnsi="SimSun" w:cs="SimSun"/>
                        <w:spacing w:val="-10"/>
                        <w:w w:val="93"/>
                        <w:sz w:val="21"/>
                        <w:szCs w:val="21"/>
                      </w:rPr>
                      <w:t>计</w:t>
                    </w:r>
                  </w:p>
                  <w:p>
                    <w:pPr>
                      <w:spacing w:line="479" w:lineRule="auto"/>
                      <w:rPr>
                        <w:rFonts w:ascii="Arial"/>
                        <w:sz w:val="21"/>
                      </w:rPr>
                    </w:pPr>
                  </w:p>
                  <w:p>
                    <w:pPr>
                      <w:spacing w:before="68" w:line="219" w:lineRule="auto"/>
                      <w:ind w:right="1"/>
                      <w:jc w:val="right"/>
                      <w:rPr>
                        <w:rFonts w:ascii="SimSun" w:eastAsia="SimSun" w:hAnsi="SimSun" w:cs="SimSun"/>
                        <w:sz w:val="21"/>
                        <w:szCs w:val="21"/>
                      </w:rPr>
                    </w:pPr>
                    <w:r>
                      <w:rPr>
                        <w:rFonts w:ascii="SimSun" w:eastAsia="SimSun" w:hAnsi="SimSun" w:cs="SimSun"/>
                        <w:spacing w:val="-20"/>
                        <w:w w:val="97"/>
                        <w:sz w:val="21"/>
                        <w:szCs w:val="21"/>
                      </w:rPr>
                      <w:t>功率放</w:t>
                    </w:r>
                    <w:r>
                      <w:rPr>
                        <w:rFonts w:ascii="SimSun" w:eastAsia="SimSun" w:hAnsi="SimSun" w:cs="SimSun"/>
                        <w:spacing w:val="-19"/>
                        <w:w w:val="97"/>
                        <w:sz w:val="21"/>
                        <w:szCs w:val="21"/>
                      </w:rPr>
                      <w:t>大</w:t>
                    </w:r>
                    <w:r>
                      <w:rPr>
                        <w:rFonts w:ascii="SimSun" w:eastAsia="SimSun" w:hAnsi="SimSun" w:cs="SimSun"/>
                        <w:spacing w:val="-11"/>
                        <w:w w:val="97"/>
                        <w:sz w:val="21"/>
                        <w:szCs w:val="21"/>
                      </w:rPr>
                      <w:t>器</w:t>
                    </w:r>
                  </w:p>
                </w:txbxContent>
              </v:textbox>
            </v:shape>
            <v:shape id="_x0000_s1047" type="#_x0000_t202" style="width:780;height:440;left:199;position:absolute;top:1688" filled="f" stroked="f">
              <o:lock v:ext="edit" aspectratio="f"/>
              <v:textbox inset="0,0,0,0">
                <w:txbxContent>
                  <w:p>
                    <w:pPr>
                      <w:spacing w:before="19" w:line="194" w:lineRule="auto"/>
                      <w:ind w:left="30" w:right="20" w:hanging="10"/>
                      <w:rPr>
                        <w:rFonts w:ascii="SimSun" w:eastAsia="SimSun" w:hAnsi="SimSun" w:cs="SimSun"/>
                        <w:sz w:val="21"/>
                        <w:szCs w:val="21"/>
                      </w:rPr>
                    </w:pPr>
                    <w:r>
                      <w:rPr>
                        <w:rFonts w:ascii="SimSun" w:eastAsia="SimSun" w:hAnsi="SimSun" w:cs="SimSun"/>
                        <w:spacing w:val="-19"/>
                        <w:w w:val="94"/>
                        <w:sz w:val="21"/>
                        <w:szCs w:val="21"/>
                      </w:rPr>
                      <w:t>声频信号</w:t>
                    </w:r>
                    <w:r>
                      <w:rPr>
                        <w:rFonts w:ascii="SimSun" w:eastAsia="SimSun" w:hAnsi="SimSun" w:cs="SimSun"/>
                        <w:spacing w:val="6"/>
                        <w:sz w:val="21"/>
                        <w:szCs w:val="21"/>
                      </w:rPr>
                      <w:t xml:space="preserve"> </w:t>
                    </w:r>
                    <w:r>
                      <w:rPr>
                        <w:rFonts w:ascii="SimSun" w:eastAsia="SimSun" w:hAnsi="SimSun" w:cs="SimSun"/>
                        <w:spacing w:val="33"/>
                        <w:sz w:val="21"/>
                        <w:szCs w:val="21"/>
                      </w:rPr>
                      <w:t>发生器</w:t>
                    </w:r>
                  </w:p>
                </w:txbxContent>
              </v:textbox>
            </v:shape>
            <v:shape id="_x0000_s1048" type="#_x0000_t202" style="width:959;height:250;left:3239;position:absolute;top:988" filled="f" stroked="f">
              <o:lock v:ext="edit" aspectratio="f"/>
              <v:textbox inset="0,0,0,0">
                <w:txbxContent>
                  <w:p>
                    <w:pPr>
                      <w:spacing w:before="20" w:line="219" w:lineRule="auto"/>
                      <w:jc w:val="right"/>
                      <w:rPr>
                        <w:rFonts w:ascii="SimSun" w:eastAsia="SimSun" w:hAnsi="SimSun" w:cs="SimSun"/>
                        <w:sz w:val="21"/>
                        <w:szCs w:val="21"/>
                      </w:rPr>
                    </w:pPr>
                    <w:r>
                      <w:rPr>
                        <w:rFonts w:ascii="SimSun" w:eastAsia="SimSun" w:hAnsi="SimSun" w:cs="SimSun"/>
                        <w:spacing w:val="-19"/>
                        <w:w w:val="95"/>
                        <w:sz w:val="21"/>
                        <w:szCs w:val="21"/>
                      </w:rPr>
                      <w:t>数字电</w:t>
                    </w:r>
                    <w:r>
                      <w:rPr>
                        <w:rFonts w:ascii="SimSun" w:eastAsia="SimSun" w:hAnsi="SimSun" w:cs="SimSun"/>
                        <w:spacing w:val="-18"/>
                        <w:w w:val="95"/>
                        <w:sz w:val="21"/>
                        <w:szCs w:val="21"/>
                      </w:rPr>
                      <w:t>压</w:t>
                    </w:r>
                    <w:r>
                      <w:rPr>
                        <w:rFonts w:ascii="SimSun" w:eastAsia="SimSun" w:hAnsi="SimSun" w:cs="SimSun"/>
                        <w:spacing w:val="-10"/>
                        <w:w w:val="95"/>
                        <w:sz w:val="21"/>
                        <w:szCs w:val="21"/>
                      </w:rPr>
                      <w:t>表</w:t>
                    </w:r>
                  </w:p>
                </w:txbxContent>
              </v:textbox>
            </v:shape>
            <w10:wrap type="none"/>
          </v:group>
        </w:pict>
      </w:r>
    </w:p>
    <w:p>
      <w:pPr>
        <w:pStyle w:val="BodyText"/>
        <w:spacing w:before="129" w:line="219" w:lineRule="auto"/>
        <w:ind w:left="2589"/>
        <w:rPr>
          <w:sz w:val="22"/>
          <w:szCs w:val="22"/>
        </w:rPr>
      </w:pPr>
      <w:r>
        <w:rPr>
          <w:spacing w:val="-21"/>
          <w:sz w:val="22"/>
          <w:szCs w:val="22"/>
        </w:rPr>
        <w:t>图3</w:t>
      </w:r>
      <w:r>
        <w:rPr>
          <w:spacing w:val="95"/>
          <w:sz w:val="22"/>
          <w:szCs w:val="22"/>
        </w:rPr>
        <w:t xml:space="preserve"> </w:t>
      </w:r>
      <w:r>
        <w:rPr>
          <w:spacing w:val="-21"/>
          <w:sz w:val="22"/>
          <w:szCs w:val="22"/>
        </w:rPr>
        <w:t>声压级频率响应的测量装置示意图</w:t>
      </w:r>
    </w:p>
    <w:p>
      <w:pPr>
        <w:pStyle w:val="BodyText"/>
        <w:spacing w:before="199" w:line="219" w:lineRule="auto"/>
        <w:ind w:left="29"/>
        <w:rPr>
          <w:sz w:val="22"/>
          <w:szCs w:val="22"/>
        </w:rPr>
      </w:pPr>
      <w:hyperlink r:id="rId44" w:history="1">
        <w:r>
          <w:rPr>
            <w:spacing w:val="1"/>
            <w:sz w:val="22"/>
            <w:szCs w:val="22"/>
          </w:rPr>
          <w:t>7.2.4.2</w:t>
        </w:r>
      </w:hyperlink>
      <w:r>
        <w:rPr>
          <w:spacing w:val="1"/>
          <w:sz w:val="22"/>
          <w:szCs w:val="22"/>
        </w:rPr>
        <w:t xml:space="preserve">  测量步骤</w:t>
      </w:r>
    </w:p>
    <w:p>
      <w:pPr>
        <w:pStyle w:val="BodyText"/>
        <w:spacing w:before="79" w:line="219" w:lineRule="auto"/>
        <w:ind w:left="479"/>
        <w:rPr>
          <w:sz w:val="22"/>
          <w:szCs w:val="22"/>
        </w:rPr>
      </w:pPr>
      <w:r>
        <w:rPr>
          <w:spacing w:val="-1"/>
          <w:sz w:val="22"/>
          <w:szCs w:val="22"/>
        </w:rPr>
        <w:t>声压级频率响应的测量步骤如下：</w:t>
      </w:r>
    </w:p>
    <w:p>
      <w:pPr>
        <w:pStyle w:val="BodyText"/>
        <w:spacing w:before="34" w:line="212" w:lineRule="auto"/>
        <w:ind w:left="469"/>
        <w:rPr>
          <w:sz w:val="22"/>
          <w:szCs w:val="22"/>
        </w:rPr>
      </w:pPr>
      <w:r>
        <w:rPr>
          <w:rFonts w:ascii="Times New Roman" w:eastAsia="Times New Roman" w:hAnsi="Times New Roman" w:cs="Times New Roman"/>
          <w:spacing w:val="5"/>
          <w:sz w:val="22"/>
          <w:szCs w:val="22"/>
        </w:rPr>
        <w:t xml:space="preserve">a)  </w:t>
      </w:r>
      <w:r>
        <w:rPr>
          <w:spacing w:val="5"/>
          <w:sz w:val="22"/>
          <w:szCs w:val="22"/>
        </w:rPr>
        <w:t>如</w:t>
      </w:r>
      <w:hyperlink r:id="rId23" w:history="1">
        <w:r>
          <w:rPr>
            <w:spacing w:val="5"/>
            <w:sz w:val="22"/>
            <w:szCs w:val="22"/>
          </w:rPr>
          <w:t>7.2.2.2</w:t>
        </w:r>
      </w:hyperlink>
      <w:r>
        <w:rPr>
          <w:rFonts w:ascii="Times New Roman" w:eastAsia="Times New Roman" w:hAnsi="Times New Roman" w:cs="Times New Roman"/>
          <w:spacing w:val="5"/>
          <w:sz w:val="22"/>
          <w:szCs w:val="22"/>
        </w:rPr>
        <w:t>a)</w:t>
      </w:r>
      <w:r>
        <w:rPr>
          <w:rFonts w:ascii="Times New Roman" w:eastAsia="Times New Roman" w:hAnsi="Times New Roman" w:cs="Times New Roman"/>
          <w:spacing w:val="18"/>
          <w:w w:val="101"/>
          <w:sz w:val="22"/>
          <w:szCs w:val="22"/>
        </w:rPr>
        <w:t xml:space="preserve">  </w:t>
      </w:r>
      <w:r>
        <w:rPr>
          <w:spacing w:val="5"/>
          <w:sz w:val="22"/>
          <w:szCs w:val="22"/>
        </w:rPr>
        <w:t>所述，安装好传声器。</w:t>
      </w:r>
    </w:p>
    <w:p>
      <w:pPr>
        <w:pStyle w:val="BodyText"/>
        <w:spacing w:before="79" w:line="258" w:lineRule="auto"/>
        <w:ind w:left="29" w:right="61" w:firstLine="460"/>
        <w:rPr>
          <w:sz w:val="22"/>
          <w:szCs w:val="22"/>
        </w:rPr>
      </w:pPr>
      <w:r>
        <w:rPr>
          <w:rFonts w:ascii="Times New Roman" w:eastAsia="Times New Roman" w:hAnsi="Times New Roman" w:cs="Times New Roman"/>
          <w:spacing w:val="7"/>
          <w:sz w:val="22"/>
          <w:szCs w:val="22"/>
        </w:rPr>
        <w:t>b)</w:t>
      </w:r>
      <w:r>
        <w:rPr>
          <w:rFonts w:ascii="Times New Roman" w:eastAsia="Times New Roman" w:hAnsi="Times New Roman" w:cs="Times New Roman"/>
          <w:spacing w:val="51"/>
          <w:w w:val="101"/>
          <w:sz w:val="22"/>
          <w:szCs w:val="22"/>
        </w:rPr>
        <w:t xml:space="preserve"> </w:t>
      </w:r>
      <w:r>
        <w:rPr>
          <w:spacing w:val="7"/>
          <w:sz w:val="22"/>
          <w:szCs w:val="22"/>
        </w:rPr>
        <w:t>如</w:t>
      </w:r>
      <w:hyperlink r:id="rId23" w:history="1">
        <w:r>
          <w:rPr>
            <w:spacing w:val="7"/>
            <w:sz w:val="22"/>
            <w:szCs w:val="22"/>
          </w:rPr>
          <w:t>7.2.2.2</w:t>
        </w:r>
      </w:hyperlink>
      <w:r>
        <w:rPr>
          <w:rFonts w:ascii="Times New Roman" w:eastAsia="Times New Roman" w:hAnsi="Times New Roman" w:cs="Times New Roman"/>
          <w:spacing w:val="7"/>
          <w:sz w:val="22"/>
          <w:szCs w:val="22"/>
        </w:rPr>
        <w:t>b)</w:t>
      </w:r>
      <w:r>
        <w:rPr>
          <w:rFonts w:ascii="Times New Roman" w:eastAsia="Times New Roman" w:hAnsi="Times New Roman" w:cs="Times New Roman"/>
          <w:spacing w:val="18"/>
          <w:sz w:val="22"/>
          <w:szCs w:val="22"/>
        </w:rPr>
        <w:t xml:space="preserve">  </w:t>
      </w:r>
      <w:r>
        <w:rPr>
          <w:spacing w:val="7"/>
          <w:sz w:val="22"/>
          <w:szCs w:val="22"/>
        </w:rPr>
        <w:t xml:space="preserve">所述预调仪器，然后将测量放大器置于140 </w:t>
      </w:r>
      <w:r>
        <w:rPr>
          <w:rFonts w:ascii="Times New Roman" w:eastAsia="Times New Roman" w:hAnsi="Times New Roman" w:cs="Times New Roman"/>
          <w:sz w:val="22"/>
          <w:szCs w:val="22"/>
        </w:rPr>
        <w:t>dB</w:t>
      </w:r>
      <w:r>
        <w:rPr>
          <w:rFonts w:ascii="Times New Roman" w:eastAsia="Times New Roman" w:hAnsi="Times New Roman" w:cs="Times New Roman"/>
          <w:spacing w:val="7"/>
          <w:sz w:val="22"/>
          <w:szCs w:val="22"/>
        </w:rPr>
        <w:t xml:space="preserve"> </w:t>
      </w:r>
      <w:r>
        <w:rPr>
          <w:spacing w:val="7"/>
          <w:sz w:val="22"/>
          <w:szCs w:val="22"/>
        </w:rPr>
        <w:t>的量程上，使用</w:t>
      </w:r>
      <w:r>
        <w:rPr>
          <w:rFonts w:ascii="Times New Roman" w:eastAsia="Times New Roman" w:hAnsi="Times New Roman" w:cs="Times New Roman"/>
          <w:spacing w:val="7"/>
          <w:sz w:val="22"/>
          <w:szCs w:val="22"/>
        </w:rPr>
        <w:t>F</w:t>
      </w:r>
      <w:r>
        <w:rPr>
          <w:rFonts w:ascii="Times New Roman" w:eastAsia="Times New Roman" w:hAnsi="Times New Roman" w:cs="Times New Roman"/>
          <w:sz w:val="22"/>
          <w:szCs w:val="22"/>
        </w:rPr>
        <w:t xml:space="preserve"> </w:t>
      </w:r>
      <w:r>
        <w:rPr>
          <w:spacing w:val="1"/>
          <w:sz w:val="22"/>
          <w:szCs w:val="22"/>
        </w:rPr>
        <w:t>时间计权，频率响应置于“线性”挡。</w:t>
      </w:r>
    </w:p>
    <w:p>
      <w:pPr>
        <w:pStyle w:val="BodyText"/>
        <w:spacing w:before="54" w:line="259" w:lineRule="auto"/>
        <w:ind w:left="29" w:right="51" w:firstLine="440"/>
        <w:rPr>
          <w:sz w:val="22"/>
          <w:szCs w:val="22"/>
        </w:rPr>
      </w:pPr>
      <w:r>
        <w:rPr>
          <w:spacing w:val="13"/>
          <w:sz w:val="22"/>
          <w:szCs w:val="22"/>
        </w:rPr>
        <w:t xml:space="preserve">c)将声频信号发生器的信号频率置于95 </w:t>
      </w:r>
      <w:r>
        <w:rPr>
          <w:sz w:val="22"/>
          <w:szCs w:val="22"/>
        </w:rPr>
        <w:t>Hz</w:t>
      </w:r>
      <w:r>
        <w:rPr>
          <w:spacing w:val="13"/>
          <w:sz w:val="22"/>
          <w:szCs w:val="22"/>
        </w:rPr>
        <w:t>, 调节其信号幅度或功率放大器的增</w:t>
      </w:r>
      <w:r>
        <w:rPr>
          <w:spacing w:val="16"/>
          <w:sz w:val="22"/>
          <w:szCs w:val="22"/>
        </w:rPr>
        <w:t xml:space="preserve"> </w:t>
      </w:r>
      <w:r>
        <w:rPr>
          <w:spacing w:val="11"/>
          <w:sz w:val="22"/>
          <w:szCs w:val="22"/>
        </w:rPr>
        <w:t>益，使测量放大器指示在134</w:t>
      </w:r>
      <w:r>
        <w:rPr>
          <w:rFonts w:ascii="Times New Roman" w:eastAsia="Times New Roman" w:hAnsi="Times New Roman" w:cs="Times New Roman"/>
          <w:sz w:val="22"/>
          <w:szCs w:val="22"/>
        </w:rPr>
        <w:t>dB</w:t>
      </w:r>
      <w:r>
        <w:rPr>
          <w:rFonts w:ascii="Times New Roman" w:eastAsia="Times New Roman" w:hAnsi="Times New Roman" w:cs="Times New Roman"/>
          <w:spacing w:val="43"/>
          <w:sz w:val="22"/>
          <w:szCs w:val="22"/>
        </w:rPr>
        <w:t xml:space="preserve"> </w:t>
      </w:r>
      <w:r>
        <w:rPr>
          <w:spacing w:val="11"/>
          <w:sz w:val="22"/>
          <w:szCs w:val="22"/>
        </w:rPr>
        <w:t>处，记录校准器的激励电压(数字电压表的示值)</w:t>
      </w:r>
      <w:r>
        <w:rPr>
          <w:spacing w:val="-48"/>
          <w:sz w:val="22"/>
          <w:szCs w:val="22"/>
        </w:rPr>
        <w:t xml:space="preserve"> </w:t>
      </w:r>
      <w:r>
        <w:rPr>
          <w:rFonts w:ascii="Times New Roman" w:eastAsia="Times New Roman" w:hAnsi="Times New Roman" w:cs="Times New Roman"/>
          <w:sz w:val="22"/>
          <w:szCs w:val="22"/>
        </w:rPr>
        <w:t>Ur</w:t>
      </w:r>
      <w:r>
        <w:rPr>
          <w:rFonts w:ascii="Times New Roman" w:eastAsia="Times New Roman" w:hAnsi="Times New Roman" w:cs="Times New Roman"/>
          <w:spacing w:val="11"/>
          <w:sz w:val="22"/>
          <w:szCs w:val="22"/>
        </w:rPr>
        <w:t xml:space="preserve">  </w:t>
      </w:r>
      <w:r>
        <w:rPr>
          <w:spacing w:val="3"/>
          <w:sz w:val="22"/>
          <w:szCs w:val="22"/>
        </w:rPr>
        <w:t>和测量放大器的示值</w:t>
      </w:r>
      <w:r>
        <w:rPr>
          <w:sz w:val="22"/>
          <w:szCs w:val="22"/>
        </w:rPr>
        <w:t>Lr</w:t>
      </w:r>
      <w:r>
        <w:rPr>
          <w:spacing w:val="3"/>
          <w:sz w:val="22"/>
          <w:szCs w:val="22"/>
        </w:rPr>
        <w:t>。</w:t>
      </w:r>
    </w:p>
    <w:p>
      <w:pPr>
        <w:pStyle w:val="BodyText"/>
        <w:spacing w:before="34" w:line="249" w:lineRule="auto"/>
        <w:ind w:left="19" w:right="41" w:firstLine="459"/>
        <w:rPr>
          <w:sz w:val="22"/>
          <w:szCs w:val="22"/>
        </w:rPr>
      </w:pPr>
      <w:r>
        <w:rPr>
          <w:rFonts w:ascii="Times New Roman" w:eastAsia="Times New Roman" w:hAnsi="Times New Roman" w:cs="Times New Roman"/>
          <w:spacing w:val="9"/>
          <w:sz w:val="22"/>
          <w:szCs w:val="22"/>
        </w:rPr>
        <w:t>d)</w:t>
      </w:r>
      <w:r>
        <w:rPr>
          <w:rFonts w:ascii="Times New Roman" w:eastAsia="Times New Roman" w:hAnsi="Times New Roman" w:cs="Times New Roman"/>
          <w:spacing w:val="2"/>
          <w:sz w:val="22"/>
          <w:szCs w:val="22"/>
        </w:rPr>
        <w:t xml:space="preserve">  </w:t>
      </w:r>
      <w:r>
        <w:rPr>
          <w:spacing w:val="9"/>
          <w:sz w:val="22"/>
          <w:szCs w:val="22"/>
        </w:rPr>
        <w:t>改变声频信号发生器的信号频率，调节其信号</w:t>
      </w:r>
      <w:r>
        <w:rPr>
          <w:spacing w:val="8"/>
          <w:sz w:val="22"/>
          <w:szCs w:val="22"/>
        </w:rPr>
        <w:t>幅度或功率放大器的增益，使测</w:t>
      </w:r>
      <w:r>
        <w:rPr>
          <w:sz w:val="22"/>
          <w:szCs w:val="22"/>
        </w:rPr>
        <w:t xml:space="preserve"> </w:t>
      </w:r>
      <w:r>
        <w:rPr>
          <w:spacing w:val="13"/>
          <w:sz w:val="22"/>
          <w:szCs w:val="22"/>
        </w:rPr>
        <w:t>量放大器仍指示在134</w:t>
      </w:r>
      <w:r>
        <w:rPr>
          <w:spacing w:val="-48"/>
          <w:sz w:val="22"/>
          <w:szCs w:val="22"/>
        </w:rPr>
        <w:t xml:space="preserve"> </w:t>
      </w:r>
      <w:r>
        <w:rPr>
          <w:rFonts w:ascii="Times New Roman" w:eastAsia="Times New Roman" w:hAnsi="Times New Roman" w:cs="Times New Roman"/>
          <w:sz w:val="22"/>
          <w:szCs w:val="22"/>
        </w:rPr>
        <w:t>dB</w:t>
      </w:r>
      <w:r>
        <w:rPr>
          <w:rFonts w:ascii="Times New Roman" w:eastAsia="Times New Roman" w:hAnsi="Times New Roman" w:cs="Times New Roman"/>
          <w:spacing w:val="13"/>
          <w:sz w:val="22"/>
          <w:szCs w:val="22"/>
        </w:rPr>
        <w:t xml:space="preserve"> </w:t>
      </w:r>
      <w:r>
        <w:rPr>
          <w:spacing w:val="13"/>
          <w:sz w:val="22"/>
          <w:szCs w:val="22"/>
        </w:rPr>
        <w:t>处，记录校准器的</w:t>
      </w:r>
      <w:r>
        <w:rPr>
          <w:spacing w:val="12"/>
          <w:sz w:val="22"/>
          <w:szCs w:val="22"/>
        </w:rPr>
        <w:t>激励电压(数字电压表的示值)</w:t>
      </w:r>
      <w:r>
        <w:rPr>
          <w:rFonts w:ascii="Times New Roman" w:eastAsia="Times New Roman" w:hAnsi="Times New Roman" w:cs="Times New Roman"/>
          <w:sz w:val="22"/>
          <w:szCs w:val="22"/>
        </w:rPr>
        <w:t>UE</w:t>
      </w:r>
      <w:r>
        <w:rPr>
          <w:rFonts w:ascii="Times New Roman" w:eastAsia="Times New Roman" w:hAnsi="Times New Roman" w:cs="Times New Roman"/>
          <w:spacing w:val="12"/>
          <w:sz w:val="22"/>
          <w:szCs w:val="22"/>
        </w:rPr>
        <w:t xml:space="preserve">,   </w:t>
      </w:r>
      <w:r>
        <w:rPr>
          <w:spacing w:val="12"/>
          <w:sz w:val="22"/>
          <w:szCs w:val="22"/>
        </w:rPr>
        <w:t>按式</w:t>
      </w:r>
    </w:p>
    <w:p>
      <w:pPr>
        <w:pStyle w:val="BodyText"/>
        <w:spacing w:before="81" w:line="219" w:lineRule="auto"/>
        <w:ind w:left="49"/>
        <w:rPr>
          <w:sz w:val="22"/>
          <w:szCs w:val="22"/>
        </w:rPr>
      </w:pPr>
      <w:r>
        <w:rPr>
          <w:spacing w:val="6"/>
          <w:sz w:val="22"/>
          <w:szCs w:val="22"/>
        </w:rPr>
        <w:t>(8)计算校准器的声压级频率响应：</w:t>
      </w:r>
    </w:p>
    <w:p>
      <w:pPr>
        <w:pStyle w:val="BodyText"/>
        <w:spacing w:before="231" w:line="222" w:lineRule="auto"/>
        <w:ind w:left="8259"/>
        <w:rPr>
          <w:sz w:val="19"/>
          <w:szCs w:val="19"/>
        </w:rPr>
      </w:pPr>
      <w:r>
        <w:rPr>
          <w:spacing w:val="-10"/>
          <w:sz w:val="19"/>
          <w:szCs w:val="19"/>
        </w:rPr>
        <w:t>(8)</w:t>
      </w:r>
    </w:p>
    <w:p>
      <w:pPr>
        <w:pStyle w:val="BodyText"/>
        <w:spacing w:before="240" w:line="219" w:lineRule="auto"/>
        <w:ind w:left="19"/>
        <w:rPr>
          <w:sz w:val="22"/>
          <w:szCs w:val="22"/>
        </w:rPr>
      </w:pPr>
      <w:r>
        <w:rPr>
          <w:spacing w:val="-6"/>
          <w:sz w:val="22"/>
          <w:szCs w:val="22"/>
        </w:rPr>
        <w:t>式中：△L;——声压级频率响应， dB;</w:t>
      </w:r>
    </w:p>
    <w:p>
      <w:pPr>
        <w:pStyle w:val="BodyText"/>
        <w:spacing w:before="45" w:line="254" w:lineRule="auto"/>
        <w:ind w:left="738" w:right="1262" w:hanging="19"/>
        <w:rPr>
          <w:sz w:val="22"/>
          <w:szCs w:val="22"/>
        </w:rPr>
      </w:pPr>
      <w:r>
        <w:rPr>
          <w:rFonts w:ascii="Times New Roman" w:eastAsia="Times New Roman" w:hAnsi="Times New Roman" w:cs="Times New Roman"/>
          <w:sz w:val="22"/>
          <w:szCs w:val="22"/>
        </w:rPr>
        <w:t>UE</w:t>
      </w:r>
      <w:r>
        <w:rPr>
          <w:rFonts w:ascii="Times New Roman" w:eastAsia="Times New Roman" w:hAnsi="Times New Roman" w:cs="Times New Roman"/>
          <w:spacing w:val="5"/>
          <w:sz w:val="22"/>
          <w:szCs w:val="22"/>
        </w:rPr>
        <w:t>——</w:t>
      </w:r>
      <w:r>
        <w:rPr>
          <w:rFonts w:ascii="Times New Roman" w:eastAsia="Times New Roman" w:hAnsi="Times New Roman" w:cs="Times New Roman"/>
          <w:spacing w:val="-37"/>
          <w:sz w:val="22"/>
          <w:szCs w:val="22"/>
        </w:rPr>
        <w:t xml:space="preserve"> </w:t>
      </w:r>
      <w:r>
        <w:rPr>
          <w:spacing w:val="5"/>
          <w:sz w:val="22"/>
          <w:szCs w:val="22"/>
        </w:rPr>
        <w:t xml:space="preserve">在频率范围上、下限及各1/3倍频程频率时的激励电压， </w:t>
      </w:r>
      <w:r>
        <w:rPr>
          <w:rFonts w:ascii="Times New Roman" w:eastAsia="Times New Roman" w:hAnsi="Times New Roman" w:cs="Times New Roman"/>
          <w:spacing w:val="5"/>
          <w:sz w:val="22"/>
          <w:szCs w:val="22"/>
        </w:rPr>
        <w:t>V;</w:t>
      </w:r>
      <w:r>
        <w:rPr>
          <w:rFonts w:ascii="Times New Roman" w:eastAsia="Times New Roman" w:hAnsi="Times New Roman" w:cs="Times New Roman"/>
          <w:sz w:val="22"/>
          <w:szCs w:val="22"/>
        </w:rPr>
        <w:t xml:space="preserve"> </w:t>
      </w:r>
      <w:r>
        <w:rPr>
          <w:rFonts w:ascii="Times New Roman" w:eastAsia="Times New Roman" w:hAnsi="Times New Roman" w:cs="Times New Roman"/>
          <w:spacing w:val="3"/>
          <w:sz w:val="22"/>
          <w:szCs w:val="22"/>
        </w:rPr>
        <w:t xml:space="preserve">U——   </w:t>
      </w:r>
      <w:r>
        <w:rPr>
          <w:spacing w:val="3"/>
          <w:sz w:val="22"/>
          <w:szCs w:val="22"/>
        </w:rPr>
        <w:t xml:space="preserve">在频率为95 </w:t>
      </w:r>
      <w:r>
        <w:rPr>
          <w:rFonts w:ascii="Times New Roman" w:eastAsia="Times New Roman" w:hAnsi="Times New Roman" w:cs="Times New Roman"/>
          <w:sz w:val="22"/>
          <w:szCs w:val="22"/>
        </w:rPr>
        <w:t>Hz</w:t>
      </w:r>
      <w:r>
        <w:rPr>
          <w:rFonts w:ascii="Times New Roman" w:eastAsia="Times New Roman" w:hAnsi="Times New Roman" w:cs="Times New Roman"/>
          <w:spacing w:val="35"/>
          <w:sz w:val="22"/>
          <w:szCs w:val="22"/>
        </w:rPr>
        <w:t xml:space="preserve"> </w:t>
      </w:r>
      <w:r>
        <w:rPr>
          <w:spacing w:val="3"/>
          <w:sz w:val="22"/>
          <w:szCs w:val="22"/>
        </w:rPr>
        <w:t>时的激励电压，</w:t>
      </w:r>
      <w:r>
        <w:rPr>
          <w:rFonts w:ascii="Times New Roman" w:eastAsia="Times New Roman" w:hAnsi="Times New Roman" w:cs="Times New Roman"/>
          <w:spacing w:val="3"/>
          <w:sz w:val="22"/>
          <w:szCs w:val="22"/>
        </w:rPr>
        <w:t>V</w:t>
      </w:r>
      <w:r>
        <w:rPr>
          <w:spacing w:val="3"/>
          <w:sz w:val="22"/>
          <w:szCs w:val="22"/>
        </w:rPr>
        <w:t>。</w:t>
      </w:r>
    </w:p>
    <w:p>
      <w:pPr>
        <w:pStyle w:val="BodyText"/>
        <w:spacing w:before="67" w:line="219" w:lineRule="auto"/>
        <w:ind w:left="469"/>
        <w:rPr>
          <w:sz w:val="22"/>
          <w:szCs w:val="22"/>
        </w:rPr>
      </w:pPr>
      <w:r>
        <w:rPr>
          <w:spacing w:val="3"/>
          <w:sz w:val="22"/>
          <w:szCs w:val="22"/>
        </w:rPr>
        <w:t>必要时，还应对标准传声器的频率响应进行修正。</w:t>
      </w:r>
    </w:p>
    <w:p>
      <w:pPr>
        <w:pStyle w:val="BodyText"/>
        <w:spacing w:before="46" w:line="236" w:lineRule="auto"/>
        <w:ind w:left="19" w:right="61" w:firstLine="439"/>
        <w:rPr>
          <w:sz w:val="22"/>
          <w:szCs w:val="22"/>
        </w:rPr>
      </w:pPr>
      <w:r>
        <w:rPr>
          <w:rFonts w:ascii="Times New Roman" w:eastAsia="Times New Roman" w:hAnsi="Times New Roman" w:cs="Times New Roman"/>
          <w:spacing w:val="12"/>
          <w:sz w:val="22"/>
          <w:szCs w:val="22"/>
        </w:rPr>
        <w:t>e)</w:t>
      </w:r>
      <w:r>
        <w:rPr>
          <w:rFonts w:ascii="Times New Roman" w:eastAsia="Times New Roman" w:hAnsi="Times New Roman" w:cs="Times New Roman"/>
          <w:spacing w:val="47"/>
          <w:w w:val="101"/>
          <w:sz w:val="22"/>
          <w:szCs w:val="22"/>
        </w:rPr>
        <w:t xml:space="preserve"> </w:t>
      </w:r>
      <w:r>
        <w:rPr>
          <w:spacing w:val="12"/>
          <w:sz w:val="22"/>
          <w:szCs w:val="22"/>
        </w:rPr>
        <w:t>将声频信号发生器的信号频率置为校准器频率范围上、下限之间的各1/3倍频</w:t>
      </w:r>
      <w:r>
        <w:rPr>
          <w:sz w:val="22"/>
          <w:szCs w:val="22"/>
        </w:rPr>
        <w:t xml:space="preserve"> </w:t>
      </w:r>
      <w:r>
        <w:rPr>
          <w:spacing w:val="5"/>
          <w:sz w:val="22"/>
          <w:szCs w:val="22"/>
        </w:rPr>
        <w:t>程频率，以及频率范围的上限值，重复步骤</w:t>
      </w:r>
      <w:r>
        <w:rPr>
          <w:spacing w:val="-60"/>
          <w:sz w:val="22"/>
          <w:szCs w:val="22"/>
        </w:rPr>
        <w:t xml:space="preserve"> </w:t>
      </w:r>
      <w:r>
        <w:rPr>
          <w:rFonts w:ascii="Times New Roman" w:eastAsia="Times New Roman" w:hAnsi="Times New Roman" w:cs="Times New Roman"/>
          <w:spacing w:val="5"/>
          <w:sz w:val="22"/>
          <w:szCs w:val="22"/>
        </w:rPr>
        <w:t xml:space="preserve">d),   </w:t>
      </w:r>
      <w:r>
        <w:rPr>
          <w:spacing w:val="5"/>
          <w:sz w:val="22"/>
          <w:szCs w:val="22"/>
        </w:rPr>
        <w:t>测量</w:t>
      </w:r>
      <w:r>
        <w:rPr>
          <w:spacing w:val="4"/>
          <w:sz w:val="22"/>
          <w:szCs w:val="22"/>
        </w:rPr>
        <w:t>各频率上的频率响应。</w:t>
      </w:r>
    </w:p>
    <w:p>
      <w:pPr>
        <w:spacing w:before="77" w:line="219" w:lineRule="auto"/>
        <w:ind w:left="399"/>
        <w:rPr>
          <w:rFonts w:ascii="FangSong" w:eastAsia="FangSong" w:hAnsi="FangSong" w:cs="FangSong"/>
          <w:sz w:val="22"/>
          <w:szCs w:val="22"/>
        </w:rPr>
      </w:pPr>
      <w:r>
        <w:rPr>
          <w:rFonts w:ascii="FangSong" w:eastAsia="FangSong" w:hAnsi="FangSong" w:cs="FangSong"/>
          <w:spacing w:val="-19"/>
          <w:sz w:val="22"/>
          <w:szCs w:val="22"/>
        </w:rPr>
        <w:t>注：可用声级记录仪将声压级频率响应记录在记录纸上，建议使用25</w:t>
      </w:r>
      <w:r>
        <w:rPr>
          <w:rFonts w:ascii="Times New Roman" w:eastAsia="Times New Roman" w:hAnsi="Times New Roman" w:cs="Times New Roman"/>
          <w:spacing w:val="-19"/>
          <w:sz w:val="22"/>
          <w:szCs w:val="22"/>
        </w:rPr>
        <w:t>dB</w:t>
      </w:r>
      <w:r>
        <w:rPr>
          <w:rFonts w:ascii="FangSong" w:eastAsia="FangSong" w:hAnsi="FangSong" w:cs="FangSong"/>
          <w:spacing w:val="-19"/>
          <w:sz w:val="22"/>
          <w:szCs w:val="22"/>
        </w:rPr>
        <w:t>的</w:t>
      </w:r>
      <w:r>
        <w:rPr>
          <w:rFonts w:ascii="FangSong" w:eastAsia="FangSong" w:hAnsi="FangSong" w:cs="FangSong"/>
          <w:spacing w:val="-20"/>
          <w:sz w:val="22"/>
          <w:szCs w:val="22"/>
        </w:rPr>
        <w:t>量程电位器。</w:t>
      </w:r>
    </w:p>
    <w:p>
      <w:pPr>
        <w:pStyle w:val="BodyText"/>
        <w:spacing w:before="64" w:line="331" w:lineRule="exact"/>
        <w:ind w:left="9"/>
        <w:rPr>
          <w:sz w:val="22"/>
          <w:szCs w:val="22"/>
        </w:rPr>
        <w:sectPr>
          <w:headerReference w:type="default" r:id="rId45"/>
          <w:footerReference w:type="default" r:id="rId46"/>
          <w:pgSz w:w="10040" w:h="14660"/>
          <w:pgMar w:top="1289" w:right="690" w:bottom="715" w:left="740" w:header="1042" w:footer="566" w:gutter="0"/>
          <w:pgNumType w:start="15"/>
          <w:cols w:space="708"/>
        </w:sectPr>
      </w:pPr>
      <w:r>
        <w:rPr>
          <w:spacing w:val="3"/>
          <w:position w:val="8"/>
          <w:sz w:val="22"/>
          <w:szCs w:val="22"/>
        </w:rPr>
        <w:t>7.2.5  插入电压频率响应</w:t>
      </w:r>
    </w:p>
    <w:p>
      <w:pPr>
        <w:pStyle w:val="BodyText"/>
        <w:spacing w:line="220" w:lineRule="auto"/>
        <w:ind w:left="9"/>
        <w:rPr>
          <w:sz w:val="22"/>
          <w:szCs w:val="22"/>
        </w:rPr>
      </w:pPr>
      <w:hyperlink r:id="rId47" w:history="1">
        <w:r>
          <w:rPr>
            <w:sz w:val="22"/>
            <w:szCs w:val="22"/>
          </w:rPr>
          <w:t>7.2.5.1</w:t>
        </w:r>
      </w:hyperlink>
      <w:r>
        <w:rPr>
          <w:sz w:val="22"/>
          <w:szCs w:val="22"/>
        </w:rPr>
        <w:t xml:space="preserve">  测量装置</w:t>
      </w:r>
    </w:p>
    <w:p>
      <w:pPr>
        <w:pStyle w:val="BodyText"/>
        <w:spacing w:before="55" w:line="255" w:lineRule="auto"/>
        <w:ind w:left="9" w:right="60" w:firstLine="419"/>
        <w:jc w:val="both"/>
        <w:rPr>
          <w:sz w:val="22"/>
          <w:szCs w:val="22"/>
        </w:rPr>
      </w:pPr>
      <w:r>
        <w:rPr>
          <w:spacing w:val="9"/>
          <w:sz w:val="22"/>
          <w:szCs w:val="22"/>
        </w:rPr>
        <w:t>校准器插入电压频率响应的测量装置如图4</w:t>
      </w:r>
      <w:r>
        <w:rPr>
          <w:spacing w:val="8"/>
          <w:sz w:val="22"/>
          <w:szCs w:val="22"/>
        </w:rPr>
        <w:t>所示。声频信号发生器的输出经功率放</w:t>
      </w:r>
      <w:r>
        <w:rPr>
          <w:sz w:val="22"/>
          <w:szCs w:val="22"/>
        </w:rPr>
        <w:t xml:space="preserve"> </w:t>
      </w:r>
      <w:r>
        <w:rPr>
          <w:spacing w:val="13"/>
          <w:sz w:val="22"/>
          <w:szCs w:val="22"/>
        </w:rPr>
        <w:t>大器接至校准器的“信号发生器”插座，数字电压表(2)接在校准器的“电压表”插</w:t>
      </w:r>
      <w:r>
        <w:rPr>
          <w:spacing w:val="14"/>
          <w:sz w:val="22"/>
          <w:szCs w:val="22"/>
        </w:rPr>
        <w:t xml:space="preserve"> </w:t>
      </w:r>
      <w:r>
        <w:rPr>
          <w:spacing w:val="4"/>
          <w:sz w:val="22"/>
          <w:szCs w:val="22"/>
        </w:rPr>
        <w:t>座上；监测传声器的信号经前置放大器接至测量放大器的“前置放大器”输入端口。</w:t>
      </w:r>
    </w:p>
    <w:p>
      <w:pPr>
        <w:spacing w:line="255" w:lineRule="auto"/>
        <w:rPr>
          <w:sz w:val="22"/>
          <w:szCs w:val="22"/>
        </w:rPr>
        <w:sectPr>
          <w:headerReference w:type="default" r:id="rId48"/>
          <w:footerReference w:type="default" r:id="rId49"/>
          <w:type w:val="nextPage"/>
          <w:pgSz w:w="10040" w:h="14660"/>
          <w:pgMar w:top="1289" w:right="690" w:bottom="715" w:left="740" w:header="1042" w:footer="566" w:gutter="0"/>
          <w:pgNumType w:start="16"/>
          <w:cols w:space="708"/>
          <w:titlePg w:val="0"/>
        </w:sectPr>
      </w:pPr>
    </w:p>
    <w:p>
      <w:pPr>
        <w:spacing w:line="284" w:lineRule="auto"/>
        <w:rPr>
          <w:rFonts w:ascii="Arial"/>
          <w:sz w:val="21"/>
        </w:rPr>
      </w:pPr>
      <w:r>
        <w:drawing>
          <wp:anchor distT="0" distB="0" distL="0" distR="0" simplePos="0" relativeHeight="251666432" behindDoc="0" locked="0" layoutInCell="0" allowOverlap="1">
            <wp:simplePos x="0" y="0"/>
            <wp:positionH relativeFrom="page">
              <wp:posOffset>469930</wp:posOffset>
            </wp:positionH>
            <wp:positionV relativeFrom="page">
              <wp:posOffset>806447</wp:posOffset>
            </wp:positionV>
            <wp:extent cx="5480038" cy="12659"/>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0"/>
                    <a:stretch>
                      <a:fillRect/>
                    </a:stretch>
                  </pic:blipFill>
                  <pic:spPr>
                    <a:xfrm>
                      <a:off x="0" y="0"/>
                      <a:ext cx="5480038" cy="12659"/>
                    </a:xfrm>
                    <a:prstGeom prst="rect">
                      <a:avLst/>
                    </a:prstGeom>
                  </pic:spPr>
                </pic:pic>
              </a:graphicData>
            </a:graphic>
          </wp:anchor>
        </w:drawing>
      </w:r>
    </w:p>
    <w:p>
      <w:pPr>
        <w:spacing w:line="285" w:lineRule="auto"/>
        <w:rPr>
          <w:rFonts w:ascii="Arial"/>
          <w:sz w:val="21"/>
        </w:rPr>
      </w:pPr>
    </w:p>
    <w:p>
      <w:pPr>
        <w:spacing w:before="60" w:line="188" w:lineRule="auto"/>
        <w:ind w:left="363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JJF</w:t>
      </w:r>
      <w:r>
        <w:rPr>
          <w:rFonts w:ascii="Times New Roman" w:eastAsia="Times New Roman" w:hAnsi="Times New Roman" w:cs="Times New Roman"/>
          <w:spacing w:val="23"/>
          <w:w w:val="101"/>
          <w:sz w:val="21"/>
          <w:szCs w:val="21"/>
        </w:rPr>
        <w:t xml:space="preserve"> </w:t>
      </w:r>
      <w:r>
        <w:rPr>
          <w:rFonts w:ascii="Times New Roman" w:eastAsia="Times New Roman" w:hAnsi="Times New Roman" w:cs="Times New Roman"/>
          <w:spacing w:val="-4"/>
          <w:sz w:val="21"/>
          <w:szCs w:val="21"/>
        </w:rPr>
        <w:t>1243—2010</w:t>
      </w:r>
    </w:p>
    <w:p>
      <w:pPr>
        <w:pStyle w:val="BodyText"/>
        <w:spacing w:before="187" w:line="2250" w:lineRule="exact"/>
        <w:ind w:firstLine="849"/>
      </w:pPr>
      <w:r>
        <w:rPr>
          <w:position w:val="-45"/>
        </w:rPr>
        <w:pict>
          <v:group id="_x0000_i1049" style="width:348pt;height:112.55pt;mso-position-horizontal-relative:char;mso-position-vertical-relative:line" coordorigin="0,0" coordsize="6960,2251" filled="f" stroked="f">
            <v:shape id="_x0000_s1050" type="#_x0000_t75" style="width:6960;height:2251;position:absolute" filled="f" stroked="f">
              <v:imagedata r:id="rId51" o:title=""/>
            </v:shape>
            <v:shape id="_x0000_s1051" type="#_x0000_t202" style="width:5189;height:1838;left:1649;position:absolute;top:189" filled="f" stroked="f">
              <o:lock v:ext="edit" aspectratio="f"/>
              <v:textbox inset="0,0,0,0">
                <w:txbxContent>
                  <w:p>
                    <w:pPr>
                      <w:spacing w:before="20" w:line="220" w:lineRule="auto"/>
                      <w:jc w:val="right"/>
                      <w:rPr>
                        <w:rFonts w:ascii="SimSun" w:eastAsia="SimSun" w:hAnsi="SimSun" w:cs="SimSun"/>
                        <w:sz w:val="21"/>
                        <w:szCs w:val="21"/>
                      </w:rPr>
                    </w:pPr>
                    <w:r>
                      <w:rPr>
                        <w:rFonts w:ascii="SimSun" w:eastAsia="SimSun" w:hAnsi="SimSun" w:cs="SimSun"/>
                        <w:spacing w:val="-18"/>
                        <w:w w:val="96"/>
                        <w:sz w:val="21"/>
                        <w:szCs w:val="21"/>
                      </w:rPr>
                      <w:t>测量</w:t>
                    </w:r>
                    <w:r>
                      <w:rPr>
                        <w:rFonts w:ascii="SimSun" w:eastAsia="SimSun" w:hAnsi="SimSun" w:cs="SimSun"/>
                        <w:spacing w:val="-17"/>
                        <w:w w:val="96"/>
                        <w:sz w:val="21"/>
                        <w:szCs w:val="21"/>
                      </w:rPr>
                      <w:t>放大</w:t>
                    </w:r>
                    <w:r>
                      <w:rPr>
                        <w:rFonts w:ascii="SimSun" w:eastAsia="SimSun" w:hAnsi="SimSun" w:cs="SimSun"/>
                        <w:spacing w:val="-10"/>
                        <w:w w:val="96"/>
                        <w:sz w:val="21"/>
                        <w:szCs w:val="21"/>
                      </w:rPr>
                      <w:t>器</w:t>
                    </w:r>
                  </w:p>
                  <w:p>
                    <w:pPr>
                      <w:spacing w:line="476" w:lineRule="auto"/>
                      <w:rPr>
                        <w:rFonts w:ascii="Arial"/>
                        <w:sz w:val="21"/>
                      </w:rPr>
                    </w:pPr>
                  </w:p>
                  <w:p>
                    <w:pPr>
                      <w:spacing w:before="68" w:line="222" w:lineRule="auto"/>
                      <w:ind w:left="20"/>
                      <w:rPr>
                        <w:rFonts w:ascii="SimHei" w:eastAsia="SimHei" w:hAnsi="SimHei" w:cs="SimHei"/>
                        <w:sz w:val="21"/>
                        <w:szCs w:val="21"/>
                      </w:rPr>
                    </w:pPr>
                    <w:r>
                      <w:rPr>
                        <w:rFonts w:ascii="SimHei" w:eastAsia="SimHei" w:hAnsi="SimHei" w:cs="SimHei"/>
                        <w:spacing w:val="-17"/>
                        <w:w w:val="98"/>
                        <w:sz w:val="21"/>
                        <w:szCs w:val="21"/>
                      </w:rPr>
                      <w:t>数字频率计</w:t>
                    </w:r>
                  </w:p>
                  <w:p>
                    <w:pPr>
                      <w:spacing w:line="467" w:lineRule="auto"/>
                      <w:rPr>
                        <w:rFonts w:ascii="Arial"/>
                        <w:sz w:val="21"/>
                      </w:rPr>
                    </w:pPr>
                  </w:p>
                  <w:p>
                    <w:pPr>
                      <w:spacing w:before="69" w:line="219" w:lineRule="auto"/>
                      <w:ind w:left="30"/>
                      <w:rPr>
                        <w:rFonts w:ascii="SimSun" w:eastAsia="SimSun" w:hAnsi="SimSun" w:cs="SimSun"/>
                        <w:sz w:val="21"/>
                        <w:szCs w:val="21"/>
                      </w:rPr>
                    </w:pPr>
                    <w:r>
                      <w:rPr>
                        <w:rFonts w:ascii="SimSun" w:eastAsia="SimSun" w:hAnsi="SimSun" w:cs="SimSun"/>
                        <w:spacing w:val="-19"/>
                        <w:w w:val="99"/>
                        <w:sz w:val="21"/>
                        <w:szCs w:val="21"/>
                      </w:rPr>
                      <w:t>功率放大器</w:t>
                    </w:r>
                  </w:p>
                </w:txbxContent>
              </v:textbox>
            </v:shape>
            <v:shape id="_x0000_s1052" type="#_x0000_t202" style="width:649;height:1293;left:4489;position:absolute;top:735" filled="f" stroked="f">
              <o:lock v:ext="edit" aspectratio="f"/>
              <v:textbox inset="0,0,0,0">
                <w:txbxContent>
                  <w:p>
                    <w:pPr>
                      <w:spacing w:before="21" w:line="219" w:lineRule="auto"/>
                      <w:ind w:left="39" w:right="20" w:firstLine="90"/>
                      <w:rPr>
                        <w:rFonts w:ascii="SimHei" w:eastAsia="SimHei" w:hAnsi="SimHei" w:cs="SimHei"/>
                        <w:sz w:val="21"/>
                        <w:szCs w:val="21"/>
                      </w:rPr>
                    </w:pPr>
                    <w:r>
                      <w:rPr>
                        <w:rFonts w:ascii="FangSong" w:eastAsia="FangSong" w:hAnsi="FangSong" w:cs="FangSong"/>
                        <w:spacing w:val="6"/>
                        <w:sz w:val="18"/>
                        <w:szCs w:val="18"/>
                      </w:rPr>
                      <w:t>前置</w:t>
                    </w:r>
                    <w:r>
                      <w:rPr>
                        <w:rFonts w:ascii="FangSong" w:eastAsia="FangSong" w:hAnsi="FangSong" w:cs="FangSong"/>
                        <w:sz w:val="18"/>
                        <w:szCs w:val="18"/>
                      </w:rPr>
                      <w:t xml:space="preserve">  </w:t>
                    </w:r>
                    <w:r>
                      <w:rPr>
                        <w:rFonts w:ascii="SimSun" w:eastAsia="SimSun" w:hAnsi="SimSun" w:cs="SimSun"/>
                        <w:spacing w:val="-14"/>
                        <w:sz w:val="21"/>
                        <w:szCs w:val="21"/>
                      </w:rPr>
                      <w:t>放大器</w:t>
                    </w:r>
                    <w:r>
                      <w:rPr>
                        <w:rFonts w:ascii="SimSun" w:eastAsia="SimSun" w:hAnsi="SimSun" w:cs="SimSun"/>
                        <w:sz w:val="21"/>
                        <w:szCs w:val="21"/>
                      </w:rPr>
                      <w:t xml:space="preserve"> </w:t>
                    </w:r>
                    <w:r>
                      <w:rPr>
                        <w:rFonts w:ascii="SimHei" w:eastAsia="SimHei" w:hAnsi="SimHei" w:cs="SimHei"/>
                        <w:spacing w:val="39"/>
                        <w:sz w:val="17"/>
                        <w:szCs w:val="17"/>
                      </w:rPr>
                      <w:t>监</w:t>
                    </w:r>
                    <w:r>
                      <w:rPr>
                        <w:rFonts w:ascii="SimHei" w:eastAsia="SimHei" w:hAnsi="SimHei" w:cs="SimHei"/>
                        <w:spacing w:val="-41"/>
                        <w:sz w:val="17"/>
                        <w:szCs w:val="17"/>
                      </w:rPr>
                      <w:t xml:space="preserve"> </w:t>
                    </w:r>
                    <w:r>
                      <w:rPr>
                        <w:rFonts w:ascii="SimHei" w:eastAsia="SimHei" w:hAnsi="SimHei" w:cs="SimHei"/>
                        <w:spacing w:val="39"/>
                        <w:sz w:val="17"/>
                        <w:szCs w:val="17"/>
                      </w:rPr>
                      <w:t>测</w:t>
                    </w:r>
                    <w:r>
                      <w:rPr>
                        <w:rFonts w:ascii="SimHei" w:eastAsia="SimHei" w:hAnsi="SimHei" w:cs="SimHei"/>
                        <w:sz w:val="17"/>
                        <w:szCs w:val="17"/>
                      </w:rPr>
                      <w:t xml:space="preserve">  </w:t>
                    </w:r>
                    <w:r>
                      <w:rPr>
                        <w:rFonts w:ascii="SimHei" w:eastAsia="SimHei" w:hAnsi="SimHei" w:cs="SimHei"/>
                        <w:spacing w:val="-15"/>
                        <w:w w:val="97"/>
                        <w:sz w:val="21"/>
                        <w:szCs w:val="21"/>
                      </w:rPr>
                      <w:t>传声器</w:t>
                    </w:r>
                  </w:p>
                  <w:p>
                    <w:pPr>
                      <w:spacing w:before="129" w:line="220" w:lineRule="auto"/>
                      <w:ind w:left="20"/>
                      <w:rPr>
                        <w:rFonts w:ascii="SimSun" w:eastAsia="SimSun" w:hAnsi="SimSun" w:cs="SimSun"/>
                        <w:sz w:val="21"/>
                        <w:szCs w:val="21"/>
                      </w:rPr>
                    </w:pPr>
                    <w:r>
                      <w:rPr>
                        <w:rFonts w:ascii="SimSun" w:eastAsia="SimSun" w:hAnsi="SimSun" w:cs="SimSun"/>
                        <w:spacing w:val="-16"/>
                        <w:sz w:val="21"/>
                        <w:szCs w:val="21"/>
                      </w:rPr>
                      <w:t>校准器</w:t>
                    </w:r>
                  </w:p>
                </w:txbxContent>
              </v:textbox>
            </v:shape>
            <v:shape id="_x0000_s1053" type="#_x0000_t202" style="width:968;height:462;left:3259;position:absolute;top:877" filled="f" stroked="f">
              <o:lock v:ext="edit" aspectratio="f"/>
              <v:textbox inset="0,0,0,0">
                <w:txbxContent>
                  <w:p>
                    <w:pPr>
                      <w:spacing w:before="19" w:line="222" w:lineRule="auto"/>
                      <w:jc w:val="right"/>
                      <w:rPr>
                        <w:rFonts w:ascii="SimHei" w:eastAsia="SimHei" w:hAnsi="SimHei" w:cs="SimHei"/>
                        <w:sz w:val="21"/>
                        <w:szCs w:val="21"/>
                      </w:rPr>
                    </w:pPr>
                    <w:r>
                      <w:rPr>
                        <w:rFonts w:ascii="SimHei" w:eastAsia="SimHei" w:hAnsi="SimHei" w:cs="SimHei"/>
                        <w:spacing w:val="-18"/>
                        <w:w w:val="95"/>
                        <w:sz w:val="21"/>
                        <w:szCs w:val="21"/>
                      </w:rPr>
                      <w:t>数字电</w:t>
                    </w:r>
                    <w:r>
                      <w:rPr>
                        <w:rFonts w:ascii="SimHei" w:eastAsia="SimHei" w:hAnsi="SimHei" w:cs="SimHei"/>
                        <w:spacing w:val="-17"/>
                        <w:w w:val="95"/>
                        <w:sz w:val="21"/>
                        <w:szCs w:val="21"/>
                      </w:rPr>
                      <w:t>压</w:t>
                    </w:r>
                    <w:r>
                      <w:rPr>
                        <w:rFonts w:ascii="SimHei" w:eastAsia="SimHei" w:hAnsi="SimHei" w:cs="SimHei"/>
                        <w:spacing w:val="-9"/>
                        <w:w w:val="95"/>
                        <w:sz w:val="21"/>
                        <w:szCs w:val="21"/>
                      </w:rPr>
                      <w:t>表</w:t>
                    </w:r>
                  </w:p>
                  <w:p>
                    <w:pPr>
                      <w:spacing w:before="9" w:line="222" w:lineRule="auto"/>
                      <w:ind w:left="339"/>
                      <w:rPr>
                        <w:rFonts w:ascii="SimSun" w:eastAsia="SimSun" w:hAnsi="SimSun" w:cs="SimSun"/>
                        <w:sz w:val="16"/>
                        <w:szCs w:val="16"/>
                      </w:rPr>
                    </w:pPr>
                    <w:r>
                      <w:rPr>
                        <w:rFonts w:ascii="SimSun" w:eastAsia="SimSun" w:hAnsi="SimSun" w:cs="SimSun"/>
                        <w:spacing w:val="-8"/>
                        <w:sz w:val="16"/>
                        <w:szCs w:val="16"/>
                      </w:rPr>
                      <w:t>(1)</w:t>
                    </w:r>
                  </w:p>
                </w:txbxContent>
              </v:textbox>
            </v:shape>
            <v:shape id="_x0000_s1054" type="#_x0000_t202" style="width:949;height:462;left:5869;position:absolute;top:1668" filled="f" stroked="f">
              <o:lock v:ext="edit" aspectratio="f"/>
              <v:textbox inset="0,0,0,0">
                <w:txbxContent>
                  <w:p>
                    <w:pPr>
                      <w:spacing w:before="19" w:line="213" w:lineRule="auto"/>
                      <w:jc w:val="right"/>
                      <w:rPr>
                        <w:rFonts w:ascii="SimSun" w:eastAsia="SimSun" w:hAnsi="SimSun" w:cs="SimSun"/>
                        <w:sz w:val="21"/>
                        <w:szCs w:val="21"/>
                      </w:rPr>
                    </w:pPr>
                    <w:r>
                      <w:rPr>
                        <w:rFonts w:ascii="SimSun" w:eastAsia="SimSun" w:hAnsi="SimSun" w:cs="SimSun"/>
                        <w:spacing w:val="-19"/>
                        <w:w w:val="94"/>
                        <w:sz w:val="21"/>
                        <w:szCs w:val="21"/>
                      </w:rPr>
                      <w:t>数字电</w:t>
                    </w:r>
                    <w:r>
                      <w:rPr>
                        <w:rFonts w:ascii="SimSun" w:eastAsia="SimSun" w:hAnsi="SimSun" w:cs="SimSun"/>
                        <w:spacing w:val="-18"/>
                        <w:w w:val="94"/>
                        <w:sz w:val="21"/>
                        <w:szCs w:val="21"/>
                      </w:rPr>
                      <w:t>压</w:t>
                    </w:r>
                    <w:r>
                      <w:rPr>
                        <w:rFonts w:ascii="SimSun" w:eastAsia="SimSun" w:hAnsi="SimSun" w:cs="SimSun"/>
                        <w:spacing w:val="-10"/>
                        <w:w w:val="94"/>
                        <w:sz w:val="21"/>
                        <w:szCs w:val="21"/>
                      </w:rPr>
                      <w:t>表</w:t>
                    </w:r>
                  </w:p>
                  <w:p>
                    <w:pPr>
                      <w:spacing w:line="222" w:lineRule="auto"/>
                      <w:ind w:left="309"/>
                      <w:rPr>
                        <w:rFonts w:ascii="SimSun" w:eastAsia="SimSun" w:hAnsi="SimSun" w:cs="SimSun"/>
                        <w:sz w:val="18"/>
                        <w:szCs w:val="18"/>
                      </w:rPr>
                    </w:pPr>
                    <w:r>
                      <w:rPr>
                        <w:rFonts w:ascii="SimSun" w:eastAsia="SimSun" w:hAnsi="SimSun" w:cs="SimSun"/>
                        <w:spacing w:val="-9"/>
                        <w:sz w:val="18"/>
                        <w:szCs w:val="18"/>
                      </w:rPr>
                      <w:t>(2)</w:t>
                    </w:r>
                  </w:p>
                </w:txbxContent>
              </v:textbox>
            </v:shape>
            <v:shape id="_x0000_s1055" type="#_x0000_t202" style="width:781;height:440;left:199;position:absolute;top:1698" filled="f" stroked="f">
              <o:lock v:ext="edit" aspectratio="f"/>
              <v:textbox inset="0,0,0,0">
                <w:txbxContent>
                  <w:p>
                    <w:pPr>
                      <w:spacing w:before="19" w:line="194" w:lineRule="auto"/>
                      <w:ind w:left="20" w:right="20" w:firstLine="9"/>
                      <w:rPr>
                        <w:rFonts w:ascii="SimSun" w:eastAsia="SimSun" w:hAnsi="SimSun" w:cs="SimSun"/>
                        <w:sz w:val="21"/>
                        <w:szCs w:val="21"/>
                      </w:rPr>
                    </w:pPr>
                    <w:r>
                      <w:rPr>
                        <w:rFonts w:ascii="SimSun" w:eastAsia="SimSun" w:hAnsi="SimSun" w:cs="SimSun"/>
                        <w:spacing w:val="-20"/>
                        <w:w w:val="96"/>
                        <w:sz w:val="21"/>
                        <w:szCs w:val="21"/>
                      </w:rPr>
                      <w:t>声频信号</w:t>
                    </w:r>
                    <w:r>
                      <w:rPr>
                        <w:rFonts w:ascii="SimSun" w:eastAsia="SimSun" w:hAnsi="SimSun" w:cs="SimSun"/>
                        <w:spacing w:val="4"/>
                        <w:sz w:val="21"/>
                        <w:szCs w:val="21"/>
                      </w:rPr>
                      <w:t xml:space="preserve"> </w:t>
                    </w:r>
                    <w:r>
                      <w:rPr>
                        <w:rFonts w:ascii="SimSun" w:eastAsia="SimSun" w:hAnsi="SimSun" w:cs="SimSun"/>
                        <w:spacing w:val="36"/>
                        <w:sz w:val="21"/>
                        <w:szCs w:val="21"/>
                      </w:rPr>
                      <w:t>发生器</w:t>
                    </w:r>
                  </w:p>
                </w:txbxContent>
              </v:textbox>
            </v:shape>
            <w10:wrap type="none"/>
          </v:group>
        </w:pict>
      </w:r>
    </w:p>
    <w:p>
      <w:pPr>
        <w:pStyle w:val="BodyText"/>
        <w:spacing w:before="129" w:line="219" w:lineRule="auto"/>
        <w:ind w:left="2609"/>
        <w:rPr>
          <w:sz w:val="22"/>
          <w:szCs w:val="22"/>
        </w:rPr>
      </w:pPr>
      <w:r>
        <w:rPr>
          <w:spacing w:val="-21"/>
          <w:sz w:val="22"/>
          <w:szCs w:val="22"/>
        </w:rPr>
        <w:t>图4</w:t>
      </w:r>
      <w:r>
        <w:rPr>
          <w:spacing w:val="85"/>
          <w:sz w:val="22"/>
          <w:szCs w:val="22"/>
        </w:rPr>
        <w:t xml:space="preserve"> </w:t>
      </w:r>
      <w:r>
        <w:rPr>
          <w:spacing w:val="-21"/>
          <w:sz w:val="22"/>
          <w:szCs w:val="22"/>
        </w:rPr>
        <w:t>插入电压频率响应测量装置示意图</w:t>
      </w:r>
    </w:p>
    <w:p>
      <w:pPr>
        <w:pStyle w:val="BodyText"/>
        <w:spacing w:before="209" w:line="219" w:lineRule="auto"/>
        <w:ind w:left="39"/>
        <w:rPr>
          <w:sz w:val="22"/>
          <w:szCs w:val="22"/>
        </w:rPr>
      </w:pPr>
      <w:hyperlink r:id="rId52" w:history="1">
        <w:r>
          <w:rPr>
            <w:spacing w:val="2"/>
            <w:sz w:val="22"/>
            <w:szCs w:val="22"/>
          </w:rPr>
          <w:t>7.2.5.2</w:t>
        </w:r>
      </w:hyperlink>
      <w:r>
        <w:rPr>
          <w:spacing w:val="2"/>
          <w:sz w:val="22"/>
          <w:szCs w:val="22"/>
        </w:rPr>
        <w:t xml:space="preserve">  测量步骤</w:t>
      </w:r>
    </w:p>
    <w:p>
      <w:pPr>
        <w:pStyle w:val="BodyText"/>
        <w:spacing w:before="59" w:line="219" w:lineRule="auto"/>
        <w:ind w:left="489"/>
        <w:rPr>
          <w:sz w:val="22"/>
          <w:szCs w:val="22"/>
        </w:rPr>
      </w:pPr>
      <w:r>
        <w:rPr>
          <w:spacing w:val="1"/>
          <w:sz w:val="22"/>
          <w:szCs w:val="22"/>
        </w:rPr>
        <w:t>校准器插入电压的测量步骤如下：</w:t>
      </w:r>
    </w:p>
    <w:p>
      <w:pPr>
        <w:pStyle w:val="BodyText"/>
        <w:spacing w:before="54" w:line="212" w:lineRule="auto"/>
        <w:ind w:left="489"/>
        <w:rPr>
          <w:sz w:val="22"/>
          <w:szCs w:val="22"/>
        </w:rPr>
      </w:pPr>
      <w:r>
        <w:rPr>
          <w:rFonts w:ascii="Times New Roman" w:eastAsia="Times New Roman" w:hAnsi="Times New Roman" w:cs="Times New Roman"/>
          <w:spacing w:val="4"/>
          <w:sz w:val="22"/>
          <w:szCs w:val="22"/>
        </w:rPr>
        <w:t>a)</w:t>
      </w:r>
      <w:r>
        <w:rPr>
          <w:rFonts w:ascii="Times New Roman" w:eastAsia="Times New Roman" w:hAnsi="Times New Roman" w:cs="Times New Roman"/>
          <w:spacing w:val="56"/>
          <w:w w:val="101"/>
          <w:sz w:val="22"/>
          <w:szCs w:val="22"/>
        </w:rPr>
        <w:t xml:space="preserve"> </w:t>
      </w:r>
      <w:r>
        <w:rPr>
          <w:spacing w:val="4"/>
          <w:sz w:val="22"/>
          <w:szCs w:val="22"/>
        </w:rPr>
        <w:t>如</w:t>
      </w:r>
      <w:hyperlink r:id="rId23" w:history="1">
        <w:r>
          <w:rPr>
            <w:spacing w:val="4"/>
            <w:sz w:val="22"/>
            <w:szCs w:val="22"/>
          </w:rPr>
          <w:t>7.2.2.2</w:t>
        </w:r>
      </w:hyperlink>
      <w:r>
        <w:rPr>
          <w:rFonts w:ascii="Times New Roman" w:eastAsia="Times New Roman" w:hAnsi="Times New Roman" w:cs="Times New Roman"/>
          <w:spacing w:val="4"/>
          <w:sz w:val="22"/>
          <w:szCs w:val="22"/>
        </w:rPr>
        <w:t>a)</w:t>
      </w:r>
      <w:r>
        <w:rPr>
          <w:rFonts w:ascii="Times New Roman" w:eastAsia="Times New Roman" w:hAnsi="Times New Roman" w:cs="Times New Roman"/>
          <w:spacing w:val="23"/>
          <w:w w:val="101"/>
          <w:sz w:val="22"/>
          <w:szCs w:val="22"/>
        </w:rPr>
        <w:t xml:space="preserve">  </w:t>
      </w:r>
      <w:r>
        <w:rPr>
          <w:spacing w:val="4"/>
          <w:sz w:val="22"/>
          <w:szCs w:val="22"/>
        </w:rPr>
        <w:t>所述，安装好传声器。</w:t>
      </w:r>
    </w:p>
    <w:p>
      <w:pPr>
        <w:pStyle w:val="BodyText"/>
        <w:spacing w:before="58" w:line="258" w:lineRule="auto"/>
        <w:ind w:left="59" w:right="88" w:firstLine="419"/>
        <w:rPr>
          <w:sz w:val="22"/>
          <w:szCs w:val="22"/>
        </w:rPr>
      </w:pPr>
      <w:r>
        <w:rPr>
          <w:rFonts w:ascii="Times New Roman" w:eastAsia="Times New Roman" w:hAnsi="Times New Roman" w:cs="Times New Roman"/>
          <w:spacing w:val="8"/>
          <w:sz w:val="22"/>
          <w:szCs w:val="22"/>
        </w:rPr>
        <w:t>b)</w:t>
      </w:r>
      <w:r>
        <w:rPr>
          <w:rFonts w:ascii="Times New Roman" w:eastAsia="Times New Roman" w:hAnsi="Times New Roman" w:cs="Times New Roman"/>
          <w:spacing w:val="59"/>
          <w:sz w:val="22"/>
          <w:szCs w:val="22"/>
        </w:rPr>
        <w:t xml:space="preserve"> </w:t>
      </w:r>
      <w:r>
        <w:rPr>
          <w:spacing w:val="8"/>
          <w:sz w:val="22"/>
          <w:szCs w:val="22"/>
        </w:rPr>
        <w:t>如</w:t>
      </w:r>
      <w:hyperlink r:id="rId23" w:history="1">
        <w:r>
          <w:rPr>
            <w:spacing w:val="8"/>
            <w:sz w:val="22"/>
            <w:szCs w:val="22"/>
          </w:rPr>
          <w:t>7.2.2.2</w:t>
        </w:r>
      </w:hyperlink>
      <w:r>
        <w:rPr>
          <w:rFonts w:ascii="Times New Roman" w:eastAsia="Times New Roman" w:hAnsi="Times New Roman" w:cs="Times New Roman"/>
          <w:spacing w:val="8"/>
          <w:sz w:val="22"/>
          <w:szCs w:val="22"/>
        </w:rPr>
        <w:t xml:space="preserve">b)  </w:t>
      </w:r>
      <w:r>
        <w:rPr>
          <w:spacing w:val="8"/>
          <w:sz w:val="22"/>
          <w:szCs w:val="22"/>
        </w:rPr>
        <w:t>所述预调仪器，然后将测量放大器置于适当的量程上，使用</w:t>
      </w:r>
      <w:r>
        <w:rPr>
          <w:rFonts w:ascii="Times New Roman" w:eastAsia="Times New Roman" w:hAnsi="Times New Roman" w:cs="Times New Roman"/>
          <w:spacing w:val="8"/>
          <w:sz w:val="22"/>
          <w:szCs w:val="22"/>
        </w:rPr>
        <w:t>F</w:t>
      </w:r>
      <w:r>
        <w:rPr>
          <w:rFonts w:ascii="Times New Roman" w:eastAsia="Times New Roman" w:hAnsi="Times New Roman" w:cs="Times New Roman"/>
          <w:spacing w:val="26"/>
          <w:sz w:val="22"/>
          <w:szCs w:val="22"/>
        </w:rPr>
        <w:t xml:space="preserve"> </w:t>
      </w:r>
      <w:r>
        <w:rPr>
          <w:spacing w:val="8"/>
          <w:sz w:val="22"/>
          <w:szCs w:val="22"/>
        </w:rPr>
        <w:t>时</w:t>
      </w:r>
      <w:r>
        <w:rPr>
          <w:sz w:val="22"/>
          <w:szCs w:val="22"/>
        </w:rPr>
        <w:t xml:space="preserve"> </w:t>
      </w:r>
      <w:r>
        <w:rPr>
          <w:spacing w:val="-1"/>
          <w:sz w:val="22"/>
          <w:szCs w:val="22"/>
        </w:rPr>
        <w:t>间计权，频率响应置于“线性”挡。</w:t>
      </w:r>
    </w:p>
    <w:p>
      <w:pPr>
        <w:pStyle w:val="BodyText"/>
        <w:spacing w:before="33" w:line="262" w:lineRule="auto"/>
        <w:ind w:left="49" w:right="59" w:firstLine="439"/>
        <w:rPr>
          <w:sz w:val="22"/>
          <w:szCs w:val="22"/>
        </w:rPr>
      </w:pPr>
      <w:r>
        <w:rPr>
          <w:rFonts w:ascii="Times New Roman" w:eastAsia="Times New Roman" w:hAnsi="Times New Roman" w:cs="Times New Roman"/>
          <w:spacing w:val="11"/>
          <w:sz w:val="22"/>
          <w:szCs w:val="22"/>
        </w:rPr>
        <w:t>c)</w:t>
      </w:r>
      <w:r>
        <w:rPr>
          <w:rFonts w:ascii="Times New Roman" w:eastAsia="Times New Roman" w:hAnsi="Times New Roman" w:cs="Times New Roman"/>
          <w:spacing w:val="32"/>
          <w:w w:val="101"/>
          <w:sz w:val="22"/>
          <w:szCs w:val="22"/>
        </w:rPr>
        <w:t xml:space="preserve"> </w:t>
      </w:r>
      <w:r>
        <w:rPr>
          <w:spacing w:val="11"/>
          <w:sz w:val="22"/>
          <w:szCs w:val="22"/>
        </w:rPr>
        <w:t xml:space="preserve">将声频信号发生器的信号频率置于95 </w:t>
      </w:r>
      <w:r>
        <w:rPr>
          <w:rFonts w:ascii="Times New Roman" w:eastAsia="Times New Roman" w:hAnsi="Times New Roman" w:cs="Times New Roman"/>
          <w:sz w:val="22"/>
          <w:szCs w:val="22"/>
        </w:rPr>
        <w:t>Hz</w:t>
      </w:r>
      <w:r>
        <w:rPr>
          <w:rFonts w:ascii="Times New Roman" w:eastAsia="Times New Roman" w:hAnsi="Times New Roman" w:cs="Times New Roman"/>
          <w:spacing w:val="11"/>
          <w:sz w:val="22"/>
          <w:szCs w:val="22"/>
        </w:rPr>
        <w:t xml:space="preserve">, </w:t>
      </w:r>
      <w:r>
        <w:rPr>
          <w:rFonts w:ascii="Times New Roman" w:eastAsia="Times New Roman" w:hAnsi="Times New Roman" w:cs="Times New Roman"/>
          <w:spacing w:val="10"/>
          <w:sz w:val="22"/>
          <w:szCs w:val="22"/>
        </w:rPr>
        <w:t xml:space="preserve">  </w:t>
      </w:r>
      <w:r>
        <w:rPr>
          <w:spacing w:val="10"/>
          <w:sz w:val="22"/>
          <w:szCs w:val="22"/>
        </w:rPr>
        <w:t>调节其信号幅度或功率放大器的增</w:t>
      </w:r>
      <w:r>
        <w:rPr>
          <w:sz w:val="22"/>
          <w:szCs w:val="22"/>
        </w:rPr>
        <w:t xml:space="preserve"> </w:t>
      </w:r>
      <w:r>
        <w:rPr>
          <w:spacing w:val="13"/>
          <w:sz w:val="22"/>
          <w:szCs w:val="22"/>
        </w:rPr>
        <w:t>益，使测量放大器指示在154</w:t>
      </w:r>
      <w:r>
        <w:rPr>
          <w:spacing w:val="-48"/>
          <w:sz w:val="22"/>
          <w:szCs w:val="22"/>
        </w:rPr>
        <w:t xml:space="preserve"> </w:t>
      </w:r>
      <w:r>
        <w:rPr>
          <w:rFonts w:ascii="Times New Roman" w:eastAsia="Times New Roman" w:hAnsi="Times New Roman" w:cs="Times New Roman"/>
          <w:sz w:val="22"/>
          <w:szCs w:val="22"/>
        </w:rPr>
        <w:t>dB</w:t>
      </w:r>
      <w:r>
        <w:rPr>
          <w:rFonts w:ascii="Times New Roman" w:eastAsia="Times New Roman" w:hAnsi="Times New Roman" w:cs="Times New Roman"/>
          <w:spacing w:val="13"/>
          <w:sz w:val="22"/>
          <w:szCs w:val="22"/>
        </w:rPr>
        <w:t xml:space="preserve"> </w:t>
      </w:r>
      <w:r>
        <w:rPr>
          <w:spacing w:val="13"/>
          <w:sz w:val="22"/>
          <w:szCs w:val="22"/>
        </w:rPr>
        <w:t>处。读出并</w:t>
      </w:r>
      <w:r>
        <w:rPr>
          <w:spacing w:val="12"/>
          <w:sz w:val="22"/>
          <w:szCs w:val="22"/>
        </w:rPr>
        <w:t>记录校准器的激励电压</w:t>
      </w:r>
      <w:r>
        <w:rPr>
          <w:rFonts w:ascii="Times New Roman" w:eastAsia="Times New Roman" w:hAnsi="Times New Roman" w:cs="Times New Roman"/>
          <w:sz w:val="22"/>
          <w:szCs w:val="22"/>
        </w:rPr>
        <w:t>Ur</w:t>
      </w:r>
      <w:r>
        <w:rPr>
          <w:rFonts w:ascii="Times New Roman" w:eastAsia="Times New Roman" w:hAnsi="Times New Roman" w:cs="Times New Roman"/>
          <w:spacing w:val="12"/>
          <w:sz w:val="22"/>
          <w:szCs w:val="22"/>
        </w:rPr>
        <w:t xml:space="preserve">   </w:t>
      </w:r>
      <w:r>
        <w:rPr>
          <w:spacing w:val="12"/>
          <w:sz w:val="22"/>
          <w:szCs w:val="22"/>
        </w:rPr>
        <w:t>(数字电压表</w:t>
      </w:r>
      <w:r>
        <w:rPr>
          <w:sz w:val="22"/>
          <w:szCs w:val="22"/>
        </w:rPr>
        <w:t xml:space="preserve"> </w:t>
      </w:r>
      <w:r>
        <w:rPr>
          <w:spacing w:val="26"/>
          <w:sz w:val="22"/>
          <w:szCs w:val="22"/>
        </w:rPr>
        <w:t>(1)的示值)和插入电压(数字电压表(2)的示值)</w:t>
      </w:r>
      <w:r>
        <w:rPr>
          <w:spacing w:val="-37"/>
          <w:sz w:val="22"/>
          <w:szCs w:val="22"/>
        </w:rPr>
        <w:t xml:space="preserve"> </w:t>
      </w:r>
      <w:r>
        <w:rPr>
          <w:rFonts w:ascii="Times New Roman" w:eastAsia="Times New Roman" w:hAnsi="Times New Roman" w:cs="Times New Roman"/>
          <w:sz w:val="22"/>
          <w:szCs w:val="22"/>
        </w:rPr>
        <w:t>Ur</w:t>
      </w:r>
      <w:r>
        <w:rPr>
          <w:spacing w:val="26"/>
          <w:sz w:val="22"/>
          <w:szCs w:val="22"/>
        </w:rPr>
        <w:t>。</w:t>
      </w:r>
    </w:p>
    <w:p>
      <w:pPr>
        <w:pStyle w:val="BodyText"/>
        <w:spacing w:before="42" w:line="253" w:lineRule="auto"/>
        <w:ind w:left="9" w:right="58" w:firstLine="480"/>
        <w:rPr>
          <w:sz w:val="22"/>
          <w:szCs w:val="22"/>
        </w:rPr>
      </w:pPr>
      <w:r>
        <w:rPr>
          <w:rFonts w:ascii="Times New Roman" w:eastAsia="Times New Roman" w:hAnsi="Times New Roman" w:cs="Times New Roman"/>
          <w:spacing w:val="9"/>
          <w:sz w:val="22"/>
          <w:szCs w:val="22"/>
        </w:rPr>
        <w:t>d)</w:t>
      </w:r>
      <w:r>
        <w:rPr>
          <w:rFonts w:ascii="Times New Roman" w:eastAsia="Times New Roman" w:hAnsi="Times New Roman" w:cs="Times New Roman"/>
          <w:spacing w:val="38"/>
          <w:w w:val="101"/>
          <w:sz w:val="22"/>
          <w:szCs w:val="22"/>
        </w:rPr>
        <w:t xml:space="preserve"> </w:t>
      </w:r>
      <w:r>
        <w:rPr>
          <w:spacing w:val="9"/>
          <w:sz w:val="22"/>
          <w:szCs w:val="22"/>
        </w:rPr>
        <w:t>将声频信号发生器的信号频率分别置于校准器频率范围的上限值、下限值以及</w:t>
      </w:r>
      <w:r>
        <w:rPr>
          <w:sz w:val="22"/>
          <w:szCs w:val="22"/>
        </w:rPr>
        <w:t xml:space="preserve"> </w:t>
      </w:r>
      <w:r>
        <w:rPr>
          <w:spacing w:val="8"/>
          <w:sz w:val="22"/>
          <w:szCs w:val="22"/>
        </w:rPr>
        <w:t>上、下限之间的各1/3倍频程频率，调节其信号幅度或功率放大器的增益，使</w:t>
      </w:r>
      <w:r>
        <w:rPr>
          <w:spacing w:val="7"/>
          <w:sz w:val="22"/>
          <w:szCs w:val="22"/>
        </w:rPr>
        <w:t>激励电压</w:t>
      </w:r>
      <w:r>
        <w:rPr>
          <w:sz w:val="22"/>
          <w:szCs w:val="22"/>
        </w:rPr>
        <w:t xml:space="preserve"> </w:t>
      </w:r>
      <w:r>
        <w:rPr>
          <w:rFonts w:ascii="Times New Roman" w:eastAsia="Times New Roman" w:hAnsi="Times New Roman" w:cs="Times New Roman"/>
          <w:sz w:val="22"/>
          <w:szCs w:val="22"/>
        </w:rPr>
        <w:t>UE</w:t>
      </w:r>
      <w:r>
        <w:rPr>
          <w:spacing w:val="11"/>
          <w:sz w:val="22"/>
          <w:szCs w:val="22"/>
        </w:rPr>
        <w:t>的示值与在步骤</w:t>
      </w:r>
      <w:r>
        <w:rPr>
          <w:spacing w:val="-31"/>
          <w:sz w:val="22"/>
          <w:szCs w:val="22"/>
        </w:rPr>
        <w:t xml:space="preserve"> </w:t>
      </w:r>
      <w:r>
        <w:rPr>
          <w:rFonts w:ascii="Times New Roman" w:eastAsia="Times New Roman" w:hAnsi="Times New Roman" w:cs="Times New Roman"/>
          <w:spacing w:val="11"/>
          <w:sz w:val="22"/>
          <w:szCs w:val="22"/>
        </w:rPr>
        <w:t xml:space="preserve">c)  </w:t>
      </w:r>
      <w:r>
        <w:rPr>
          <w:spacing w:val="11"/>
          <w:sz w:val="22"/>
          <w:szCs w:val="22"/>
        </w:rPr>
        <w:t>时一致，读出并记录数字电压表(2)在各频率点的示值</w:t>
      </w:r>
      <w:r>
        <w:rPr>
          <w:rFonts w:ascii="Times New Roman" w:eastAsia="Times New Roman" w:hAnsi="Times New Roman" w:cs="Times New Roman"/>
          <w:sz w:val="22"/>
          <w:szCs w:val="22"/>
        </w:rPr>
        <w:t>Ui</w:t>
      </w:r>
      <w:r>
        <w:rPr>
          <w:rFonts w:ascii="Times New Roman" w:eastAsia="Times New Roman" w:hAnsi="Times New Roman" w:cs="Times New Roman"/>
          <w:spacing w:val="11"/>
          <w:sz w:val="22"/>
          <w:szCs w:val="22"/>
        </w:rPr>
        <w:t xml:space="preserve">,   </w:t>
      </w:r>
      <w:r>
        <w:rPr>
          <w:rFonts w:ascii="Times New Roman" w:eastAsia="Times New Roman" w:hAnsi="Times New Roman" w:cs="Times New Roman"/>
          <w:spacing w:val="10"/>
          <w:sz w:val="22"/>
          <w:szCs w:val="22"/>
        </w:rPr>
        <w:t xml:space="preserve"> </w:t>
      </w:r>
      <w:r>
        <w:rPr>
          <w:spacing w:val="10"/>
          <w:sz w:val="22"/>
          <w:szCs w:val="22"/>
        </w:rPr>
        <w:t>按</w:t>
      </w:r>
    </w:p>
    <w:p>
      <w:pPr>
        <w:spacing w:line="92" w:lineRule="exact"/>
      </w:pPr>
    </w:p>
    <w:p>
      <w:pPr>
        <w:spacing w:line="92" w:lineRule="exact"/>
        <w:sectPr>
          <w:headerReference w:type="default" r:id="rId53"/>
          <w:footerReference w:type="default" r:id="rId54"/>
          <w:pgSz w:w="10040" w:h="14660"/>
          <w:pgMar w:top="400" w:right="669" w:bottom="735" w:left="740" w:header="0" w:footer="586" w:gutter="0"/>
          <w:pgNumType w:start="17"/>
          <w:cols w:num="1" w:space="708" w:equalWidth="0">
            <w:col w:w="8630" w:space="0"/>
          </w:cols>
        </w:sectPr>
      </w:pPr>
    </w:p>
    <w:p>
      <w:pPr>
        <w:pStyle w:val="BodyText"/>
        <w:spacing w:line="219" w:lineRule="auto"/>
        <w:jc w:val="right"/>
        <w:rPr>
          <w:sz w:val="22"/>
          <w:szCs w:val="22"/>
        </w:rPr>
      </w:pPr>
      <w:r>
        <w:rPr>
          <w:spacing w:val="15"/>
          <w:sz w:val="22"/>
          <w:szCs w:val="22"/>
        </w:rPr>
        <w:t>式(9)计算各频率点的频率响应：</w:t>
      </w:r>
    </w:p>
    <w:p>
      <w:pPr>
        <w:spacing w:line="14" w:lineRule="auto"/>
        <w:rPr>
          <w:rFonts w:ascii="Arial"/>
          <w:sz w:val="2"/>
        </w:rPr>
      </w:pPr>
      <w:r>
        <w:rPr>
          <w:rFonts w:ascii="Arial" w:eastAsia="Arial" w:hAnsi="Arial" w:cs="Arial"/>
          <w:sz w:val="2"/>
          <w:szCs w:val="2"/>
        </w:rPr>
        <w:br w:type="column"/>
      </w:r>
    </w:p>
    <w:p>
      <w:pPr>
        <w:spacing w:line="307" w:lineRule="auto"/>
        <w:rPr>
          <w:rFonts w:ascii="Arial"/>
          <w:sz w:val="21"/>
        </w:rPr>
      </w:pPr>
    </w:p>
    <w:p>
      <w:pPr>
        <w:spacing w:before="1" w:line="520" w:lineRule="exact"/>
      </w:pPr>
      <w:r>
        <w:rPr>
          <w:position w:val="-10"/>
        </w:rPr>
        <w:drawing>
          <wp:inline distT="0" distB="0" distL="0" distR="0">
            <wp:extent cx="984234" cy="330193"/>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5"/>
                    <a:stretch>
                      <a:fillRect/>
                    </a:stretch>
                  </pic:blipFill>
                  <pic:spPr>
                    <a:xfrm>
                      <a:off x="0" y="0"/>
                      <a:ext cx="984234" cy="330193"/>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409" w:lineRule="auto"/>
        <w:rPr>
          <w:rFonts w:ascii="Arial"/>
          <w:sz w:val="21"/>
        </w:rPr>
      </w:pPr>
    </w:p>
    <w:p>
      <w:pPr>
        <w:pStyle w:val="BodyText"/>
        <w:spacing w:before="59" w:line="222" w:lineRule="auto"/>
        <w:ind w:left="339"/>
        <w:rPr>
          <w:sz w:val="18"/>
          <w:szCs w:val="18"/>
        </w:rPr>
      </w:pPr>
      <w:r>
        <w:rPr>
          <w:spacing w:val="-9"/>
          <w:sz w:val="18"/>
          <w:szCs w:val="18"/>
        </w:rPr>
        <w:t>(9)</w:t>
      </w:r>
    </w:p>
    <w:p>
      <w:pPr>
        <w:spacing w:line="222" w:lineRule="auto"/>
        <w:rPr>
          <w:sz w:val="18"/>
          <w:szCs w:val="18"/>
        </w:rPr>
        <w:sectPr>
          <w:headerReference w:type="default" r:id="rId56"/>
          <w:footerReference w:type="default" r:id="rId57"/>
          <w:type w:val="continuous"/>
          <w:pgSz w:w="10040" w:h="14660"/>
          <w:pgMar w:top="400" w:right="669" w:bottom="735" w:left="740" w:header="0" w:footer="586" w:gutter="0"/>
          <w:pgNumType w:start="18"/>
          <w:cols w:num="3" w:space="708" w:equalWidth="0">
            <w:col w:w="3470" w:space="90"/>
            <w:col w:w="4250" w:space="100"/>
            <w:col w:w="720" w:space="0"/>
          </w:cols>
        </w:sectPr>
      </w:pPr>
    </w:p>
    <w:p>
      <w:pPr>
        <w:pStyle w:val="BodyText"/>
        <w:spacing w:before="95" w:line="212" w:lineRule="auto"/>
        <w:ind w:left="29"/>
        <w:rPr>
          <w:rFonts w:ascii="Times New Roman" w:eastAsia="Times New Roman" w:hAnsi="Times New Roman" w:cs="Times New Roman"/>
          <w:sz w:val="22"/>
          <w:szCs w:val="22"/>
        </w:rPr>
      </w:pPr>
      <w:r>
        <w:rPr>
          <w:spacing w:val="-3"/>
          <w:sz w:val="22"/>
          <w:szCs w:val="22"/>
        </w:rPr>
        <w:t>式中：△</w:t>
      </w:r>
      <w:r>
        <w:rPr>
          <w:rFonts w:ascii="Times New Roman" w:eastAsia="Times New Roman" w:hAnsi="Times New Roman" w:cs="Times New Roman"/>
          <w:spacing w:val="-3"/>
          <w:sz w:val="22"/>
          <w:szCs w:val="22"/>
        </w:rPr>
        <w:t>U;——</w:t>
      </w:r>
      <w:r>
        <w:rPr>
          <w:spacing w:val="-3"/>
          <w:sz w:val="22"/>
          <w:szCs w:val="22"/>
        </w:rPr>
        <w:t>插入电压频率响应，</w:t>
      </w:r>
      <w:r>
        <w:rPr>
          <w:spacing w:val="-28"/>
          <w:sz w:val="22"/>
          <w:szCs w:val="22"/>
        </w:rPr>
        <w:t xml:space="preserve"> </w:t>
      </w:r>
      <w:r>
        <w:rPr>
          <w:rFonts w:ascii="Times New Roman" w:eastAsia="Times New Roman" w:hAnsi="Times New Roman" w:cs="Times New Roman"/>
          <w:spacing w:val="-3"/>
          <w:sz w:val="22"/>
          <w:szCs w:val="22"/>
        </w:rPr>
        <w:t>dB;</w:t>
      </w:r>
    </w:p>
    <w:p>
      <w:pPr>
        <w:pStyle w:val="BodyText"/>
        <w:spacing w:before="57" w:line="212" w:lineRule="auto"/>
        <w:ind w:left="829"/>
        <w:rPr>
          <w:rFonts w:ascii="Times New Roman" w:eastAsia="Times New Roman" w:hAnsi="Times New Roman" w:cs="Times New Roman"/>
          <w:sz w:val="22"/>
          <w:szCs w:val="22"/>
        </w:rPr>
      </w:pPr>
      <w:r>
        <w:rPr>
          <w:rFonts w:ascii="Times New Roman" w:eastAsia="Times New Roman" w:hAnsi="Times New Roman" w:cs="Times New Roman"/>
          <w:sz w:val="22"/>
          <w:szCs w:val="22"/>
        </w:rPr>
        <w:t>Ui</w:t>
      </w:r>
      <w:r>
        <w:rPr>
          <w:rFonts w:ascii="Times New Roman" w:eastAsia="Times New Roman" w:hAnsi="Times New Roman" w:cs="Times New Roman"/>
          <w:spacing w:val="7"/>
          <w:sz w:val="22"/>
          <w:szCs w:val="22"/>
        </w:rPr>
        <w:t xml:space="preserve">₁-—  </w:t>
      </w:r>
      <w:r>
        <w:rPr>
          <w:spacing w:val="7"/>
          <w:sz w:val="22"/>
          <w:szCs w:val="22"/>
        </w:rPr>
        <w:t>在频率范围上、下限及各1/3倍频程频率时的插入电压，</w:t>
      </w:r>
      <w:r>
        <w:rPr>
          <w:rFonts w:ascii="Times New Roman" w:eastAsia="Times New Roman" w:hAnsi="Times New Roman" w:cs="Times New Roman"/>
          <w:spacing w:val="7"/>
          <w:sz w:val="22"/>
          <w:szCs w:val="22"/>
        </w:rPr>
        <w:t>V;</w:t>
      </w:r>
    </w:p>
    <w:p>
      <w:pPr>
        <w:pStyle w:val="BodyText"/>
        <w:spacing w:before="92" w:line="219" w:lineRule="auto"/>
        <w:ind w:left="809"/>
        <w:rPr>
          <w:sz w:val="22"/>
          <w:szCs w:val="22"/>
        </w:rPr>
      </w:pPr>
      <w:r>
        <w:rPr>
          <w:rFonts w:ascii="Times New Roman" w:eastAsia="Times New Roman" w:hAnsi="Times New Roman" w:cs="Times New Roman"/>
          <w:spacing w:val="3"/>
          <w:sz w:val="22"/>
          <w:szCs w:val="22"/>
        </w:rPr>
        <w:t>U₁₁——</w:t>
      </w:r>
      <w:r>
        <w:rPr>
          <w:spacing w:val="3"/>
          <w:sz w:val="22"/>
          <w:szCs w:val="22"/>
        </w:rPr>
        <w:t xml:space="preserve">在频率为95 </w:t>
      </w:r>
      <w:r>
        <w:rPr>
          <w:rFonts w:ascii="Times New Roman" w:eastAsia="Times New Roman" w:hAnsi="Times New Roman" w:cs="Times New Roman"/>
          <w:sz w:val="22"/>
          <w:szCs w:val="22"/>
        </w:rPr>
        <w:t>Hz</w:t>
      </w:r>
      <w:r>
        <w:rPr>
          <w:rFonts w:ascii="Times New Roman" w:eastAsia="Times New Roman" w:hAnsi="Times New Roman" w:cs="Times New Roman"/>
          <w:spacing w:val="31"/>
          <w:w w:val="101"/>
          <w:sz w:val="22"/>
          <w:szCs w:val="22"/>
        </w:rPr>
        <w:t xml:space="preserve"> </w:t>
      </w:r>
      <w:r>
        <w:rPr>
          <w:spacing w:val="3"/>
          <w:sz w:val="22"/>
          <w:szCs w:val="22"/>
        </w:rPr>
        <w:t>时的插入电压，</w:t>
      </w:r>
      <w:r>
        <w:rPr>
          <w:rFonts w:ascii="Times New Roman" w:eastAsia="Times New Roman" w:hAnsi="Times New Roman" w:cs="Times New Roman"/>
          <w:spacing w:val="3"/>
          <w:sz w:val="22"/>
          <w:szCs w:val="22"/>
        </w:rPr>
        <w:t>V</w:t>
      </w:r>
      <w:r>
        <w:rPr>
          <w:spacing w:val="3"/>
          <w:sz w:val="22"/>
          <w:szCs w:val="22"/>
        </w:rPr>
        <w:t>。</w:t>
      </w:r>
    </w:p>
    <w:p>
      <w:pPr>
        <w:spacing w:before="22" w:line="234" w:lineRule="auto"/>
        <w:ind w:left="29" w:right="64" w:firstLine="370"/>
        <w:rPr>
          <w:rFonts w:ascii="FangSong" w:eastAsia="FangSong" w:hAnsi="FangSong" w:cs="FangSong"/>
          <w:sz w:val="22"/>
          <w:szCs w:val="22"/>
        </w:rPr>
      </w:pPr>
      <w:r>
        <w:rPr>
          <w:rFonts w:ascii="FangSong" w:eastAsia="FangSong" w:hAnsi="FangSong" w:cs="FangSong"/>
          <w:spacing w:val="-21"/>
          <w:sz w:val="22"/>
          <w:szCs w:val="22"/>
        </w:rPr>
        <w:t>注：可用声级记录仪将插入电压频率响应与声压级频率响应记录在同一张记录纸上，建议使用</w:t>
      </w:r>
      <w:r>
        <w:rPr>
          <w:rFonts w:ascii="FangSong" w:eastAsia="FangSong" w:hAnsi="FangSong" w:cs="FangSong"/>
          <w:spacing w:val="5"/>
          <w:sz w:val="22"/>
          <w:szCs w:val="22"/>
        </w:rPr>
        <w:t xml:space="preserve"> </w:t>
      </w:r>
      <w:r>
        <w:rPr>
          <w:rFonts w:ascii="Times New Roman" w:eastAsia="Times New Roman" w:hAnsi="Times New Roman" w:cs="Times New Roman"/>
          <w:spacing w:val="-14"/>
          <w:sz w:val="22"/>
          <w:szCs w:val="22"/>
        </w:rPr>
        <w:t>25 dB</w:t>
      </w:r>
      <w:r>
        <w:rPr>
          <w:rFonts w:ascii="FangSong" w:eastAsia="FangSong" w:hAnsi="FangSong" w:cs="FangSong"/>
          <w:spacing w:val="-14"/>
          <w:sz w:val="22"/>
          <w:szCs w:val="22"/>
        </w:rPr>
        <w:t>的量程电位器。</w:t>
      </w:r>
    </w:p>
    <w:p>
      <w:pPr>
        <w:pStyle w:val="BodyText"/>
        <w:spacing w:before="79" w:line="219" w:lineRule="auto"/>
        <w:ind w:left="39"/>
        <w:rPr>
          <w:sz w:val="22"/>
          <w:szCs w:val="22"/>
        </w:rPr>
      </w:pPr>
      <w:r>
        <w:rPr>
          <w:spacing w:val="-1"/>
          <w:sz w:val="22"/>
          <w:szCs w:val="22"/>
        </w:rPr>
        <w:t>7.2.6</w:t>
      </w:r>
      <w:r>
        <w:rPr>
          <w:spacing w:val="8"/>
          <w:sz w:val="22"/>
          <w:szCs w:val="22"/>
        </w:rPr>
        <w:t xml:space="preserve">  </w:t>
      </w:r>
      <w:r>
        <w:rPr>
          <w:spacing w:val="-1"/>
          <w:sz w:val="22"/>
          <w:szCs w:val="22"/>
        </w:rPr>
        <w:t>总失真</w:t>
      </w:r>
    </w:p>
    <w:p>
      <w:pPr>
        <w:pStyle w:val="BodyText"/>
        <w:spacing w:before="50" w:line="220" w:lineRule="auto"/>
        <w:ind w:left="29"/>
        <w:rPr>
          <w:sz w:val="22"/>
          <w:szCs w:val="22"/>
        </w:rPr>
      </w:pPr>
      <w:hyperlink r:id="rId58" w:history="1">
        <w:r>
          <w:rPr>
            <w:spacing w:val="-2"/>
            <w:sz w:val="22"/>
            <w:szCs w:val="22"/>
          </w:rPr>
          <w:t>7.2.6.1</w:t>
        </w:r>
      </w:hyperlink>
      <w:r>
        <w:rPr>
          <w:spacing w:val="11"/>
          <w:sz w:val="22"/>
          <w:szCs w:val="22"/>
        </w:rPr>
        <w:t xml:space="preserve">  </w:t>
      </w:r>
      <w:r>
        <w:rPr>
          <w:spacing w:val="-2"/>
          <w:sz w:val="22"/>
          <w:szCs w:val="22"/>
        </w:rPr>
        <w:t>测量装置</w:t>
      </w:r>
    </w:p>
    <w:p>
      <w:pPr>
        <w:pStyle w:val="BodyText"/>
        <w:spacing w:before="54" w:line="263" w:lineRule="auto"/>
        <w:ind w:left="9" w:right="89" w:firstLine="449"/>
        <w:rPr>
          <w:sz w:val="22"/>
          <w:szCs w:val="22"/>
        </w:rPr>
        <w:sectPr>
          <w:headerReference w:type="default" r:id="rId59"/>
          <w:footerReference w:type="default" r:id="rId60"/>
          <w:type w:val="continuous"/>
          <w:pgSz w:w="10040" w:h="14660"/>
          <w:pgMar w:top="400" w:right="669" w:bottom="735" w:left="740" w:header="0" w:footer="586" w:gutter="0"/>
          <w:pgNumType w:start="19"/>
          <w:cols w:num="1" w:space="708" w:equalWidth="0">
            <w:col w:w="8630" w:space="0"/>
          </w:cols>
        </w:sectPr>
      </w:pPr>
      <w:r>
        <w:rPr>
          <w:spacing w:val="7"/>
          <w:sz w:val="22"/>
          <w:szCs w:val="22"/>
        </w:rPr>
        <w:t>校准器耦合腔中总失真的测量装置如图5所示。声频信号发生器的输出经功率放大</w:t>
      </w:r>
      <w:r>
        <w:rPr>
          <w:spacing w:val="17"/>
          <w:sz w:val="22"/>
          <w:szCs w:val="22"/>
        </w:rPr>
        <w:t xml:space="preserve"> </w:t>
      </w:r>
      <w:r>
        <w:rPr>
          <w:spacing w:val="4"/>
          <w:sz w:val="22"/>
          <w:szCs w:val="22"/>
        </w:rPr>
        <w:t>器接至校准器的“信号发生器”插座，高声压级监测传声器的信号经前置放大器接至测</w:t>
      </w:r>
      <w:r>
        <w:rPr>
          <w:spacing w:val="15"/>
          <w:sz w:val="22"/>
          <w:szCs w:val="22"/>
        </w:rPr>
        <w:t xml:space="preserve"> </w:t>
      </w:r>
    </w:p>
    <w:p>
      <w:pPr>
        <w:pStyle w:val="BodyText"/>
        <w:spacing w:before="54" w:line="263" w:lineRule="auto"/>
        <w:ind w:left="9" w:right="89" w:firstLine="449"/>
        <w:rPr>
          <w:sz w:val="22"/>
          <w:szCs w:val="22"/>
        </w:rPr>
      </w:pPr>
      <w:r>
        <w:rPr>
          <w:spacing w:val="4"/>
          <w:sz w:val="22"/>
          <w:szCs w:val="22"/>
        </w:rPr>
        <w:t>量放大器的“前置放大器”输入端口，失真度测量仪接在测量放大器的交流输出端口。</w:t>
      </w:r>
      <w:r>
        <w:rPr>
          <w:spacing w:val="7"/>
          <w:sz w:val="22"/>
          <w:szCs w:val="22"/>
        </w:rPr>
        <w:t xml:space="preserve"> </w:t>
      </w:r>
      <w:hyperlink r:id="rId61" w:history="1">
        <w:r>
          <w:rPr>
            <w:spacing w:val="3"/>
            <w:sz w:val="22"/>
            <w:szCs w:val="22"/>
          </w:rPr>
          <w:t>7.2.6.2</w:t>
        </w:r>
      </w:hyperlink>
      <w:r>
        <w:rPr>
          <w:spacing w:val="106"/>
          <w:sz w:val="22"/>
          <w:szCs w:val="22"/>
        </w:rPr>
        <w:t xml:space="preserve"> </w:t>
      </w:r>
      <w:r>
        <w:rPr>
          <w:spacing w:val="3"/>
          <w:sz w:val="22"/>
          <w:szCs w:val="22"/>
        </w:rPr>
        <w:t>测量步骤</w:t>
      </w:r>
    </w:p>
    <w:p>
      <w:pPr>
        <w:pStyle w:val="BodyText"/>
        <w:spacing w:before="60" w:line="219" w:lineRule="auto"/>
        <w:ind w:left="479"/>
        <w:rPr>
          <w:sz w:val="22"/>
          <w:szCs w:val="22"/>
        </w:rPr>
      </w:pPr>
      <w:r>
        <w:rPr>
          <w:spacing w:val="-2"/>
          <w:sz w:val="22"/>
          <w:szCs w:val="22"/>
        </w:rPr>
        <w:t>总失真的测量步骤如下：</w:t>
      </w:r>
    </w:p>
    <w:p>
      <w:pPr>
        <w:pStyle w:val="BodyText"/>
        <w:spacing w:before="54" w:line="212" w:lineRule="auto"/>
        <w:ind w:left="479"/>
        <w:rPr>
          <w:sz w:val="22"/>
          <w:szCs w:val="22"/>
        </w:rPr>
      </w:pPr>
      <w:r>
        <w:rPr>
          <w:rFonts w:ascii="Times New Roman" w:eastAsia="Times New Roman" w:hAnsi="Times New Roman" w:cs="Times New Roman"/>
          <w:spacing w:val="6"/>
          <w:sz w:val="22"/>
          <w:szCs w:val="22"/>
        </w:rPr>
        <w:t>a)</w:t>
      </w:r>
      <w:r>
        <w:rPr>
          <w:rFonts w:ascii="Times New Roman" w:eastAsia="Times New Roman" w:hAnsi="Times New Roman" w:cs="Times New Roman"/>
          <w:spacing w:val="48"/>
          <w:sz w:val="22"/>
          <w:szCs w:val="22"/>
        </w:rPr>
        <w:t xml:space="preserve"> </w:t>
      </w:r>
      <w:r>
        <w:rPr>
          <w:spacing w:val="6"/>
          <w:sz w:val="22"/>
          <w:szCs w:val="22"/>
        </w:rPr>
        <w:t>如</w:t>
      </w:r>
      <w:hyperlink r:id="rId23" w:history="1">
        <w:r>
          <w:rPr>
            <w:spacing w:val="6"/>
            <w:sz w:val="22"/>
            <w:szCs w:val="22"/>
          </w:rPr>
          <w:t>7.2.2.2</w:t>
        </w:r>
      </w:hyperlink>
      <w:r>
        <w:rPr>
          <w:rFonts w:ascii="Times New Roman" w:eastAsia="Times New Roman" w:hAnsi="Times New Roman" w:cs="Times New Roman"/>
          <w:spacing w:val="6"/>
          <w:sz w:val="22"/>
          <w:szCs w:val="22"/>
        </w:rPr>
        <w:t xml:space="preserve">a)  </w:t>
      </w:r>
      <w:r>
        <w:rPr>
          <w:spacing w:val="6"/>
          <w:sz w:val="22"/>
          <w:szCs w:val="22"/>
        </w:rPr>
        <w:t>所述，安装好传声器。</w:t>
      </w:r>
    </w:p>
    <w:p>
      <w:pPr>
        <w:pStyle w:val="BodyText"/>
        <w:spacing w:before="67" w:line="254" w:lineRule="auto"/>
        <w:ind w:left="39" w:right="71" w:firstLine="449"/>
        <w:rPr>
          <w:sz w:val="22"/>
          <w:szCs w:val="22"/>
        </w:rPr>
      </w:pPr>
      <w:r>
        <w:rPr>
          <w:rFonts w:ascii="Times New Roman" w:eastAsia="Times New Roman" w:hAnsi="Times New Roman" w:cs="Times New Roman"/>
          <w:spacing w:val="8"/>
          <w:sz w:val="22"/>
          <w:szCs w:val="22"/>
        </w:rPr>
        <w:t>b)</w:t>
      </w:r>
      <w:r>
        <w:rPr>
          <w:rFonts w:ascii="Times New Roman" w:eastAsia="Times New Roman" w:hAnsi="Times New Roman" w:cs="Times New Roman"/>
          <w:spacing w:val="42"/>
          <w:sz w:val="22"/>
          <w:szCs w:val="22"/>
        </w:rPr>
        <w:t xml:space="preserve"> </w:t>
      </w:r>
      <w:r>
        <w:rPr>
          <w:spacing w:val="8"/>
          <w:sz w:val="22"/>
          <w:szCs w:val="22"/>
        </w:rPr>
        <w:t>如</w:t>
      </w:r>
      <w:hyperlink r:id="rId23" w:history="1">
        <w:r>
          <w:rPr>
            <w:spacing w:val="8"/>
            <w:sz w:val="22"/>
            <w:szCs w:val="22"/>
          </w:rPr>
          <w:t>7.2.2.2</w:t>
        </w:r>
      </w:hyperlink>
      <w:r>
        <w:rPr>
          <w:rFonts w:ascii="Times New Roman" w:eastAsia="Times New Roman" w:hAnsi="Times New Roman" w:cs="Times New Roman"/>
          <w:spacing w:val="8"/>
          <w:sz w:val="22"/>
          <w:szCs w:val="22"/>
        </w:rPr>
        <w:t xml:space="preserve">b)  </w:t>
      </w:r>
      <w:r>
        <w:rPr>
          <w:spacing w:val="8"/>
          <w:sz w:val="22"/>
          <w:szCs w:val="22"/>
        </w:rPr>
        <w:t xml:space="preserve">所述预调仪器，然后将测量放大器置于170 </w:t>
      </w:r>
      <w:r>
        <w:rPr>
          <w:rFonts w:ascii="Times New Roman" w:eastAsia="Times New Roman" w:hAnsi="Times New Roman" w:cs="Times New Roman"/>
          <w:sz w:val="22"/>
          <w:szCs w:val="22"/>
        </w:rPr>
        <w:t>dB</w:t>
      </w:r>
      <w:r>
        <w:rPr>
          <w:rFonts w:ascii="Times New Roman" w:eastAsia="Times New Roman" w:hAnsi="Times New Roman" w:cs="Times New Roman"/>
          <w:spacing w:val="8"/>
          <w:sz w:val="22"/>
          <w:szCs w:val="22"/>
        </w:rPr>
        <w:t xml:space="preserve"> </w:t>
      </w:r>
      <w:r>
        <w:rPr>
          <w:spacing w:val="8"/>
          <w:sz w:val="22"/>
          <w:szCs w:val="22"/>
        </w:rPr>
        <w:t>的量程上，使</w:t>
      </w:r>
      <w:r>
        <w:rPr>
          <w:spacing w:val="7"/>
          <w:sz w:val="22"/>
          <w:szCs w:val="22"/>
        </w:rPr>
        <w:t>用</w:t>
      </w:r>
      <w:r>
        <w:rPr>
          <w:rFonts w:ascii="Times New Roman" w:eastAsia="Times New Roman" w:hAnsi="Times New Roman" w:cs="Times New Roman"/>
          <w:spacing w:val="7"/>
          <w:sz w:val="22"/>
          <w:szCs w:val="22"/>
        </w:rPr>
        <w:t>F</w:t>
      </w:r>
      <w:r>
        <w:rPr>
          <w:rFonts w:ascii="Times New Roman" w:eastAsia="Times New Roman" w:hAnsi="Times New Roman" w:cs="Times New Roman"/>
          <w:sz w:val="22"/>
          <w:szCs w:val="22"/>
        </w:rPr>
        <w:t xml:space="preserve"> </w:t>
      </w:r>
      <w:r>
        <w:rPr>
          <w:spacing w:val="1"/>
          <w:sz w:val="22"/>
          <w:szCs w:val="22"/>
        </w:rPr>
        <w:t>时间计权，频率响应置于“线性”挡。</w:t>
      </w:r>
    </w:p>
    <w:p>
      <w:pPr>
        <w:pStyle w:val="BodyText"/>
        <w:spacing w:before="24" w:line="198" w:lineRule="auto"/>
        <w:ind w:right="24"/>
        <w:jc w:val="right"/>
        <w:rPr>
          <w:sz w:val="22"/>
          <w:szCs w:val="22"/>
        </w:rPr>
      </w:pPr>
      <w:r>
        <w:rPr>
          <w:rFonts w:ascii="Times New Roman" w:eastAsia="Times New Roman" w:hAnsi="Times New Roman" w:cs="Times New Roman"/>
          <w:spacing w:val="2"/>
          <w:sz w:val="22"/>
          <w:szCs w:val="22"/>
        </w:rPr>
        <w:t>c)</w:t>
      </w:r>
      <w:r>
        <w:rPr>
          <w:rFonts w:ascii="Times New Roman" w:eastAsia="Times New Roman" w:hAnsi="Times New Roman" w:cs="Times New Roman"/>
          <w:spacing w:val="33"/>
          <w:w w:val="101"/>
          <w:sz w:val="22"/>
          <w:szCs w:val="22"/>
        </w:rPr>
        <w:t xml:space="preserve"> </w:t>
      </w:r>
      <w:r>
        <w:rPr>
          <w:spacing w:val="2"/>
          <w:sz w:val="22"/>
          <w:szCs w:val="22"/>
        </w:rPr>
        <w:t>将声频信号发生器的信号频率分别调节为20</w:t>
      </w:r>
      <w:r>
        <w:rPr>
          <w:spacing w:val="-52"/>
          <w:sz w:val="22"/>
          <w:szCs w:val="22"/>
        </w:rPr>
        <w:t xml:space="preserve"> </w:t>
      </w:r>
      <w:r>
        <w:rPr>
          <w:rFonts w:ascii="Times New Roman" w:eastAsia="Times New Roman" w:hAnsi="Times New Roman" w:cs="Times New Roman"/>
          <w:sz w:val="22"/>
          <w:szCs w:val="22"/>
        </w:rPr>
        <w:t>Hz</w:t>
      </w:r>
      <w:r>
        <w:rPr>
          <w:rFonts w:ascii="Times New Roman" w:eastAsia="Times New Roman" w:hAnsi="Times New Roman" w:cs="Times New Roman"/>
          <w:spacing w:val="-31"/>
          <w:sz w:val="22"/>
          <w:szCs w:val="22"/>
        </w:rPr>
        <w:t xml:space="preserve"> </w:t>
      </w:r>
      <w:r>
        <w:rPr>
          <w:spacing w:val="2"/>
          <w:sz w:val="22"/>
          <w:szCs w:val="22"/>
        </w:rPr>
        <w:t>、</w:t>
      </w:r>
      <w:r>
        <w:rPr>
          <w:rFonts w:ascii="Times New Roman" w:eastAsia="Times New Roman" w:hAnsi="Times New Roman" w:cs="Times New Roman"/>
          <w:spacing w:val="2"/>
          <w:sz w:val="22"/>
          <w:szCs w:val="22"/>
        </w:rPr>
        <w:t>95</w:t>
      </w:r>
      <w:r>
        <w:rPr>
          <w:rFonts w:ascii="Times New Roman" w:eastAsia="Times New Roman" w:hAnsi="Times New Roman" w:cs="Times New Roman"/>
          <w:sz w:val="22"/>
          <w:szCs w:val="22"/>
        </w:rPr>
        <w:t>Hz</w:t>
      </w:r>
      <w:r>
        <w:rPr>
          <w:rFonts w:ascii="Times New Roman" w:eastAsia="Times New Roman" w:hAnsi="Times New Roman" w:cs="Times New Roman"/>
          <w:spacing w:val="15"/>
          <w:w w:val="101"/>
          <w:sz w:val="22"/>
          <w:szCs w:val="22"/>
        </w:rPr>
        <w:t xml:space="preserve">  </w:t>
      </w:r>
      <w:r>
        <w:rPr>
          <w:spacing w:val="2"/>
          <w:sz w:val="22"/>
          <w:szCs w:val="22"/>
        </w:rPr>
        <w:t xml:space="preserve">和150 </w:t>
      </w:r>
      <w:r>
        <w:rPr>
          <w:rFonts w:ascii="Times New Roman" w:eastAsia="Times New Roman" w:hAnsi="Times New Roman" w:cs="Times New Roman"/>
          <w:sz w:val="22"/>
          <w:szCs w:val="22"/>
        </w:rPr>
        <w:t>Hz</w:t>
      </w:r>
      <w:r>
        <w:rPr>
          <w:rFonts w:ascii="Times New Roman" w:eastAsia="Times New Roman" w:hAnsi="Times New Roman" w:cs="Times New Roman"/>
          <w:spacing w:val="2"/>
          <w:sz w:val="22"/>
          <w:szCs w:val="22"/>
        </w:rPr>
        <w:t>,</w:t>
      </w:r>
      <w:r>
        <w:rPr>
          <w:rFonts w:ascii="Times New Roman" w:eastAsia="Times New Roman" w:hAnsi="Times New Roman" w:cs="Times New Roman"/>
          <w:spacing w:val="21"/>
          <w:w w:val="101"/>
          <w:sz w:val="22"/>
          <w:szCs w:val="22"/>
        </w:rPr>
        <w:t xml:space="preserve">  </w:t>
      </w:r>
      <w:r>
        <w:rPr>
          <w:spacing w:val="2"/>
          <w:sz w:val="22"/>
          <w:szCs w:val="22"/>
        </w:rPr>
        <w:t>调节其输出信</w:t>
      </w:r>
    </w:p>
    <w:p>
      <w:pPr>
        <w:spacing w:line="198" w:lineRule="auto"/>
        <w:rPr>
          <w:sz w:val="22"/>
          <w:szCs w:val="22"/>
        </w:rPr>
        <w:sectPr>
          <w:headerReference w:type="default" r:id="rId62"/>
          <w:footerReference w:type="default" r:id="rId63"/>
          <w:type w:val="nextPage"/>
          <w:pgSz w:w="10040" w:h="14660"/>
          <w:pgMar w:top="400" w:right="669" w:bottom="735" w:left="740" w:header="0" w:footer="586" w:gutter="0"/>
          <w:pgNumType w:start="20"/>
          <w:cols w:num="1" w:space="708" w:equalWidth="0">
            <w:col w:w="8630" w:space="0"/>
          </w:cols>
          <w:titlePg w:val="0"/>
        </w:sectPr>
      </w:pPr>
    </w:p>
    <w:p>
      <w:pPr>
        <w:pStyle w:val="BodyText"/>
        <w:spacing w:before="225" w:line="260" w:lineRule="auto"/>
        <w:ind w:left="420" w:right="45" w:hanging="420"/>
        <w:rPr>
          <w:rFonts w:ascii="FangSong" w:eastAsia="FangSong" w:hAnsi="FangSong" w:cs="FangSong"/>
          <w:sz w:val="19"/>
          <w:szCs w:val="19"/>
        </w:rPr>
      </w:pPr>
      <w:r>
        <w:rPr>
          <w:spacing w:val="28"/>
          <w:sz w:val="19"/>
          <w:szCs w:val="19"/>
        </w:rPr>
        <w:t>号的幅度，使其在耦合腔中产生164</w:t>
      </w:r>
      <w:r>
        <w:rPr>
          <w:spacing w:val="-42"/>
          <w:sz w:val="19"/>
          <w:szCs w:val="19"/>
        </w:rPr>
        <w:t xml:space="preserve"> </w:t>
      </w:r>
      <w:r>
        <w:rPr>
          <w:sz w:val="19"/>
          <w:szCs w:val="19"/>
        </w:rPr>
        <w:t>dB</w:t>
      </w:r>
      <w:r>
        <w:rPr>
          <w:spacing w:val="28"/>
          <w:sz w:val="19"/>
          <w:szCs w:val="19"/>
        </w:rPr>
        <w:t xml:space="preserve"> 的声</w:t>
      </w:r>
      <w:r>
        <w:rPr>
          <w:spacing w:val="27"/>
          <w:sz w:val="19"/>
          <w:szCs w:val="19"/>
        </w:rPr>
        <w:t>压级，在失真度测量仪上读出并记录总失真。</w:t>
      </w:r>
      <w:r>
        <w:rPr>
          <w:sz w:val="19"/>
          <w:szCs w:val="19"/>
        </w:rPr>
        <w:t xml:space="preserve"> </w:t>
      </w:r>
      <w:r>
        <w:rPr>
          <w:rFonts w:ascii="FangSong" w:eastAsia="FangSong" w:hAnsi="FangSong" w:cs="FangSong"/>
          <w:spacing w:val="7"/>
          <w:sz w:val="19"/>
          <w:szCs w:val="19"/>
        </w:rPr>
        <w:t>注：校准器只可短时间地工作于164</w:t>
      </w:r>
      <w:r>
        <w:rPr>
          <w:rFonts w:ascii="FangSong" w:eastAsia="FangSong" w:hAnsi="FangSong" w:cs="FangSong"/>
          <w:spacing w:val="-43"/>
          <w:sz w:val="19"/>
          <w:szCs w:val="19"/>
        </w:rPr>
        <w:t xml:space="preserve"> </w:t>
      </w:r>
      <w:r>
        <w:rPr>
          <w:rFonts w:ascii="Times New Roman" w:eastAsia="Times New Roman" w:hAnsi="Times New Roman" w:cs="Times New Roman"/>
          <w:sz w:val="19"/>
          <w:szCs w:val="19"/>
        </w:rPr>
        <w:t>dB</w:t>
      </w:r>
      <w:r>
        <w:rPr>
          <w:rFonts w:ascii="Times New Roman" w:eastAsia="Times New Roman" w:hAnsi="Times New Roman" w:cs="Times New Roman"/>
          <w:spacing w:val="38"/>
          <w:sz w:val="19"/>
          <w:szCs w:val="19"/>
        </w:rPr>
        <w:t xml:space="preserve"> </w:t>
      </w:r>
      <w:r>
        <w:rPr>
          <w:rFonts w:ascii="FangSong" w:eastAsia="FangSong" w:hAnsi="FangSong" w:cs="FangSong"/>
          <w:spacing w:val="7"/>
          <w:sz w:val="19"/>
          <w:szCs w:val="19"/>
        </w:rPr>
        <w:t>的声压级下，否则可能损坏校</w:t>
      </w:r>
      <w:r>
        <w:rPr>
          <w:rFonts w:ascii="FangSong" w:eastAsia="FangSong" w:hAnsi="FangSong" w:cs="FangSong"/>
          <w:spacing w:val="6"/>
          <w:sz w:val="19"/>
          <w:szCs w:val="19"/>
        </w:rPr>
        <w:t>准器!</w:t>
      </w:r>
    </w:p>
    <w:p>
      <w:pPr>
        <w:pStyle w:val="BodyText"/>
        <w:spacing w:before="89" w:line="2250" w:lineRule="exact"/>
        <w:ind w:firstLine="630"/>
      </w:pPr>
      <w:r>
        <w:rPr>
          <w:position w:val="-45"/>
        </w:rPr>
        <w:pict>
          <v:group id="_x0000_i1056" style="width:368.55pt;height:112.55pt;mso-position-horizontal-relative:char;mso-position-vertical-relative:line" coordorigin="0,0" coordsize="7370,2251" filled="f" stroked="f">
            <v:shape id="_x0000_s1057" type="#_x0000_t75" style="width:7370;height:2251;position:absolute" filled="f" stroked="f">
              <v:imagedata r:id="rId64" o:title=""/>
            </v:shape>
            <v:shape id="_x0000_s1058" type="#_x0000_t202" style="width:2353;height:1823;left:3342;position:absolute;top:215" filled="f" stroked="f">
              <o:lock v:ext="edit" aspectratio="f"/>
              <v:textbox inset="0,0,0,0">
                <w:txbxContent>
                  <w:p>
                    <w:pPr>
                      <w:spacing w:before="20" w:line="220" w:lineRule="auto"/>
                      <w:ind w:right="12"/>
                      <w:jc w:val="right"/>
                      <w:rPr>
                        <w:rFonts w:ascii="SimSun" w:eastAsia="SimSun" w:hAnsi="SimSun" w:cs="SimSun"/>
                        <w:sz w:val="19"/>
                        <w:szCs w:val="19"/>
                      </w:rPr>
                    </w:pPr>
                    <w:r>
                      <w:rPr>
                        <w:rFonts w:ascii="SimSun" w:eastAsia="SimSun" w:hAnsi="SimSun" w:cs="SimSun"/>
                        <w:b/>
                        <w:bCs/>
                        <w:spacing w:val="-8"/>
                        <w:sz w:val="19"/>
                        <w:szCs w:val="19"/>
                      </w:rPr>
                      <w:t>测量放大器</w:t>
                    </w:r>
                  </w:p>
                  <w:p>
                    <w:pPr>
                      <w:spacing w:line="252" w:lineRule="auto"/>
                      <w:rPr>
                        <w:rFonts w:ascii="Arial"/>
                        <w:sz w:val="21"/>
                      </w:rPr>
                    </w:pPr>
                  </w:p>
                  <w:p>
                    <w:pPr>
                      <w:spacing w:before="61" w:line="212" w:lineRule="auto"/>
                      <w:ind w:left="127"/>
                      <w:rPr>
                        <w:rFonts w:ascii="SimHei" w:eastAsia="SimHei" w:hAnsi="SimHei" w:cs="SimHei"/>
                        <w:sz w:val="19"/>
                        <w:szCs w:val="19"/>
                      </w:rPr>
                    </w:pPr>
                    <w:r>
                      <w:rPr>
                        <w:rFonts w:ascii="SimHei" w:eastAsia="SimHei" w:hAnsi="SimHei" w:cs="SimHei"/>
                        <w:spacing w:val="-2"/>
                        <w:sz w:val="19"/>
                        <w:szCs w:val="19"/>
                      </w:rPr>
                      <w:t>前置</w:t>
                    </w:r>
                  </w:p>
                  <w:p>
                    <w:pPr>
                      <w:spacing w:line="220" w:lineRule="auto"/>
                      <w:ind w:left="50"/>
                      <w:rPr>
                        <w:rFonts w:ascii="SimSun" w:eastAsia="SimSun" w:hAnsi="SimSun" w:cs="SimSun"/>
                        <w:sz w:val="19"/>
                        <w:szCs w:val="19"/>
                      </w:rPr>
                    </w:pPr>
                    <w:r>
                      <w:rPr>
                        <w:rFonts w:ascii="SimSun" w:eastAsia="SimSun" w:hAnsi="SimSun" w:cs="SimSun"/>
                        <w:b/>
                        <w:bCs/>
                        <w:spacing w:val="-4"/>
                        <w:sz w:val="19"/>
                        <w:szCs w:val="19"/>
                      </w:rPr>
                      <w:t>放大器</w:t>
                    </w:r>
                  </w:p>
                  <w:p>
                    <w:pPr>
                      <w:spacing w:before="24" w:line="212" w:lineRule="auto"/>
                      <w:ind w:left="140"/>
                      <w:rPr>
                        <w:rFonts w:ascii="SimSun" w:eastAsia="SimSun" w:hAnsi="SimSun" w:cs="SimSun"/>
                        <w:sz w:val="19"/>
                        <w:szCs w:val="19"/>
                      </w:rPr>
                    </w:pPr>
                    <w:r>
                      <w:rPr>
                        <w:rFonts w:ascii="SimSun" w:eastAsia="SimSun" w:hAnsi="SimSun" w:cs="SimSun"/>
                        <w:b/>
                        <w:bCs/>
                        <w:spacing w:val="-5"/>
                        <w:sz w:val="19"/>
                        <w:szCs w:val="19"/>
                      </w:rPr>
                      <w:t>监测</w:t>
                    </w:r>
                  </w:p>
                  <w:p>
                    <w:pPr>
                      <w:spacing w:line="218" w:lineRule="auto"/>
                      <w:ind w:left="20"/>
                      <w:rPr>
                        <w:rFonts w:ascii="SimSun" w:eastAsia="SimSun" w:hAnsi="SimSun" w:cs="SimSun"/>
                        <w:sz w:val="19"/>
                        <w:szCs w:val="19"/>
                      </w:rPr>
                    </w:pPr>
                    <w:r>
                      <w:rPr>
                        <w:rFonts w:ascii="SimSun" w:eastAsia="SimSun" w:hAnsi="SimSun" w:cs="SimSun"/>
                        <w:b/>
                        <w:bCs/>
                        <w:spacing w:val="-4"/>
                        <w:sz w:val="19"/>
                        <w:szCs w:val="19"/>
                      </w:rPr>
                      <w:t>传声器</w:t>
                    </w:r>
                  </w:p>
                  <w:p>
                    <w:pPr>
                      <w:spacing w:before="135" w:line="222" w:lineRule="auto"/>
                      <w:ind w:left="49"/>
                      <w:rPr>
                        <w:rFonts w:ascii="SimHei" w:eastAsia="SimHei" w:hAnsi="SimHei" w:cs="SimHei"/>
                        <w:sz w:val="19"/>
                        <w:szCs w:val="19"/>
                      </w:rPr>
                    </w:pPr>
                    <w:r>
                      <w:rPr>
                        <w:rFonts w:ascii="SimHei" w:eastAsia="SimHei" w:hAnsi="SimHei" w:cs="SimHei"/>
                        <w:b/>
                        <w:bCs/>
                        <w:spacing w:val="-11"/>
                        <w:sz w:val="19"/>
                        <w:szCs w:val="19"/>
                      </w:rPr>
                      <w:t>校准器</w:t>
                    </w:r>
                  </w:p>
                </w:txbxContent>
              </v:textbox>
            </v:shape>
            <v:shape id="_x0000_s1059" type="#_x0000_t202" style="width:780;height:440;left:190;position:absolute;top:1697" filled="f" stroked="f">
              <o:lock v:ext="edit" aspectratio="f"/>
              <v:textbox inset="0,0,0,0">
                <w:txbxContent>
                  <w:p>
                    <w:pPr>
                      <w:spacing w:before="20" w:line="212" w:lineRule="auto"/>
                      <w:ind w:left="20" w:right="20" w:firstLine="19"/>
                      <w:rPr>
                        <w:rFonts w:ascii="SimSun" w:eastAsia="SimSun" w:hAnsi="SimSun" w:cs="SimSun"/>
                        <w:sz w:val="19"/>
                        <w:szCs w:val="19"/>
                      </w:rPr>
                    </w:pPr>
                    <w:r>
                      <w:rPr>
                        <w:rFonts w:ascii="SimHei" w:eastAsia="SimHei" w:hAnsi="SimHei" w:cs="SimHei"/>
                        <w:spacing w:val="-10"/>
                        <w:sz w:val="19"/>
                        <w:szCs w:val="19"/>
                      </w:rPr>
                      <w:t>声频信号</w:t>
                    </w:r>
                    <w:r>
                      <w:rPr>
                        <w:rFonts w:ascii="SimHei" w:eastAsia="SimHei" w:hAnsi="SimHei" w:cs="SimHei"/>
                        <w:sz w:val="19"/>
                        <w:szCs w:val="19"/>
                      </w:rPr>
                      <w:t xml:space="preserve"> </w:t>
                    </w:r>
                    <w:r>
                      <w:rPr>
                        <w:rFonts w:ascii="SimSun" w:eastAsia="SimSun" w:hAnsi="SimSun" w:cs="SimSun"/>
                        <w:spacing w:val="-15"/>
                        <w:w w:val="98"/>
                        <w:sz w:val="19"/>
                        <w:szCs w:val="19"/>
                      </w:rPr>
                      <w:t>发</w:t>
                    </w:r>
                    <w:r>
                      <w:rPr>
                        <w:rFonts w:ascii="SimSun" w:eastAsia="SimSun" w:hAnsi="SimSun" w:cs="SimSun"/>
                        <w:spacing w:val="-14"/>
                        <w:sz w:val="19"/>
                        <w:szCs w:val="19"/>
                      </w:rPr>
                      <w:t xml:space="preserve"> </w:t>
                    </w:r>
                    <w:r>
                      <w:rPr>
                        <w:rFonts w:ascii="SimSun" w:eastAsia="SimSun" w:hAnsi="SimSun" w:cs="SimSun"/>
                        <w:spacing w:val="-15"/>
                        <w:w w:val="98"/>
                        <w:sz w:val="19"/>
                        <w:szCs w:val="19"/>
                      </w:rPr>
                      <w:t>生</w:t>
                    </w:r>
                    <w:r>
                      <w:rPr>
                        <w:rFonts w:ascii="SimSun" w:eastAsia="SimSun" w:hAnsi="SimSun" w:cs="SimSun"/>
                        <w:spacing w:val="26"/>
                        <w:sz w:val="19"/>
                        <w:szCs w:val="19"/>
                      </w:rPr>
                      <w:t xml:space="preserve"> </w:t>
                    </w:r>
                    <w:r>
                      <w:rPr>
                        <w:rFonts w:ascii="SimSun" w:eastAsia="SimSun" w:hAnsi="SimSun" w:cs="SimSun"/>
                        <w:spacing w:val="-15"/>
                        <w:w w:val="98"/>
                        <w:sz w:val="19"/>
                        <w:szCs w:val="19"/>
                      </w:rPr>
                      <w:t>器</w:t>
                    </w:r>
                  </w:p>
                </w:txbxContent>
              </v:textbox>
            </v:shape>
            <v:shape id="_x0000_s1060" type="#_x0000_t202" style="width:761;height:430;left:6379;position:absolute;top:87" filled="f" stroked="f">
              <o:lock v:ext="edit" aspectratio="f"/>
              <v:textbox inset="0,0,0,0">
                <w:txbxContent>
                  <w:p>
                    <w:pPr>
                      <w:spacing w:before="19" w:line="207" w:lineRule="auto"/>
                      <w:ind w:left="20" w:right="20" w:firstLine="10"/>
                      <w:rPr>
                        <w:rFonts w:ascii="SimSun" w:eastAsia="SimSun" w:hAnsi="SimSun" w:cs="SimSun"/>
                        <w:sz w:val="19"/>
                        <w:szCs w:val="19"/>
                      </w:rPr>
                    </w:pPr>
                    <w:r>
                      <w:rPr>
                        <w:rFonts w:ascii="SimSun" w:eastAsia="SimSun" w:hAnsi="SimSun" w:cs="SimSun"/>
                        <w:spacing w:val="-10"/>
                        <w:sz w:val="19"/>
                        <w:szCs w:val="19"/>
                      </w:rPr>
                      <w:t>失 真 度</w:t>
                    </w:r>
                    <w:r>
                      <w:rPr>
                        <w:rFonts w:ascii="SimSun" w:eastAsia="SimSun" w:hAnsi="SimSun" w:cs="SimSun"/>
                        <w:sz w:val="19"/>
                        <w:szCs w:val="19"/>
                      </w:rPr>
                      <w:t xml:space="preserve"> </w:t>
                    </w:r>
                    <w:r>
                      <w:rPr>
                        <w:rFonts w:ascii="SimSun" w:eastAsia="SimSun" w:hAnsi="SimSun" w:cs="SimSun"/>
                        <w:spacing w:val="-9"/>
                        <w:sz w:val="19"/>
                        <w:szCs w:val="19"/>
                      </w:rPr>
                      <w:t>测</w:t>
                    </w:r>
                    <w:r>
                      <w:rPr>
                        <w:rFonts w:ascii="SimSun" w:eastAsia="SimSun" w:hAnsi="SimSun" w:cs="SimSun"/>
                        <w:spacing w:val="-7"/>
                        <w:sz w:val="19"/>
                        <w:szCs w:val="19"/>
                      </w:rPr>
                      <w:t xml:space="preserve"> </w:t>
                    </w:r>
                    <w:r>
                      <w:rPr>
                        <w:rFonts w:ascii="SimSun" w:eastAsia="SimSun" w:hAnsi="SimSun" w:cs="SimSun"/>
                        <w:spacing w:val="-9"/>
                        <w:sz w:val="19"/>
                        <w:szCs w:val="19"/>
                      </w:rPr>
                      <w:t>量 仪</w:t>
                    </w:r>
                  </w:p>
                </w:txbxContent>
              </v:textbox>
            </v:shape>
            <v:shape id="_x0000_s1061" type="#_x0000_t202" style="width:943;height:230;left:1652;position:absolute;top:1814" filled="f" stroked="f">
              <o:lock v:ext="edit" aspectratio="f"/>
              <v:textbox inset="0,0,0,0">
                <w:txbxContent>
                  <w:p>
                    <w:pPr>
                      <w:spacing w:before="20" w:line="219" w:lineRule="auto"/>
                      <w:ind w:left="20"/>
                      <w:rPr>
                        <w:rFonts w:ascii="SimSun" w:eastAsia="SimSun" w:hAnsi="SimSun" w:cs="SimSun"/>
                        <w:sz w:val="19"/>
                        <w:szCs w:val="19"/>
                      </w:rPr>
                    </w:pPr>
                    <w:r>
                      <w:rPr>
                        <w:rFonts w:ascii="SimSun" w:eastAsia="SimSun" w:hAnsi="SimSun" w:cs="SimSun"/>
                        <w:b/>
                        <w:bCs/>
                        <w:spacing w:val="-10"/>
                        <w:sz w:val="19"/>
                        <w:szCs w:val="19"/>
                      </w:rPr>
                      <w:t>功率放大器</w:t>
                    </w:r>
                  </w:p>
                </w:txbxContent>
              </v:textbox>
            </v:shape>
            <v:shape id="_x0000_s1062" type="#_x0000_t202" style="width:943;height:230;left:1652;position:absolute;top:1014" filled="f" stroked="f">
              <o:lock v:ext="edit" aspectratio="f"/>
              <v:textbox inset="0,0,0,0">
                <w:txbxContent>
                  <w:p>
                    <w:pPr>
                      <w:spacing w:before="20" w:line="219" w:lineRule="auto"/>
                      <w:ind w:left="20"/>
                      <w:rPr>
                        <w:rFonts w:ascii="SimSun" w:eastAsia="SimSun" w:hAnsi="SimSun" w:cs="SimSun"/>
                        <w:sz w:val="19"/>
                        <w:szCs w:val="19"/>
                      </w:rPr>
                    </w:pPr>
                    <w:r>
                      <w:rPr>
                        <w:rFonts w:ascii="SimSun" w:eastAsia="SimSun" w:hAnsi="SimSun" w:cs="SimSun"/>
                        <w:b/>
                        <w:bCs/>
                        <w:spacing w:val="-10"/>
                        <w:sz w:val="19"/>
                        <w:szCs w:val="19"/>
                      </w:rPr>
                      <w:t>数字频率计</w:t>
                    </w:r>
                  </w:p>
                </w:txbxContent>
              </v:textbox>
            </v:shape>
            <w10:wrap type="none"/>
          </v:group>
        </w:pict>
      </w:r>
    </w:p>
    <w:p>
      <w:pPr>
        <w:pStyle w:val="BodyText"/>
        <w:spacing w:before="158" w:line="219" w:lineRule="auto"/>
        <w:ind w:left="2950"/>
        <w:rPr>
          <w:sz w:val="19"/>
          <w:szCs w:val="19"/>
        </w:rPr>
      </w:pPr>
      <w:r>
        <w:rPr>
          <w:spacing w:val="2"/>
          <w:sz w:val="19"/>
          <w:szCs w:val="19"/>
        </w:rPr>
        <w:t>图 5</w:t>
      </w:r>
      <w:r>
        <w:rPr>
          <w:spacing w:val="93"/>
          <w:sz w:val="19"/>
          <w:szCs w:val="19"/>
        </w:rPr>
        <w:t xml:space="preserve"> </w:t>
      </w:r>
      <w:r>
        <w:rPr>
          <w:spacing w:val="2"/>
          <w:sz w:val="19"/>
          <w:szCs w:val="19"/>
        </w:rPr>
        <w:t>总失真的测量装置示意图</w:t>
      </w:r>
    </w:p>
    <w:p>
      <w:pPr>
        <w:spacing w:line="367" w:lineRule="auto"/>
        <w:rPr>
          <w:rFonts w:ascii="Arial"/>
          <w:sz w:val="21"/>
        </w:rPr>
      </w:pPr>
    </w:p>
    <w:p>
      <w:pPr>
        <w:spacing w:before="62" w:line="222" w:lineRule="auto"/>
        <w:ind w:left="2"/>
        <w:rPr>
          <w:rFonts w:ascii="SimHei" w:eastAsia="SimHei" w:hAnsi="SimHei" w:cs="SimHei"/>
          <w:sz w:val="19"/>
          <w:szCs w:val="19"/>
        </w:rPr>
      </w:pPr>
      <w:r>
        <w:rPr>
          <w:rFonts w:ascii="SimHei" w:eastAsia="SimHei" w:hAnsi="SimHei" w:cs="SimHei"/>
          <w:b/>
          <w:bCs/>
          <w:spacing w:val="26"/>
          <w:sz w:val="19"/>
          <w:szCs w:val="19"/>
        </w:rPr>
        <w:t>8</w:t>
      </w:r>
      <w:r>
        <w:rPr>
          <w:rFonts w:ascii="SimHei" w:eastAsia="SimHei" w:hAnsi="SimHei" w:cs="SimHei"/>
          <w:spacing w:val="25"/>
          <w:sz w:val="19"/>
          <w:szCs w:val="19"/>
        </w:rPr>
        <w:t xml:space="preserve">  </w:t>
      </w:r>
      <w:r>
        <w:rPr>
          <w:rFonts w:ascii="SimHei" w:eastAsia="SimHei" w:hAnsi="SimHei" w:cs="SimHei"/>
          <w:b/>
          <w:bCs/>
          <w:spacing w:val="26"/>
          <w:sz w:val="19"/>
          <w:szCs w:val="19"/>
        </w:rPr>
        <w:t>校准结果表达</w:t>
      </w:r>
    </w:p>
    <w:p>
      <w:pPr>
        <w:pStyle w:val="BodyText"/>
        <w:spacing w:before="254" w:line="220" w:lineRule="auto"/>
        <w:rPr>
          <w:sz w:val="19"/>
          <w:szCs w:val="19"/>
        </w:rPr>
      </w:pPr>
      <w:r>
        <w:rPr>
          <w:spacing w:val="-5"/>
          <w:sz w:val="19"/>
          <w:szCs w:val="19"/>
        </w:rPr>
        <w:t>8.1</w:t>
      </w:r>
      <w:r>
        <w:rPr>
          <w:spacing w:val="32"/>
          <w:sz w:val="19"/>
          <w:szCs w:val="19"/>
        </w:rPr>
        <w:t xml:space="preserve">  </w:t>
      </w:r>
      <w:r>
        <w:rPr>
          <w:spacing w:val="-5"/>
          <w:sz w:val="19"/>
          <w:szCs w:val="19"/>
        </w:rPr>
        <w:t>校</w:t>
      </w:r>
      <w:r>
        <w:rPr>
          <w:spacing w:val="-40"/>
          <w:sz w:val="19"/>
          <w:szCs w:val="19"/>
        </w:rPr>
        <w:t xml:space="preserve"> </w:t>
      </w:r>
      <w:r>
        <w:rPr>
          <w:spacing w:val="-5"/>
          <w:sz w:val="19"/>
          <w:szCs w:val="19"/>
        </w:rPr>
        <w:t>准</w:t>
      </w:r>
      <w:r>
        <w:rPr>
          <w:spacing w:val="-42"/>
          <w:sz w:val="19"/>
          <w:szCs w:val="19"/>
        </w:rPr>
        <w:t xml:space="preserve"> </w:t>
      </w:r>
      <w:r>
        <w:rPr>
          <w:spacing w:val="-5"/>
          <w:sz w:val="19"/>
          <w:szCs w:val="19"/>
        </w:rPr>
        <w:t>记</w:t>
      </w:r>
      <w:r>
        <w:rPr>
          <w:spacing w:val="-41"/>
          <w:sz w:val="19"/>
          <w:szCs w:val="19"/>
        </w:rPr>
        <w:t xml:space="preserve"> </w:t>
      </w:r>
      <w:r>
        <w:rPr>
          <w:spacing w:val="-5"/>
          <w:sz w:val="19"/>
          <w:szCs w:val="19"/>
        </w:rPr>
        <w:t>录</w:t>
      </w:r>
    </w:p>
    <w:p>
      <w:pPr>
        <w:pStyle w:val="BodyText"/>
        <w:spacing w:before="55" w:line="219" w:lineRule="auto"/>
        <w:ind w:left="470"/>
      </w:pPr>
      <w:r>
        <w:rPr>
          <w:spacing w:val="-6"/>
        </w:rPr>
        <w:t>校准记录应尽可能详尽地记载测量数据和计算结</w:t>
      </w:r>
      <w:r>
        <w:rPr>
          <w:spacing w:val="-7"/>
        </w:rPr>
        <w:t>果。</w:t>
      </w:r>
    </w:p>
    <w:p>
      <w:pPr>
        <w:pStyle w:val="BodyText"/>
        <w:spacing w:before="114" w:line="219" w:lineRule="auto"/>
        <w:ind w:left="470"/>
        <w:rPr>
          <w:sz w:val="19"/>
          <w:szCs w:val="19"/>
        </w:rPr>
      </w:pPr>
      <w:r>
        <w:rPr>
          <w:spacing w:val="32"/>
          <w:sz w:val="19"/>
          <w:szCs w:val="19"/>
        </w:rPr>
        <w:t>推荐的校准记录的格式见附录A。</w:t>
      </w:r>
    </w:p>
    <w:p>
      <w:pPr>
        <w:pStyle w:val="BodyText"/>
        <w:spacing w:before="57" w:line="219" w:lineRule="auto"/>
      </w:pPr>
      <w:r>
        <w:rPr>
          <w:spacing w:val="-3"/>
        </w:rPr>
        <w:t>8.2</w:t>
      </w:r>
      <w:r>
        <w:rPr>
          <w:spacing w:val="117"/>
        </w:rPr>
        <w:t xml:space="preserve"> </w:t>
      </w:r>
      <w:r>
        <w:rPr>
          <w:spacing w:val="-3"/>
        </w:rPr>
        <w:t>校准数据处理</w:t>
      </w:r>
    </w:p>
    <w:p>
      <w:pPr>
        <w:pStyle w:val="BodyText"/>
        <w:spacing w:before="57" w:line="304" w:lineRule="exact"/>
        <w:ind w:left="470"/>
      </w:pPr>
      <w:r>
        <w:rPr>
          <w:spacing w:val="-7"/>
          <w:position w:val="5"/>
        </w:rPr>
        <w:t>所有的数据应先计算，后修约。出具校准数据按如下方法修约：</w:t>
      </w:r>
    </w:p>
    <w:p>
      <w:pPr>
        <w:pStyle w:val="BodyText"/>
        <w:spacing w:line="212" w:lineRule="auto"/>
        <w:ind w:left="470"/>
      </w:pPr>
      <w:r>
        <w:rPr>
          <w:rFonts w:ascii="Times New Roman" w:eastAsia="Times New Roman" w:hAnsi="Times New Roman" w:cs="Times New Roman"/>
          <w:spacing w:val="-6"/>
        </w:rPr>
        <w:t>a)</w:t>
      </w:r>
      <w:r>
        <w:rPr>
          <w:rFonts w:ascii="Times New Roman" w:eastAsia="Times New Roman" w:hAnsi="Times New Roman" w:cs="Times New Roman"/>
          <w:spacing w:val="28"/>
          <w:w w:val="101"/>
        </w:rPr>
        <w:t xml:space="preserve"> </w:t>
      </w:r>
      <w:r>
        <w:rPr>
          <w:spacing w:val="-6"/>
        </w:rPr>
        <w:t>声压-插入电压常数保留三位有效数字；</w:t>
      </w:r>
    </w:p>
    <w:p>
      <w:pPr>
        <w:pStyle w:val="BodyText"/>
        <w:spacing w:before="66" w:line="366" w:lineRule="exact"/>
        <w:ind w:left="470"/>
      </w:pPr>
      <w:r>
        <w:rPr>
          <w:rFonts w:ascii="Times New Roman" w:eastAsia="Times New Roman" w:hAnsi="Times New Roman" w:cs="Times New Roman"/>
          <w:spacing w:val="-5"/>
          <w:position w:val="10"/>
        </w:rPr>
        <w:t>b)</w:t>
      </w:r>
      <w:r>
        <w:rPr>
          <w:rFonts w:ascii="Times New Roman" w:eastAsia="Times New Roman" w:hAnsi="Times New Roman" w:cs="Times New Roman"/>
          <w:spacing w:val="31"/>
          <w:position w:val="10"/>
        </w:rPr>
        <w:t xml:space="preserve"> </w:t>
      </w:r>
      <w:r>
        <w:rPr>
          <w:spacing w:val="-5"/>
          <w:position w:val="10"/>
        </w:rPr>
        <w:t>声压-插入电压常数的线性误差和总失真保留一位小数；</w:t>
      </w:r>
    </w:p>
    <w:p>
      <w:pPr>
        <w:pStyle w:val="BodyText"/>
        <w:spacing w:line="219" w:lineRule="auto"/>
        <w:ind w:left="470"/>
      </w:pPr>
      <w:r>
        <w:rPr>
          <w:spacing w:val="-4"/>
        </w:rPr>
        <w:t>c)频率响应修约到十分之一分贝。</w:t>
      </w:r>
    </w:p>
    <w:p>
      <w:pPr>
        <w:pStyle w:val="BodyText"/>
        <w:spacing w:before="74" w:line="219" w:lineRule="auto"/>
        <w:rPr>
          <w:sz w:val="19"/>
          <w:szCs w:val="19"/>
        </w:rPr>
      </w:pPr>
      <w:r>
        <w:rPr>
          <w:spacing w:val="-5"/>
          <w:sz w:val="19"/>
          <w:szCs w:val="19"/>
        </w:rPr>
        <w:t>8.3</w:t>
      </w:r>
      <w:r>
        <w:rPr>
          <w:spacing w:val="32"/>
          <w:sz w:val="19"/>
          <w:szCs w:val="19"/>
        </w:rPr>
        <w:t xml:space="preserve">  </w:t>
      </w:r>
      <w:r>
        <w:rPr>
          <w:spacing w:val="-5"/>
          <w:sz w:val="19"/>
          <w:szCs w:val="19"/>
        </w:rPr>
        <w:t>校</w:t>
      </w:r>
      <w:r>
        <w:rPr>
          <w:spacing w:val="-39"/>
          <w:sz w:val="19"/>
          <w:szCs w:val="19"/>
        </w:rPr>
        <w:t xml:space="preserve"> </w:t>
      </w:r>
      <w:r>
        <w:rPr>
          <w:spacing w:val="-5"/>
          <w:sz w:val="19"/>
          <w:szCs w:val="19"/>
        </w:rPr>
        <w:t>准</w:t>
      </w:r>
      <w:r>
        <w:rPr>
          <w:spacing w:val="-41"/>
          <w:sz w:val="19"/>
          <w:szCs w:val="19"/>
        </w:rPr>
        <w:t xml:space="preserve"> </w:t>
      </w:r>
      <w:r>
        <w:rPr>
          <w:spacing w:val="-5"/>
          <w:sz w:val="19"/>
          <w:szCs w:val="19"/>
        </w:rPr>
        <w:t>证</w:t>
      </w:r>
      <w:r>
        <w:rPr>
          <w:spacing w:val="-37"/>
          <w:sz w:val="19"/>
          <w:szCs w:val="19"/>
        </w:rPr>
        <w:t xml:space="preserve"> </w:t>
      </w:r>
      <w:r>
        <w:rPr>
          <w:spacing w:val="-5"/>
          <w:sz w:val="19"/>
          <w:szCs w:val="19"/>
        </w:rPr>
        <w:t>书</w:t>
      </w:r>
    </w:p>
    <w:p>
      <w:pPr>
        <w:pStyle w:val="BodyText"/>
        <w:spacing w:before="57" w:line="219" w:lineRule="auto"/>
        <w:ind w:right="36"/>
        <w:jc w:val="right"/>
      </w:pPr>
      <w:r>
        <w:rPr>
          <w:spacing w:val="-5"/>
        </w:rPr>
        <w:t>经校准的高声压传声器校准器应出具校准证书。校准证书应包括的信息及推荐的校</w:t>
      </w:r>
    </w:p>
    <w:p>
      <w:pPr>
        <w:pStyle w:val="BodyText"/>
        <w:spacing w:before="115" w:line="219" w:lineRule="auto"/>
        <w:rPr>
          <w:sz w:val="19"/>
          <w:szCs w:val="19"/>
        </w:rPr>
      </w:pPr>
      <w:r>
        <w:rPr>
          <w:spacing w:val="28"/>
          <w:sz w:val="19"/>
          <w:szCs w:val="19"/>
        </w:rPr>
        <w:t>准证书的内页格式见附录</w:t>
      </w:r>
      <w:r>
        <w:rPr>
          <w:spacing w:val="-24"/>
          <w:sz w:val="19"/>
          <w:szCs w:val="19"/>
        </w:rPr>
        <w:t xml:space="preserve"> </w:t>
      </w:r>
      <w:r>
        <w:rPr>
          <w:rFonts w:ascii="Times New Roman" w:eastAsia="Times New Roman" w:hAnsi="Times New Roman" w:cs="Times New Roman"/>
          <w:spacing w:val="28"/>
          <w:sz w:val="19"/>
          <w:szCs w:val="19"/>
        </w:rPr>
        <w:t>B</w:t>
      </w:r>
      <w:r>
        <w:rPr>
          <w:spacing w:val="28"/>
          <w:sz w:val="19"/>
          <w:szCs w:val="19"/>
        </w:rPr>
        <w:t>。</w:t>
      </w:r>
    </w:p>
    <w:p>
      <w:pPr>
        <w:pStyle w:val="BodyText"/>
        <w:spacing w:before="68" w:line="220" w:lineRule="auto"/>
      </w:pPr>
      <w:r>
        <w:rPr>
          <w:spacing w:val="-4"/>
        </w:rPr>
        <w:t>8.4</w:t>
      </w:r>
      <w:r>
        <w:rPr>
          <w:spacing w:val="92"/>
        </w:rPr>
        <w:t xml:space="preserve"> </w:t>
      </w:r>
      <w:r>
        <w:rPr>
          <w:spacing w:val="-4"/>
        </w:rPr>
        <w:t>校准结果的测量不确定度</w:t>
      </w:r>
    </w:p>
    <w:p>
      <w:pPr>
        <w:pStyle w:val="BodyText"/>
        <w:spacing w:before="24" w:line="218" w:lineRule="auto"/>
        <w:ind w:left="3"/>
      </w:pPr>
      <w:r>
        <w:rPr>
          <w:b/>
          <w:bCs/>
          <w:spacing w:val="2"/>
        </w:rPr>
        <w:t>8.4.1</w:t>
      </w:r>
      <w:r>
        <w:rPr>
          <w:spacing w:val="3"/>
        </w:rPr>
        <w:t xml:space="preserve">  </w:t>
      </w:r>
      <w:r>
        <w:rPr>
          <w:spacing w:val="2"/>
        </w:rPr>
        <w:t>高声压传声器校准器校准结果的测量不确定度应按</w:t>
      </w:r>
      <w:r>
        <w:t>JJF</w:t>
      </w:r>
      <w:r>
        <w:rPr>
          <w:spacing w:val="2"/>
        </w:rPr>
        <w:t xml:space="preserve">  1059-1999</w:t>
      </w:r>
      <w:r>
        <w:rPr>
          <w:spacing w:val="-48"/>
        </w:rPr>
        <w:t xml:space="preserve"> </w:t>
      </w:r>
      <w:r>
        <w:rPr>
          <w:spacing w:val="2"/>
        </w:rPr>
        <w:t>的要求评</w:t>
      </w:r>
    </w:p>
    <w:p>
      <w:pPr>
        <w:pStyle w:val="BodyText"/>
        <w:spacing w:before="79" w:line="219" w:lineRule="auto"/>
      </w:pPr>
      <w:r>
        <w:rPr>
          <w:spacing w:val="-2"/>
        </w:rPr>
        <w:t>定，不确定度评定的实例见附录</w:t>
      </w:r>
      <w:r>
        <w:rPr>
          <w:rFonts w:ascii="Times New Roman" w:eastAsia="Times New Roman" w:hAnsi="Times New Roman" w:cs="Times New Roman"/>
          <w:spacing w:val="-2"/>
        </w:rPr>
        <w:t>C</w:t>
      </w:r>
      <w:r>
        <w:rPr>
          <w:spacing w:val="-2"/>
        </w:rPr>
        <w:t>。</w:t>
      </w:r>
    </w:p>
    <w:p>
      <w:pPr>
        <w:pStyle w:val="BodyText"/>
        <w:spacing w:before="86" w:line="272" w:lineRule="auto"/>
        <w:ind w:right="40" w:firstLine="2"/>
        <w:rPr>
          <w:sz w:val="19"/>
          <w:szCs w:val="19"/>
        </w:rPr>
      </w:pPr>
      <w:r>
        <w:rPr>
          <w:b/>
          <w:bCs/>
          <w:spacing w:val="36"/>
          <w:sz w:val="19"/>
          <w:szCs w:val="19"/>
        </w:rPr>
        <w:t>8.4.2</w:t>
      </w:r>
      <w:r>
        <w:rPr>
          <w:spacing w:val="12"/>
          <w:sz w:val="19"/>
          <w:szCs w:val="19"/>
        </w:rPr>
        <w:t xml:space="preserve">   </w:t>
      </w:r>
      <w:r>
        <w:rPr>
          <w:spacing w:val="36"/>
          <w:sz w:val="19"/>
          <w:szCs w:val="19"/>
        </w:rPr>
        <w:t>本规范校准项目的测量扩展不确定度建议不超过表2所</w:t>
      </w:r>
      <w:r>
        <w:rPr>
          <w:spacing w:val="35"/>
          <w:sz w:val="19"/>
          <w:szCs w:val="19"/>
        </w:rPr>
        <w:t>列的数值，包含因子取</w:t>
      </w:r>
      <w:r>
        <w:rPr>
          <w:sz w:val="19"/>
          <w:szCs w:val="19"/>
        </w:rPr>
        <w:t xml:space="preserve"> </w:t>
      </w:r>
      <w:r>
        <w:rPr>
          <w:spacing w:val="-9"/>
          <w:sz w:val="19"/>
          <w:szCs w:val="19"/>
        </w:rPr>
        <w:t>为</w:t>
      </w:r>
      <w:r>
        <w:rPr>
          <w:spacing w:val="-27"/>
          <w:sz w:val="19"/>
          <w:szCs w:val="19"/>
        </w:rPr>
        <w:t xml:space="preserve"> </w:t>
      </w:r>
      <w:r>
        <w:rPr>
          <w:spacing w:val="-9"/>
          <w:sz w:val="19"/>
          <w:szCs w:val="19"/>
        </w:rPr>
        <w:t>2</w:t>
      </w:r>
      <w:r>
        <w:rPr>
          <w:spacing w:val="-33"/>
          <w:sz w:val="19"/>
          <w:szCs w:val="19"/>
        </w:rPr>
        <w:t xml:space="preserve"> </w:t>
      </w:r>
      <w:r>
        <w:rPr>
          <w:spacing w:val="-9"/>
          <w:sz w:val="19"/>
          <w:szCs w:val="19"/>
        </w:rPr>
        <w:t>,</w:t>
      </w:r>
      <w:r>
        <w:rPr>
          <w:spacing w:val="-35"/>
          <w:sz w:val="19"/>
          <w:szCs w:val="19"/>
        </w:rPr>
        <w:t xml:space="preserve"> </w:t>
      </w:r>
      <w:r>
        <w:rPr>
          <w:spacing w:val="-9"/>
          <w:sz w:val="19"/>
          <w:szCs w:val="19"/>
        </w:rPr>
        <w:t>相</w:t>
      </w:r>
      <w:r>
        <w:rPr>
          <w:spacing w:val="-24"/>
          <w:sz w:val="19"/>
          <w:szCs w:val="19"/>
        </w:rPr>
        <w:t xml:space="preserve"> </w:t>
      </w:r>
      <w:r>
        <w:rPr>
          <w:spacing w:val="-9"/>
          <w:sz w:val="19"/>
          <w:szCs w:val="19"/>
        </w:rPr>
        <w:t>当</w:t>
      </w:r>
      <w:r>
        <w:rPr>
          <w:spacing w:val="-32"/>
          <w:sz w:val="19"/>
          <w:szCs w:val="19"/>
        </w:rPr>
        <w:t xml:space="preserve"> </w:t>
      </w:r>
      <w:r>
        <w:rPr>
          <w:spacing w:val="-9"/>
          <w:sz w:val="19"/>
          <w:szCs w:val="19"/>
        </w:rPr>
        <w:t>于</w:t>
      </w:r>
      <w:r>
        <w:rPr>
          <w:spacing w:val="-37"/>
          <w:sz w:val="19"/>
          <w:szCs w:val="19"/>
        </w:rPr>
        <w:t xml:space="preserve"> </w:t>
      </w:r>
      <w:r>
        <w:rPr>
          <w:spacing w:val="-9"/>
          <w:sz w:val="19"/>
          <w:szCs w:val="19"/>
        </w:rPr>
        <w:t>置</w:t>
      </w:r>
      <w:r>
        <w:rPr>
          <w:spacing w:val="-35"/>
          <w:sz w:val="19"/>
          <w:szCs w:val="19"/>
        </w:rPr>
        <w:t xml:space="preserve"> </w:t>
      </w:r>
      <w:r>
        <w:rPr>
          <w:spacing w:val="-9"/>
          <w:sz w:val="19"/>
          <w:szCs w:val="19"/>
        </w:rPr>
        <w:t>信</w:t>
      </w:r>
      <w:r>
        <w:rPr>
          <w:spacing w:val="-36"/>
          <w:sz w:val="19"/>
          <w:szCs w:val="19"/>
        </w:rPr>
        <w:t xml:space="preserve"> </w:t>
      </w:r>
      <w:r>
        <w:rPr>
          <w:spacing w:val="-9"/>
          <w:sz w:val="19"/>
          <w:szCs w:val="19"/>
        </w:rPr>
        <w:t>概</w:t>
      </w:r>
      <w:r>
        <w:rPr>
          <w:spacing w:val="-34"/>
          <w:sz w:val="19"/>
          <w:szCs w:val="19"/>
        </w:rPr>
        <w:t xml:space="preserve"> </w:t>
      </w:r>
      <w:r>
        <w:rPr>
          <w:spacing w:val="-9"/>
          <w:sz w:val="19"/>
          <w:szCs w:val="19"/>
        </w:rPr>
        <w:t>率</w:t>
      </w:r>
      <w:r>
        <w:rPr>
          <w:spacing w:val="-35"/>
          <w:sz w:val="19"/>
          <w:szCs w:val="19"/>
        </w:rPr>
        <w:t xml:space="preserve"> </w:t>
      </w:r>
      <w:r>
        <w:rPr>
          <w:spacing w:val="-9"/>
          <w:sz w:val="19"/>
          <w:szCs w:val="19"/>
        </w:rPr>
        <w:t>9</w:t>
      </w:r>
      <w:r>
        <w:rPr>
          <w:spacing w:val="-31"/>
          <w:sz w:val="19"/>
          <w:szCs w:val="19"/>
        </w:rPr>
        <w:t xml:space="preserve"> </w:t>
      </w:r>
      <w:r>
        <w:rPr>
          <w:spacing w:val="-9"/>
          <w:sz w:val="19"/>
          <w:szCs w:val="19"/>
        </w:rPr>
        <w:t>5</w:t>
      </w:r>
      <w:r>
        <w:rPr>
          <w:spacing w:val="-41"/>
          <w:sz w:val="19"/>
          <w:szCs w:val="19"/>
        </w:rPr>
        <w:t xml:space="preserve"> </w:t>
      </w:r>
      <w:r>
        <w:rPr>
          <w:spacing w:val="-9"/>
          <w:sz w:val="19"/>
          <w:szCs w:val="19"/>
        </w:rPr>
        <w:t>%</w:t>
      </w:r>
      <w:r>
        <w:rPr>
          <w:spacing w:val="-43"/>
          <w:sz w:val="19"/>
          <w:szCs w:val="19"/>
        </w:rPr>
        <w:t xml:space="preserve"> </w:t>
      </w:r>
      <w:r>
        <w:rPr>
          <w:spacing w:val="-9"/>
          <w:sz w:val="19"/>
          <w:szCs w:val="19"/>
        </w:rPr>
        <w:t>。</w:t>
      </w:r>
    </w:p>
    <w:p>
      <w:pPr>
        <w:spacing w:before="187" w:line="222" w:lineRule="auto"/>
        <w:ind w:left="2862"/>
        <w:rPr>
          <w:rFonts w:ascii="SimHei" w:eastAsia="SimHei" w:hAnsi="SimHei" w:cs="SimHei"/>
          <w:sz w:val="19"/>
          <w:szCs w:val="19"/>
        </w:rPr>
      </w:pPr>
      <w:r>
        <w:rPr>
          <w:rFonts w:ascii="SimHei" w:eastAsia="SimHei" w:hAnsi="SimHei" w:cs="SimHei"/>
          <w:b/>
          <w:bCs/>
          <w:spacing w:val="2"/>
          <w:sz w:val="19"/>
          <w:szCs w:val="19"/>
        </w:rPr>
        <w:t>表</w:t>
      </w:r>
      <w:r>
        <w:rPr>
          <w:rFonts w:ascii="SimHei" w:eastAsia="SimHei" w:hAnsi="SimHei" w:cs="SimHei"/>
          <w:spacing w:val="-38"/>
          <w:sz w:val="19"/>
          <w:szCs w:val="19"/>
        </w:rPr>
        <w:t xml:space="preserve"> </w:t>
      </w:r>
      <w:r>
        <w:rPr>
          <w:rFonts w:ascii="SimHei" w:eastAsia="SimHei" w:hAnsi="SimHei" w:cs="SimHei"/>
          <w:b/>
          <w:bCs/>
          <w:spacing w:val="2"/>
          <w:sz w:val="19"/>
          <w:szCs w:val="19"/>
        </w:rPr>
        <w:t>2</w:t>
      </w:r>
      <w:r>
        <w:rPr>
          <w:rFonts w:ascii="SimHei" w:eastAsia="SimHei" w:hAnsi="SimHei" w:cs="SimHei"/>
          <w:spacing w:val="89"/>
          <w:sz w:val="19"/>
          <w:szCs w:val="19"/>
        </w:rPr>
        <w:t xml:space="preserve"> </w:t>
      </w:r>
      <w:r>
        <w:rPr>
          <w:rFonts w:ascii="SimHei" w:eastAsia="SimHei" w:hAnsi="SimHei" w:cs="SimHei"/>
          <w:b/>
          <w:bCs/>
          <w:spacing w:val="2"/>
          <w:sz w:val="19"/>
          <w:szCs w:val="19"/>
        </w:rPr>
        <w:t>校准扩展不确定度的最大值</w:t>
      </w:r>
    </w:p>
    <w:tbl>
      <w:tblPr>
        <w:tblStyle w:val="TableNormal1"/>
        <w:tblW w:w="853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531"/>
        <w:gridCol w:w="1867"/>
        <w:gridCol w:w="3141"/>
      </w:tblGrid>
      <w:tr>
        <w:tblPrEx>
          <w:tblW w:w="853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3"/>
        </w:trPr>
        <w:tc>
          <w:tcPr>
            <w:tcW w:w="3531" w:type="dxa"/>
            <w:vAlign w:val="top"/>
          </w:tcPr>
          <w:p>
            <w:pPr>
              <w:pStyle w:val="TableText"/>
              <w:spacing w:before="93" w:line="220" w:lineRule="auto"/>
              <w:ind w:left="1394"/>
              <w:rPr>
                <w:sz w:val="20"/>
                <w:szCs w:val="20"/>
              </w:rPr>
            </w:pPr>
            <w:r>
              <w:rPr>
                <w:spacing w:val="2"/>
                <w:sz w:val="20"/>
                <w:szCs w:val="20"/>
              </w:rPr>
              <w:t>项目名称</w:t>
            </w:r>
          </w:p>
        </w:tc>
        <w:tc>
          <w:tcPr>
            <w:tcW w:w="1867" w:type="dxa"/>
            <w:vAlign w:val="top"/>
          </w:tcPr>
          <w:p>
            <w:pPr>
              <w:pStyle w:val="TableText"/>
              <w:spacing w:before="93" w:line="219" w:lineRule="auto"/>
              <w:ind w:left="623"/>
              <w:rPr>
                <w:sz w:val="20"/>
                <w:szCs w:val="20"/>
              </w:rPr>
            </w:pPr>
            <w:r>
              <w:rPr>
                <w:spacing w:val="4"/>
                <w:sz w:val="20"/>
                <w:szCs w:val="20"/>
              </w:rPr>
              <w:t>条款号</w:t>
            </w:r>
          </w:p>
        </w:tc>
        <w:tc>
          <w:tcPr>
            <w:tcW w:w="3141" w:type="dxa"/>
            <w:vAlign w:val="top"/>
          </w:tcPr>
          <w:p>
            <w:pPr>
              <w:pStyle w:val="TableText"/>
              <w:spacing w:before="93" w:line="219" w:lineRule="auto"/>
              <w:ind w:left="366"/>
              <w:rPr>
                <w:sz w:val="20"/>
                <w:szCs w:val="20"/>
              </w:rPr>
            </w:pPr>
            <w:r>
              <w:rPr>
                <w:spacing w:val="-1"/>
                <w:sz w:val="20"/>
                <w:szCs w:val="20"/>
              </w:rPr>
              <w:t>校准扩展不确定度的最大值</w:t>
            </w:r>
          </w:p>
        </w:tc>
      </w:tr>
    </w:tbl>
    <w:p>
      <w:pPr>
        <w:sectPr>
          <w:headerReference w:type="default" r:id="rId65"/>
          <w:footerReference w:type="default" r:id="rId66"/>
          <w:pgSz w:w="10040" w:h="14660"/>
          <w:pgMar w:top="1239" w:right="660" w:bottom="758" w:left="769" w:header="972" w:footer="619" w:gutter="0"/>
          <w:pgNumType w:start="21"/>
          <w:cols w:space="708"/>
        </w:sectPr>
      </w:pPr>
    </w:p>
    <w:tbl>
      <w:tblPr>
        <w:tblStyle w:val="TableNormal2"/>
        <w:tblW w:w="853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531"/>
        <w:gridCol w:w="1867"/>
        <w:gridCol w:w="3141"/>
      </w:tblGrid>
      <w:tr>
        <w:tblPrEx>
          <w:tblW w:w="853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69"/>
        </w:trPr>
        <w:tc>
          <w:tcPr>
            <w:tcW w:w="3531" w:type="dxa"/>
            <w:vAlign w:val="top"/>
          </w:tcPr>
          <w:p>
            <w:pPr>
              <w:pStyle w:val="TableText"/>
              <w:spacing w:before="40" w:line="202" w:lineRule="auto"/>
              <w:ind w:left="504"/>
              <w:rPr>
                <w:sz w:val="20"/>
                <w:szCs w:val="20"/>
              </w:rPr>
            </w:pPr>
            <w:r>
              <w:rPr>
                <w:sz w:val="20"/>
                <w:szCs w:val="20"/>
              </w:rPr>
              <w:t>声压-插入电压常数</w:t>
            </w:r>
          </w:p>
        </w:tc>
        <w:tc>
          <w:tcPr>
            <w:tcW w:w="1867" w:type="dxa"/>
            <w:vAlign w:val="top"/>
          </w:tcPr>
          <w:p>
            <w:pPr>
              <w:pStyle w:val="TableText"/>
              <w:spacing w:before="90" w:line="168" w:lineRule="exact"/>
              <w:ind w:left="773"/>
              <w:rPr>
                <w:sz w:val="20"/>
                <w:szCs w:val="20"/>
              </w:rPr>
            </w:pPr>
            <w:r>
              <w:rPr>
                <w:spacing w:val="-3"/>
                <w:position w:val="-2"/>
                <w:sz w:val="20"/>
                <w:szCs w:val="20"/>
              </w:rPr>
              <w:t>5.1</w:t>
            </w:r>
          </w:p>
        </w:tc>
        <w:tc>
          <w:tcPr>
            <w:tcW w:w="3141" w:type="dxa"/>
            <w:vAlign w:val="top"/>
          </w:tcPr>
          <w:p>
            <w:pPr>
              <w:pStyle w:val="TableText"/>
              <w:spacing w:before="45" w:line="197" w:lineRule="auto"/>
              <w:ind w:left="1166"/>
              <w:rPr>
                <w:sz w:val="20"/>
                <w:szCs w:val="20"/>
              </w:rPr>
            </w:pPr>
            <w:r>
              <w:rPr>
                <w:spacing w:val="-2"/>
                <w:sz w:val="20"/>
                <w:szCs w:val="20"/>
              </w:rPr>
              <w:t>0.2mV/Pa</w:t>
            </w:r>
          </w:p>
        </w:tc>
      </w:tr>
      <w:tr>
        <w:tblPrEx>
          <w:tblW w:w="8539" w:type="dxa"/>
          <w:tblInd w:w="20" w:type="dxa"/>
          <w:tblLayout w:type="fixed"/>
        </w:tblPrEx>
        <w:trPr>
          <w:trHeight w:val="279"/>
        </w:trPr>
        <w:tc>
          <w:tcPr>
            <w:tcW w:w="3531" w:type="dxa"/>
            <w:vAlign w:val="top"/>
          </w:tcPr>
          <w:p>
            <w:pPr>
              <w:pStyle w:val="TableText"/>
              <w:spacing w:before="41" w:line="210" w:lineRule="auto"/>
              <w:ind w:left="504"/>
              <w:rPr>
                <w:sz w:val="20"/>
                <w:szCs w:val="20"/>
              </w:rPr>
            </w:pPr>
            <w:r>
              <w:rPr>
                <w:sz w:val="20"/>
                <w:szCs w:val="20"/>
              </w:rPr>
              <w:t>声压-插入电压常数的线性误差</w:t>
            </w:r>
          </w:p>
        </w:tc>
        <w:tc>
          <w:tcPr>
            <w:tcW w:w="1867" w:type="dxa"/>
            <w:vAlign w:val="top"/>
          </w:tcPr>
          <w:p>
            <w:pPr>
              <w:pStyle w:val="TableText"/>
              <w:spacing w:before="92" w:line="163" w:lineRule="auto"/>
              <w:ind w:left="773"/>
              <w:rPr>
                <w:sz w:val="20"/>
                <w:szCs w:val="20"/>
              </w:rPr>
            </w:pPr>
            <w:r>
              <w:rPr>
                <w:spacing w:val="-3"/>
                <w:sz w:val="20"/>
                <w:szCs w:val="20"/>
              </w:rPr>
              <w:t>5.2</w:t>
            </w:r>
          </w:p>
        </w:tc>
        <w:tc>
          <w:tcPr>
            <w:tcW w:w="3141" w:type="dxa"/>
            <w:vAlign w:val="top"/>
          </w:tcPr>
          <w:p>
            <w:pPr>
              <w:pStyle w:val="TableText"/>
              <w:spacing w:before="92" w:line="163" w:lineRule="auto"/>
              <w:ind w:left="1366"/>
              <w:rPr>
                <w:sz w:val="20"/>
                <w:szCs w:val="20"/>
              </w:rPr>
            </w:pPr>
            <w:r>
              <w:rPr>
                <w:spacing w:val="-6"/>
                <w:sz w:val="20"/>
                <w:szCs w:val="20"/>
              </w:rPr>
              <w:t>1.0%</w:t>
            </w:r>
          </w:p>
        </w:tc>
      </w:tr>
      <w:tr>
        <w:tblPrEx>
          <w:tblW w:w="8539" w:type="dxa"/>
          <w:tblInd w:w="20" w:type="dxa"/>
          <w:tblLayout w:type="fixed"/>
        </w:tblPrEx>
        <w:trPr>
          <w:trHeight w:val="269"/>
        </w:trPr>
        <w:tc>
          <w:tcPr>
            <w:tcW w:w="3531" w:type="dxa"/>
            <w:vMerge w:val="restart"/>
            <w:tcBorders>
              <w:bottom w:val="nil"/>
            </w:tcBorders>
            <w:vAlign w:val="top"/>
          </w:tcPr>
          <w:p>
            <w:pPr>
              <w:spacing w:line="255" w:lineRule="auto"/>
              <w:rPr>
                <w:rFonts w:ascii="Arial"/>
                <w:sz w:val="21"/>
              </w:rPr>
            </w:pPr>
          </w:p>
          <w:p>
            <w:pPr>
              <w:pStyle w:val="TableText"/>
              <w:spacing w:before="65" w:line="219" w:lineRule="auto"/>
              <w:ind w:left="504"/>
              <w:rPr>
                <w:sz w:val="20"/>
                <w:szCs w:val="20"/>
              </w:rPr>
            </w:pPr>
            <w:r>
              <w:rPr>
                <w:spacing w:val="1"/>
                <w:sz w:val="20"/>
                <w:szCs w:val="20"/>
              </w:rPr>
              <w:t>声压级频率响应</w:t>
            </w:r>
          </w:p>
        </w:tc>
        <w:tc>
          <w:tcPr>
            <w:tcW w:w="1867" w:type="dxa"/>
            <w:vMerge w:val="restart"/>
            <w:tcBorders>
              <w:bottom w:val="nil"/>
            </w:tcBorders>
            <w:vAlign w:val="top"/>
          </w:tcPr>
          <w:p>
            <w:pPr>
              <w:spacing w:line="307" w:lineRule="auto"/>
              <w:rPr>
                <w:rFonts w:ascii="Arial"/>
                <w:sz w:val="21"/>
              </w:rPr>
            </w:pPr>
          </w:p>
          <w:p>
            <w:pPr>
              <w:pStyle w:val="TableText"/>
              <w:spacing w:before="65" w:line="183" w:lineRule="auto"/>
              <w:ind w:left="773"/>
              <w:rPr>
                <w:sz w:val="20"/>
                <w:szCs w:val="20"/>
              </w:rPr>
            </w:pPr>
            <w:r>
              <w:rPr>
                <w:spacing w:val="-3"/>
                <w:sz w:val="20"/>
                <w:szCs w:val="20"/>
              </w:rPr>
              <w:t>5.3</w:t>
            </w:r>
          </w:p>
        </w:tc>
        <w:tc>
          <w:tcPr>
            <w:tcW w:w="3141" w:type="dxa"/>
            <w:vAlign w:val="top"/>
          </w:tcPr>
          <w:p>
            <w:pPr>
              <w:pStyle w:val="TableText"/>
              <w:spacing w:before="43" w:line="199" w:lineRule="auto"/>
              <w:ind w:left="466"/>
              <w:rPr>
                <w:sz w:val="20"/>
                <w:szCs w:val="20"/>
              </w:rPr>
            </w:pPr>
            <w:r>
              <w:rPr>
                <w:spacing w:val="-1"/>
                <w:sz w:val="20"/>
                <w:szCs w:val="20"/>
              </w:rPr>
              <w:t>3 Hz至&lt;10 Hz时为0.4</w:t>
            </w:r>
            <w:r>
              <w:rPr>
                <w:spacing w:val="11"/>
                <w:sz w:val="20"/>
                <w:szCs w:val="20"/>
              </w:rPr>
              <w:t xml:space="preserve"> </w:t>
            </w:r>
            <w:r>
              <w:rPr>
                <w:spacing w:val="-1"/>
                <w:sz w:val="20"/>
                <w:szCs w:val="20"/>
              </w:rPr>
              <w:t>dB</w:t>
            </w:r>
          </w:p>
        </w:tc>
      </w:tr>
      <w:tr>
        <w:tblPrEx>
          <w:tblW w:w="8539" w:type="dxa"/>
          <w:tblInd w:w="20" w:type="dxa"/>
          <w:tblLayout w:type="fixed"/>
        </w:tblPrEx>
        <w:trPr>
          <w:trHeight w:val="269"/>
        </w:trPr>
        <w:tc>
          <w:tcPr>
            <w:tcW w:w="3531" w:type="dxa"/>
            <w:vMerge/>
            <w:tcBorders>
              <w:top w:val="nil"/>
              <w:bottom w:val="nil"/>
            </w:tcBorders>
            <w:vAlign w:val="top"/>
          </w:tcPr>
          <w:p>
            <w:pPr>
              <w:rPr>
                <w:rFonts w:ascii="Arial"/>
                <w:sz w:val="21"/>
              </w:rPr>
            </w:pPr>
          </w:p>
        </w:tc>
        <w:tc>
          <w:tcPr>
            <w:tcW w:w="1867" w:type="dxa"/>
            <w:vMerge/>
            <w:tcBorders>
              <w:top w:val="nil"/>
              <w:bottom w:val="nil"/>
            </w:tcBorders>
            <w:vAlign w:val="top"/>
          </w:tcPr>
          <w:p>
            <w:pPr>
              <w:rPr>
                <w:rFonts w:ascii="Arial"/>
                <w:sz w:val="21"/>
              </w:rPr>
            </w:pPr>
          </w:p>
        </w:tc>
        <w:tc>
          <w:tcPr>
            <w:tcW w:w="3141" w:type="dxa"/>
            <w:vAlign w:val="top"/>
          </w:tcPr>
          <w:p>
            <w:pPr>
              <w:pStyle w:val="TableText"/>
              <w:spacing w:before="44" w:line="198" w:lineRule="auto"/>
              <w:ind w:left="366"/>
              <w:rPr>
                <w:sz w:val="20"/>
                <w:szCs w:val="20"/>
              </w:rPr>
            </w:pPr>
            <w:r>
              <w:rPr>
                <w:spacing w:val="-1"/>
                <w:sz w:val="20"/>
                <w:szCs w:val="20"/>
              </w:rPr>
              <w:t>10 Hz至&lt;31.5Hz时为0.3</w:t>
            </w:r>
            <w:r>
              <w:rPr>
                <w:spacing w:val="31"/>
                <w:sz w:val="20"/>
                <w:szCs w:val="20"/>
              </w:rPr>
              <w:t xml:space="preserve"> </w:t>
            </w:r>
            <w:r>
              <w:rPr>
                <w:spacing w:val="-1"/>
                <w:sz w:val="20"/>
                <w:szCs w:val="20"/>
              </w:rPr>
              <w:t>dB</w:t>
            </w:r>
          </w:p>
        </w:tc>
      </w:tr>
      <w:tr>
        <w:tblPrEx>
          <w:tblW w:w="8539" w:type="dxa"/>
          <w:tblInd w:w="20" w:type="dxa"/>
          <w:tblLayout w:type="fixed"/>
        </w:tblPrEx>
        <w:trPr>
          <w:trHeight w:val="279"/>
        </w:trPr>
        <w:tc>
          <w:tcPr>
            <w:tcW w:w="3531" w:type="dxa"/>
            <w:vMerge/>
            <w:tcBorders>
              <w:top w:val="nil"/>
            </w:tcBorders>
            <w:vAlign w:val="top"/>
          </w:tcPr>
          <w:p>
            <w:pPr>
              <w:rPr>
                <w:rFonts w:ascii="Arial"/>
                <w:sz w:val="21"/>
              </w:rPr>
            </w:pPr>
          </w:p>
        </w:tc>
        <w:tc>
          <w:tcPr>
            <w:tcW w:w="1867" w:type="dxa"/>
            <w:vMerge/>
            <w:tcBorders>
              <w:top w:val="nil"/>
            </w:tcBorders>
            <w:vAlign w:val="top"/>
          </w:tcPr>
          <w:p>
            <w:pPr>
              <w:rPr>
                <w:rFonts w:ascii="Arial"/>
                <w:sz w:val="21"/>
              </w:rPr>
            </w:pPr>
          </w:p>
        </w:tc>
        <w:tc>
          <w:tcPr>
            <w:tcW w:w="3141" w:type="dxa"/>
            <w:vAlign w:val="top"/>
          </w:tcPr>
          <w:p>
            <w:pPr>
              <w:pStyle w:val="TableText"/>
              <w:spacing w:before="45" w:line="206" w:lineRule="auto"/>
              <w:ind w:left="616"/>
              <w:rPr>
                <w:sz w:val="20"/>
                <w:szCs w:val="20"/>
              </w:rPr>
            </w:pPr>
            <w:r>
              <w:rPr>
                <w:spacing w:val="-1"/>
                <w:sz w:val="20"/>
                <w:szCs w:val="20"/>
              </w:rPr>
              <w:t>≥31.5 Hz时为0.3</w:t>
            </w:r>
            <w:r>
              <w:rPr>
                <w:spacing w:val="25"/>
                <w:sz w:val="20"/>
                <w:szCs w:val="20"/>
              </w:rPr>
              <w:t xml:space="preserve"> </w:t>
            </w:r>
            <w:r>
              <w:rPr>
                <w:spacing w:val="-1"/>
                <w:sz w:val="20"/>
                <w:szCs w:val="20"/>
              </w:rPr>
              <w:t>dB</w:t>
            </w:r>
          </w:p>
        </w:tc>
      </w:tr>
      <w:tr>
        <w:tblPrEx>
          <w:tblW w:w="8539" w:type="dxa"/>
          <w:tblInd w:w="20" w:type="dxa"/>
          <w:tblLayout w:type="fixed"/>
        </w:tblPrEx>
        <w:trPr>
          <w:trHeight w:val="298"/>
        </w:trPr>
        <w:tc>
          <w:tcPr>
            <w:tcW w:w="3531" w:type="dxa"/>
            <w:vAlign w:val="top"/>
          </w:tcPr>
          <w:p>
            <w:pPr>
              <w:pStyle w:val="TableText"/>
              <w:spacing w:before="55" w:line="215" w:lineRule="auto"/>
              <w:ind w:left="504"/>
              <w:rPr>
                <w:sz w:val="20"/>
                <w:szCs w:val="20"/>
              </w:rPr>
            </w:pPr>
            <w:r>
              <w:rPr>
                <w:spacing w:val="-1"/>
                <w:sz w:val="20"/>
                <w:szCs w:val="20"/>
              </w:rPr>
              <w:t>插入电压频率响应</w:t>
            </w:r>
          </w:p>
        </w:tc>
        <w:tc>
          <w:tcPr>
            <w:tcW w:w="1867" w:type="dxa"/>
            <w:vAlign w:val="top"/>
          </w:tcPr>
          <w:p>
            <w:pPr>
              <w:pStyle w:val="TableText"/>
              <w:spacing w:before="107" w:line="167" w:lineRule="auto"/>
              <w:ind w:left="773"/>
              <w:rPr>
                <w:sz w:val="20"/>
                <w:szCs w:val="20"/>
              </w:rPr>
            </w:pPr>
            <w:r>
              <w:rPr>
                <w:spacing w:val="-3"/>
                <w:sz w:val="20"/>
                <w:szCs w:val="20"/>
              </w:rPr>
              <w:t>5.4</w:t>
            </w:r>
          </w:p>
        </w:tc>
        <w:tc>
          <w:tcPr>
            <w:tcW w:w="3141" w:type="dxa"/>
            <w:vAlign w:val="top"/>
          </w:tcPr>
          <w:p>
            <w:pPr>
              <w:pStyle w:val="TableText"/>
              <w:spacing w:before="101" w:line="172" w:lineRule="auto"/>
              <w:ind w:left="1266"/>
              <w:rPr>
                <w:sz w:val="20"/>
                <w:szCs w:val="20"/>
              </w:rPr>
            </w:pPr>
            <w:r>
              <w:rPr>
                <w:spacing w:val="-4"/>
                <w:sz w:val="20"/>
                <w:szCs w:val="20"/>
              </w:rPr>
              <w:t>0.2</w:t>
            </w:r>
            <w:r>
              <w:rPr>
                <w:spacing w:val="15"/>
                <w:sz w:val="20"/>
                <w:szCs w:val="20"/>
              </w:rPr>
              <w:t xml:space="preserve"> </w:t>
            </w:r>
            <w:r>
              <w:rPr>
                <w:spacing w:val="-4"/>
                <w:sz w:val="20"/>
                <w:szCs w:val="20"/>
              </w:rPr>
              <w:t>dB</w:t>
            </w:r>
          </w:p>
        </w:tc>
      </w:tr>
      <w:tr>
        <w:tblPrEx>
          <w:tblW w:w="8539" w:type="dxa"/>
          <w:tblInd w:w="20" w:type="dxa"/>
          <w:tblLayout w:type="fixed"/>
        </w:tblPrEx>
        <w:trPr>
          <w:trHeight w:val="304"/>
        </w:trPr>
        <w:tc>
          <w:tcPr>
            <w:tcW w:w="3531" w:type="dxa"/>
            <w:vAlign w:val="top"/>
          </w:tcPr>
          <w:p>
            <w:pPr>
              <w:pStyle w:val="TableText"/>
              <w:spacing w:before="56" w:line="219" w:lineRule="auto"/>
              <w:ind w:left="504"/>
              <w:rPr>
                <w:sz w:val="20"/>
                <w:szCs w:val="20"/>
              </w:rPr>
            </w:pPr>
            <w:r>
              <w:rPr>
                <w:spacing w:val="2"/>
                <w:sz w:val="20"/>
                <w:szCs w:val="20"/>
              </w:rPr>
              <w:t>总失真</w:t>
            </w:r>
          </w:p>
        </w:tc>
        <w:tc>
          <w:tcPr>
            <w:tcW w:w="1867" w:type="dxa"/>
            <w:vAlign w:val="top"/>
          </w:tcPr>
          <w:p>
            <w:pPr>
              <w:pStyle w:val="TableText"/>
              <w:spacing w:before="109" w:line="170" w:lineRule="auto"/>
              <w:ind w:left="773"/>
              <w:rPr>
                <w:sz w:val="20"/>
                <w:szCs w:val="20"/>
              </w:rPr>
            </w:pPr>
            <w:r>
              <w:rPr>
                <w:spacing w:val="-3"/>
                <w:sz w:val="20"/>
                <w:szCs w:val="20"/>
              </w:rPr>
              <w:t>5.5</w:t>
            </w:r>
          </w:p>
        </w:tc>
        <w:tc>
          <w:tcPr>
            <w:tcW w:w="3141" w:type="dxa"/>
            <w:vAlign w:val="top"/>
          </w:tcPr>
          <w:p>
            <w:pPr>
              <w:pStyle w:val="TableText"/>
              <w:spacing w:before="108" w:line="171" w:lineRule="auto"/>
              <w:ind w:left="1366"/>
              <w:rPr>
                <w:sz w:val="20"/>
                <w:szCs w:val="20"/>
              </w:rPr>
            </w:pPr>
            <w:r>
              <w:rPr>
                <w:spacing w:val="-3"/>
                <w:sz w:val="20"/>
                <w:szCs w:val="20"/>
              </w:rPr>
              <w:t>0.7%</w:t>
            </w:r>
          </w:p>
        </w:tc>
      </w:tr>
    </w:tbl>
    <w:p>
      <w:pPr>
        <w:spacing w:line="177" w:lineRule="exact"/>
        <w:rPr>
          <w:rFonts w:ascii="Arial"/>
          <w:sz w:val="15"/>
        </w:rPr>
      </w:pPr>
    </w:p>
    <w:p>
      <w:pPr>
        <w:spacing w:line="177" w:lineRule="exact"/>
        <w:rPr>
          <w:rFonts w:ascii="Arial" w:eastAsia="Arial" w:hAnsi="Arial" w:cs="Arial"/>
          <w:sz w:val="15"/>
          <w:szCs w:val="15"/>
        </w:rPr>
      </w:pPr>
      <w:r>
        <w:rPr>
          <w:rFonts w:ascii="Arial" w:eastAsia="Arial" w:hAnsi="Arial" w:cs="Arial"/>
          <w:sz w:val="15"/>
          <w:szCs w:val="15"/>
        </w:rPr>
        <w:br/>
      </w:r>
      <w:r>
        <w:rPr>
          <w:rFonts w:ascii="Arial" w:eastAsia="Arial" w:hAnsi="Arial" w:cs="Arial"/>
          <w:sz w:val="15"/>
          <w:szCs w:val="1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7" w:history="1">
        <w:r>
          <w:rPr>
            <w:rFonts w:ascii="SimSun" w:eastAsia="SimSun" w:hAnsi="SimSun" w:cs="SimSun"/>
            <w:b/>
            <w:bCs/>
            <w:noProof w:val="0"/>
            <w:snapToGrid/>
            <w:color w:val="0000EE"/>
            <w:kern w:val="0"/>
            <w:sz w:val="30"/>
            <w:szCs w:val="30"/>
            <w:u w:val="single" w:color="0000EE"/>
          </w:rPr>
          <w:t>https://d.book118.com/417013150050006030</w:t>
        </w:r>
      </w:hyperlink>
    </w:p>
    <w:p>
      <w:pPr>
        <w:spacing w:line="177" w:lineRule="exact"/>
        <w:rPr>
          <w:rFonts w:ascii="Arial" w:eastAsia="Arial" w:hAnsi="Arial" w:cs="Arial"/>
          <w:sz w:val="15"/>
          <w:szCs w:val="15"/>
        </w:rPr>
      </w:pPr>
    </w:p>
    <w:sectPr>
      <w:headerReference w:type="default" r:id="rId68"/>
      <w:footerReference w:type="default" r:id="rId69"/>
      <w:type w:val="nextPage"/>
      <w:pgSz w:w="10040" w:h="14660"/>
      <w:pgMar w:top="1239" w:right="660" w:bottom="758" w:left="769" w:header="972" w:footer="619" w:gutter="0"/>
      <w:pgNumType w:start="2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3" w:lineRule="auto"/>
      <w:ind w:left="8339"/>
      <w:rPr>
        <w:sz w:val="9"/>
        <w:szCs w:val="9"/>
      </w:rPr>
    </w:pPr>
    <w:r>
      <w:rPr>
        <w:sz w:val="9"/>
        <w:szCs w:val="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3" w:lineRule="auto"/>
      <w:ind w:left="8339"/>
      <w:rPr>
        <w:sz w:val="9"/>
        <w:szCs w:val="9"/>
      </w:rPr>
    </w:pPr>
    <w:r>
      <w:rPr>
        <w:sz w:val="9"/>
        <w:szCs w:val="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0"/>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0"/>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319"/>
      <w:rPr>
        <w:sz w:val="14"/>
        <w:szCs w:val="14"/>
      </w:rPr>
    </w:pPr>
    <w:r>
      <w:rPr>
        <w:sz w:val="14"/>
        <w:szCs w:val="14"/>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319"/>
      <w:rPr>
        <w:sz w:val="14"/>
        <w:szCs w:val="14"/>
      </w:rPr>
    </w:pPr>
    <w:r>
      <w:rPr>
        <w:sz w:val="14"/>
        <w:szCs w:val="14"/>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29"/>
      <w:rPr>
        <w:sz w:val="14"/>
        <w:szCs w:val="14"/>
      </w:rPr>
    </w:pPr>
    <w:r>
      <w:rPr>
        <w:sz w:val="14"/>
        <w:szCs w:val="14"/>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29"/>
      <w:rPr>
        <w:sz w:val="14"/>
        <w:szCs w:val="14"/>
      </w:rPr>
    </w:pPr>
    <w:r>
      <w:rPr>
        <w:sz w:val="14"/>
        <w:szCs w:val="14"/>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319"/>
      <w:rPr>
        <w:sz w:val="15"/>
        <w:szCs w:val="15"/>
      </w:rPr>
    </w:pPr>
    <w:r>
      <w:rPr>
        <w:sz w:val="15"/>
        <w:szCs w:val="15"/>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319"/>
      <w:rPr>
        <w:sz w:val="15"/>
        <w:szCs w:val="15"/>
      </w:rPr>
    </w:pPr>
    <w:r>
      <w:rPr>
        <w:sz w:val="15"/>
        <w:szCs w:val="15"/>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0"/>
      <w:rPr>
        <w:sz w:val="15"/>
        <w:szCs w:val="15"/>
      </w:rPr>
    </w:pPr>
    <w:r>
      <w:rPr>
        <w:sz w:val="15"/>
        <w:szCs w:val="15"/>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0"/>
      <w:rPr>
        <w:sz w:val="15"/>
        <w:szCs w:val="15"/>
      </w:rPr>
    </w:pPr>
    <w:r>
      <w:rPr>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389"/>
      <w:rPr>
        <w:sz w:val="15"/>
        <w:szCs w:val="15"/>
      </w:rPr>
    </w:pPr>
    <w:r>
      <w:rPr>
        <w:sz w:val="15"/>
        <w:szCs w:val="15"/>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389"/>
      <w:rPr>
        <w:sz w:val="15"/>
        <w:szCs w:val="15"/>
      </w:rPr>
    </w:pPr>
    <w:r>
      <w:rPr>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19"/>
      <w:rPr>
        <w:sz w:val="15"/>
        <w:szCs w:val="15"/>
      </w:rPr>
    </w:pPr>
    <w:r>
      <w:rPr>
        <w:sz w:val="15"/>
        <w:szCs w:val="15"/>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19"/>
      <w:rPr>
        <w:sz w:val="15"/>
        <w:szCs w:val="15"/>
      </w:rPr>
    </w:pPr>
    <w:r>
      <w:rPr>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319"/>
      <w:rPr>
        <w:sz w:val="15"/>
        <w:szCs w:val="15"/>
      </w:rPr>
    </w:pPr>
    <w:r>
      <w:rPr>
        <w:sz w:val="15"/>
        <w:szCs w:val="15"/>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319"/>
      <w:rPr>
        <w:sz w:val="15"/>
        <w:szCs w:val="15"/>
      </w:rPr>
    </w:pPr>
    <w:r>
      <w:rPr>
        <w:sz w:val="15"/>
        <w:szCs w:val="15"/>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319"/>
      <w:rPr>
        <w:sz w:val="15"/>
        <w:szCs w:val="15"/>
      </w:rPr>
    </w:pPr>
    <w:r>
      <w:rPr>
        <w:sz w:val="15"/>
        <w:szCs w:val="15"/>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319"/>
      <w:rPr>
        <w:sz w:val="15"/>
        <w:szCs w:val="15"/>
      </w:rPr>
    </w:pPr>
    <w:r>
      <w:rPr>
        <w:sz w:val="15"/>
        <w:szCs w:val="15"/>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72"/>
    </w:pPr>
    <w:r>
      <w:drawing>
        <wp:anchor distT="0" distB="0" distL="0" distR="0" simplePos="0" relativeHeight="251658240" behindDoc="0" locked="0" layoutInCell="0" allowOverlap="1">
          <wp:simplePos x="0" y="0"/>
          <wp:positionH relativeFrom="page">
            <wp:posOffset>482617</wp:posOffset>
          </wp:positionH>
          <wp:positionV relativeFrom="page">
            <wp:posOffset>850934</wp:posOffset>
          </wp:positionV>
          <wp:extent cx="5473662"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473662" cy="6350"/>
                  </a:xfrm>
                  <a:prstGeom prst="rect">
                    <a:avLst/>
                  </a:prstGeom>
                </pic:spPr>
              </pic:pic>
            </a:graphicData>
          </a:graphic>
        </wp:anchor>
      </w:drawing>
    </w:r>
    <w:r>
      <w:rPr>
        <w:b/>
        <w:bCs/>
        <w:spacing w:val="-23"/>
      </w:rPr>
      <w:t>JJF</w:t>
    </w:r>
    <w:r>
      <w:rPr>
        <w:spacing w:val="8"/>
      </w:rPr>
      <w:t xml:space="preserve"> </w:t>
    </w:r>
    <w:r>
      <w:rPr>
        <w:b/>
        <w:bCs/>
        <w:spacing w:val="-23"/>
      </w:rPr>
      <w:t>1243—2010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72"/>
    </w:pPr>
    <w:r>
      <w:drawing>
        <wp:anchor distT="0" distB="0" distL="0" distR="0" simplePos="0" relativeHeight="251659264" behindDoc="0" locked="0" layoutInCell="0" allowOverlap="1">
          <wp:simplePos x="0" y="0"/>
          <wp:positionH relativeFrom="page">
            <wp:posOffset>482617</wp:posOffset>
          </wp:positionH>
          <wp:positionV relativeFrom="page">
            <wp:posOffset>850934</wp:posOffset>
          </wp:positionV>
          <wp:extent cx="5473662" cy="6350"/>
          <wp:effectExtent l="0" t="0" r="0" b="0"/>
          <wp:wrapNone/>
          <wp:docPr id="2068514715" name="IM 2"/>
          <wp:cNvGraphicFramePr/>
          <a:graphic xmlns:a="http://schemas.openxmlformats.org/drawingml/2006/main">
            <a:graphicData uri="http://schemas.openxmlformats.org/drawingml/2006/picture">
              <pic:pic xmlns:pic="http://schemas.openxmlformats.org/drawingml/2006/picture">
                <pic:nvPicPr>
                  <pic:cNvPr id="2068514715" name="IM 2"/>
                  <pic:cNvPicPr/>
                </pic:nvPicPr>
                <pic:blipFill>
                  <a:blip xmlns:r="http://schemas.openxmlformats.org/officeDocument/2006/relationships" r:embed="rId1"/>
                  <a:stretch>
                    <a:fillRect/>
                  </a:stretch>
                </pic:blipFill>
                <pic:spPr>
                  <a:xfrm>
                    <a:off x="0" y="0"/>
                    <a:ext cx="5473662" cy="6350"/>
                  </a:xfrm>
                  <a:prstGeom prst="rect">
                    <a:avLst/>
                  </a:prstGeom>
                </pic:spPr>
              </pic:pic>
            </a:graphicData>
          </a:graphic>
        </wp:anchor>
      </w:drawing>
    </w:r>
    <w:r>
      <w:rPr>
        <w:b/>
        <w:bCs/>
        <w:spacing w:val="-23"/>
      </w:rPr>
      <w:t>JJF</w:t>
    </w:r>
    <w:r>
      <w:rPr>
        <w:spacing w:val="8"/>
      </w:rPr>
      <w:t xml:space="preserve"> </w:t>
    </w:r>
    <w:r>
      <w:rPr>
        <w:b/>
        <w:bCs/>
        <w:spacing w:val="-23"/>
      </w:rPr>
      <w:t>1243—2010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52"/>
      <w:rPr>
        <w:sz w:val="19"/>
        <w:szCs w:val="19"/>
      </w:rPr>
    </w:pPr>
    <w:r>
      <w:drawing>
        <wp:anchor distT="0" distB="0" distL="0" distR="0" simplePos="0" relativeHeight="251660288" behindDoc="0" locked="0" layoutInCell="0" allowOverlap="1">
          <wp:simplePos x="0" y="0"/>
          <wp:positionH relativeFrom="page">
            <wp:posOffset>380993</wp:posOffset>
          </wp:positionH>
          <wp:positionV relativeFrom="page">
            <wp:posOffset>857265</wp:posOffset>
          </wp:positionV>
          <wp:extent cx="5467352"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467352" cy="6350"/>
                  </a:xfrm>
                  <a:prstGeom prst="rect">
                    <a:avLst/>
                  </a:prstGeom>
                </pic:spPr>
              </pic:pic>
            </a:graphicData>
          </a:graphic>
        </wp:anchor>
      </w:drawing>
    </w:r>
    <w:r>
      <w:rPr>
        <w:b/>
        <w:bCs/>
        <w:spacing w:val="-5"/>
        <w:sz w:val="19"/>
        <w:szCs w:val="19"/>
      </w:rPr>
      <w:t>JJF</w:t>
    </w:r>
    <w:r>
      <w:rPr>
        <w:spacing w:val="49"/>
        <w:sz w:val="19"/>
        <w:szCs w:val="19"/>
      </w:rPr>
      <w:t xml:space="preserve"> </w:t>
    </w:r>
    <w:r>
      <w:rPr>
        <w:b/>
        <w:bCs/>
        <w:spacing w:val="-5"/>
        <w:sz w:val="19"/>
        <w:szCs w:val="19"/>
      </w:rPr>
      <w:t>1243—2010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52"/>
      <w:rPr>
        <w:sz w:val="19"/>
        <w:szCs w:val="19"/>
      </w:rPr>
    </w:pPr>
    <w:r>
      <w:drawing>
        <wp:anchor distT="0" distB="0" distL="0" distR="0" simplePos="0" relativeHeight="251661312" behindDoc="0" locked="0" layoutInCell="0" allowOverlap="1">
          <wp:simplePos x="0" y="0"/>
          <wp:positionH relativeFrom="page">
            <wp:posOffset>380993</wp:posOffset>
          </wp:positionH>
          <wp:positionV relativeFrom="page">
            <wp:posOffset>857265</wp:posOffset>
          </wp:positionV>
          <wp:extent cx="5467352" cy="6350"/>
          <wp:effectExtent l="0" t="0" r="0" b="0"/>
          <wp:wrapNone/>
          <wp:docPr id="1878991065" name="IM 4"/>
          <wp:cNvGraphicFramePr/>
          <a:graphic xmlns:a="http://schemas.openxmlformats.org/drawingml/2006/main">
            <a:graphicData uri="http://schemas.openxmlformats.org/drawingml/2006/picture">
              <pic:pic xmlns:pic="http://schemas.openxmlformats.org/drawingml/2006/picture">
                <pic:nvPicPr>
                  <pic:cNvPr id="1878991065" name="IM 4"/>
                  <pic:cNvPicPr/>
                </pic:nvPicPr>
                <pic:blipFill>
                  <a:blip xmlns:r="http://schemas.openxmlformats.org/officeDocument/2006/relationships" r:embed="rId1"/>
                  <a:stretch>
                    <a:fillRect/>
                  </a:stretch>
                </pic:blipFill>
                <pic:spPr>
                  <a:xfrm>
                    <a:off x="0" y="0"/>
                    <a:ext cx="5467352" cy="6350"/>
                  </a:xfrm>
                  <a:prstGeom prst="rect">
                    <a:avLst/>
                  </a:prstGeom>
                </pic:spPr>
              </pic:pic>
            </a:graphicData>
          </a:graphic>
        </wp:anchor>
      </w:drawing>
    </w:r>
    <w:r>
      <w:rPr>
        <w:b/>
        <w:bCs/>
        <w:spacing w:val="-5"/>
        <w:sz w:val="19"/>
        <w:szCs w:val="19"/>
      </w:rPr>
      <w:t>JJF</w:t>
    </w:r>
    <w:r>
      <w:rPr>
        <w:spacing w:val="49"/>
        <w:sz w:val="19"/>
        <w:szCs w:val="19"/>
      </w:rPr>
      <w:t xml:space="preserve"> </w:t>
    </w:r>
    <w:r>
      <w:rPr>
        <w:b/>
        <w:bCs/>
        <w:spacing w:val="-5"/>
        <w:sz w:val="19"/>
        <w:szCs w:val="19"/>
      </w:rPr>
      <w:t>1243—2010</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42"/>
      <w:rPr>
        <w:sz w:val="19"/>
        <w:szCs w:val="19"/>
      </w:rPr>
    </w:pPr>
    <w:r>
      <w:drawing>
        <wp:anchor distT="0" distB="0" distL="0" distR="0" simplePos="0" relativeHeight="251662336" behindDoc="0" locked="0" layoutInCell="0" allowOverlap="1">
          <wp:simplePos x="0" y="0"/>
          <wp:positionH relativeFrom="page">
            <wp:posOffset>495305</wp:posOffset>
          </wp:positionH>
          <wp:positionV relativeFrom="page">
            <wp:posOffset>825529</wp:posOffset>
          </wp:positionV>
          <wp:extent cx="5460977" cy="1266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460977" cy="12660"/>
                  </a:xfrm>
                  <a:prstGeom prst="rect">
                    <a:avLst/>
                  </a:prstGeom>
                </pic:spPr>
              </pic:pic>
            </a:graphicData>
          </a:graphic>
        </wp:anchor>
      </w:drawing>
    </w:r>
    <w:r>
      <w:rPr>
        <w:b/>
        <w:bCs/>
        <w:spacing w:val="-5"/>
        <w:sz w:val="19"/>
        <w:szCs w:val="19"/>
      </w:rPr>
      <w:t>JJF</w:t>
    </w:r>
    <w:r>
      <w:rPr>
        <w:spacing w:val="49"/>
        <w:sz w:val="19"/>
        <w:szCs w:val="19"/>
      </w:rPr>
      <w:t xml:space="preserve"> </w:t>
    </w:r>
    <w:r>
      <w:rPr>
        <w:b/>
        <w:bCs/>
        <w:spacing w:val="-5"/>
        <w:sz w:val="19"/>
        <w:szCs w:val="19"/>
      </w:rPr>
      <w:t>1243—2010</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42"/>
      <w:rPr>
        <w:sz w:val="19"/>
        <w:szCs w:val="19"/>
      </w:rPr>
    </w:pPr>
    <w:r>
      <w:drawing>
        <wp:anchor distT="0" distB="0" distL="0" distR="0" simplePos="0" relativeHeight="251663360" behindDoc="0" locked="0" layoutInCell="0" allowOverlap="1">
          <wp:simplePos x="0" y="0"/>
          <wp:positionH relativeFrom="page">
            <wp:posOffset>495305</wp:posOffset>
          </wp:positionH>
          <wp:positionV relativeFrom="page">
            <wp:posOffset>825529</wp:posOffset>
          </wp:positionV>
          <wp:extent cx="5460977" cy="12660"/>
          <wp:effectExtent l="0" t="0" r="0" b="0"/>
          <wp:wrapNone/>
          <wp:docPr id="82965822" name="IM 6"/>
          <wp:cNvGraphicFramePr/>
          <a:graphic xmlns:a="http://schemas.openxmlformats.org/drawingml/2006/main">
            <a:graphicData uri="http://schemas.openxmlformats.org/drawingml/2006/picture">
              <pic:pic xmlns:pic="http://schemas.openxmlformats.org/drawingml/2006/picture">
                <pic:nvPicPr>
                  <pic:cNvPr id="82965822" name="IM 6"/>
                  <pic:cNvPicPr/>
                </pic:nvPicPr>
                <pic:blipFill>
                  <a:blip xmlns:r="http://schemas.openxmlformats.org/officeDocument/2006/relationships" r:embed="rId1"/>
                  <a:stretch>
                    <a:fillRect/>
                  </a:stretch>
                </pic:blipFill>
                <pic:spPr>
                  <a:xfrm>
                    <a:off x="0" y="0"/>
                    <a:ext cx="5460977" cy="12660"/>
                  </a:xfrm>
                  <a:prstGeom prst="rect">
                    <a:avLst/>
                  </a:prstGeom>
                </pic:spPr>
              </pic:pic>
            </a:graphicData>
          </a:graphic>
        </wp:anchor>
      </w:drawing>
    </w:r>
    <w:r>
      <w:rPr>
        <w:b/>
        <w:bCs/>
        <w:spacing w:val="-5"/>
        <w:sz w:val="19"/>
        <w:szCs w:val="19"/>
      </w:rPr>
      <w:t>JJF</w:t>
    </w:r>
    <w:r>
      <w:rPr>
        <w:spacing w:val="49"/>
        <w:sz w:val="19"/>
        <w:szCs w:val="19"/>
      </w:rPr>
      <w:t xml:space="preserve"> </w:t>
    </w:r>
    <w:r>
      <w:rPr>
        <w:b/>
        <w:bCs/>
        <w:spacing w:val="-5"/>
        <w:sz w:val="19"/>
        <w:szCs w:val="19"/>
      </w:rPr>
      <w:t>1243—2010</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52"/>
      <w:rPr>
        <w:sz w:val="20"/>
        <w:szCs w:val="20"/>
      </w:rPr>
    </w:pPr>
    <w:r>
      <w:drawing>
        <wp:anchor distT="0" distB="0" distL="0" distR="0" simplePos="0" relativeHeight="251664384" behindDoc="0" locked="0" layoutInCell="0" allowOverlap="1">
          <wp:simplePos x="0" y="0"/>
          <wp:positionH relativeFrom="page">
            <wp:posOffset>406431</wp:posOffset>
          </wp:positionH>
          <wp:positionV relativeFrom="page">
            <wp:posOffset>850944</wp:posOffset>
          </wp:positionV>
          <wp:extent cx="5473662" cy="1266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473662" cy="12660"/>
                  </a:xfrm>
                  <a:prstGeom prst="rect">
                    <a:avLst/>
                  </a:prstGeom>
                </pic:spPr>
              </pic:pic>
            </a:graphicData>
          </a:graphic>
        </wp:anchor>
      </w:drawing>
    </w:r>
    <w:r>
      <w:rPr>
        <w:b/>
        <w:bCs/>
        <w:spacing w:val="-8"/>
        <w:sz w:val="20"/>
        <w:szCs w:val="20"/>
      </w:rPr>
      <w:t>JJF</w:t>
    </w:r>
    <w:r>
      <w:rPr>
        <w:spacing w:val="26"/>
        <w:sz w:val="20"/>
        <w:szCs w:val="20"/>
      </w:rPr>
      <w:t xml:space="preserve"> </w:t>
    </w:r>
    <w:r>
      <w:rPr>
        <w:b/>
        <w:bCs/>
        <w:spacing w:val="-8"/>
        <w:sz w:val="20"/>
        <w:szCs w:val="20"/>
      </w:rPr>
      <w:t>1243—2010</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52"/>
      <w:rPr>
        <w:sz w:val="20"/>
        <w:szCs w:val="20"/>
      </w:rPr>
    </w:pPr>
    <w:r>
      <w:drawing>
        <wp:anchor distT="0" distB="0" distL="0" distR="0" simplePos="0" relativeHeight="251665408" behindDoc="0" locked="0" layoutInCell="0" allowOverlap="1">
          <wp:simplePos x="0" y="0"/>
          <wp:positionH relativeFrom="page">
            <wp:posOffset>406431</wp:posOffset>
          </wp:positionH>
          <wp:positionV relativeFrom="page">
            <wp:posOffset>850944</wp:posOffset>
          </wp:positionV>
          <wp:extent cx="5473662" cy="12660"/>
          <wp:effectExtent l="0" t="0" r="0" b="0"/>
          <wp:wrapNone/>
          <wp:docPr id="2134369513" name="IM 8"/>
          <wp:cNvGraphicFramePr/>
          <a:graphic xmlns:a="http://schemas.openxmlformats.org/drawingml/2006/main">
            <a:graphicData uri="http://schemas.openxmlformats.org/drawingml/2006/picture">
              <pic:pic xmlns:pic="http://schemas.openxmlformats.org/drawingml/2006/picture">
                <pic:nvPicPr>
                  <pic:cNvPr id="2134369513" name="IM 8"/>
                  <pic:cNvPicPr/>
                </pic:nvPicPr>
                <pic:blipFill>
                  <a:blip xmlns:r="http://schemas.openxmlformats.org/officeDocument/2006/relationships" r:embed="rId1"/>
                  <a:stretch>
                    <a:fillRect/>
                  </a:stretch>
                </pic:blipFill>
                <pic:spPr>
                  <a:xfrm>
                    <a:off x="0" y="0"/>
                    <a:ext cx="5473662" cy="12660"/>
                  </a:xfrm>
                  <a:prstGeom prst="rect">
                    <a:avLst/>
                  </a:prstGeom>
                </pic:spPr>
              </pic:pic>
            </a:graphicData>
          </a:graphic>
        </wp:anchor>
      </w:drawing>
    </w:r>
    <w:r>
      <w:rPr>
        <w:b/>
        <w:bCs/>
        <w:spacing w:val="-8"/>
        <w:sz w:val="20"/>
        <w:szCs w:val="20"/>
      </w:rPr>
      <w:t>JJF</w:t>
    </w:r>
    <w:r>
      <w:rPr>
        <w:spacing w:val="26"/>
        <w:sz w:val="20"/>
        <w:szCs w:val="20"/>
      </w:rPr>
      <w:t xml:space="preserve"> </w:t>
    </w:r>
    <w:r>
      <w:rPr>
        <w:b/>
        <w:bCs/>
        <w:spacing w:val="-8"/>
        <w:sz w:val="20"/>
        <w:szCs w:val="20"/>
      </w:rPr>
      <w:t>1243—2010</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9"/>
      <w:rPr>
        <w:rFonts w:ascii="Times New Roman" w:eastAsia="Times New Roman" w:hAnsi="Times New Roman" w:cs="Times New Roman"/>
        <w:sz w:val="15"/>
        <w:szCs w:val="15"/>
      </w:rPr>
    </w:pPr>
    <w:r>
      <w:drawing>
        <wp:anchor distT="0" distB="0" distL="0" distR="0" simplePos="0" relativeHeight="251666432" behindDoc="0" locked="0" layoutInCell="0" allowOverlap="1">
          <wp:simplePos x="0" y="0"/>
          <wp:positionH relativeFrom="page">
            <wp:posOffset>501680</wp:posOffset>
          </wp:positionH>
          <wp:positionV relativeFrom="page">
            <wp:posOffset>857274</wp:posOffset>
          </wp:positionV>
          <wp:extent cx="5467287" cy="1266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5467287" cy="12660"/>
                  </a:xfrm>
                  <a:prstGeom prst="rect">
                    <a:avLst/>
                  </a:prstGeom>
                </pic:spPr>
              </pic:pic>
            </a:graphicData>
          </a:graphic>
        </wp:anchor>
      </w:drawing>
    </w:r>
    <w:r>
      <w:rPr>
        <w:rFonts w:ascii="Times New Roman" w:eastAsia="Times New Roman" w:hAnsi="Times New Roman" w:cs="Times New Roman"/>
        <w:spacing w:val="-2"/>
        <w:sz w:val="15"/>
        <w:szCs w:val="15"/>
      </w:rPr>
      <w:t>JJF</w:t>
    </w:r>
    <w:r>
      <w:rPr>
        <w:rFonts w:ascii="Times New Roman" w:eastAsia="Times New Roman" w:hAnsi="Times New Roman" w:cs="Times New Roman"/>
        <w:spacing w:val="2"/>
        <w:sz w:val="15"/>
        <w:szCs w:val="15"/>
      </w:rPr>
      <w:t xml:space="preserve">           </w:t>
    </w:r>
    <w:r>
      <w:rPr>
        <w:rFonts w:ascii="Times New Roman" w:eastAsia="Times New Roman" w:hAnsi="Times New Roman" w:cs="Times New Roman"/>
        <w:spacing w:val="-2"/>
        <w:sz w:val="15"/>
        <w:szCs w:val="15"/>
      </w:rPr>
      <w:t>1243—2010</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9"/>
      <w:rPr>
        <w:rFonts w:ascii="Times New Roman" w:eastAsia="Times New Roman" w:hAnsi="Times New Roman" w:cs="Times New Roman"/>
        <w:sz w:val="15"/>
        <w:szCs w:val="15"/>
      </w:rPr>
    </w:pPr>
    <w:r>
      <w:drawing>
        <wp:anchor distT="0" distB="0" distL="0" distR="0" simplePos="0" relativeHeight="251667456" behindDoc="0" locked="0" layoutInCell="0" allowOverlap="1">
          <wp:simplePos x="0" y="0"/>
          <wp:positionH relativeFrom="page">
            <wp:posOffset>501680</wp:posOffset>
          </wp:positionH>
          <wp:positionV relativeFrom="page">
            <wp:posOffset>857274</wp:posOffset>
          </wp:positionV>
          <wp:extent cx="5467287" cy="12660"/>
          <wp:effectExtent l="0" t="0" r="0" b="0"/>
          <wp:wrapNone/>
          <wp:docPr id="1701807265" name="IM 10"/>
          <wp:cNvGraphicFramePr/>
          <a:graphic xmlns:a="http://schemas.openxmlformats.org/drawingml/2006/main">
            <a:graphicData uri="http://schemas.openxmlformats.org/drawingml/2006/picture">
              <pic:pic xmlns:pic="http://schemas.openxmlformats.org/drawingml/2006/picture">
                <pic:nvPicPr>
                  <pic:cNvPr id="1701807265" name="IM 10"/>
                  <pic:cNvPicPr/>
                </pic:nvPicPr>
                <pic:blipFill>
                  <a:blip xmlns:r="http://schemas.openxmlformats.org/officeDocument/2006/relationships" r:embed="rId1"/>
                  <a:stretch>
                    <a:fillRect/>
                  </a:stretch>
                </pic:blipFill>
                <pic:spPr>
                  <a:xfrm>
                    <a:off x="0" y="0"/>
                    <a:ext cx="5467287" cy="12660"/>
                  </a:xfrm>
                  <a:prstGeom prst="rect">
                    <a:avLst/>
                  </a:prstGeom>
                </pic:spPr>
              </pic:pic>
            </a:graphicData>
          </a:graphic>
        </wp:anchor>
      </w:drawing>
    </w:r>
    <w:r>
      <w:rPr>
        <w:rFonts w:ascii="Times New Roman" w:eastAsia="Times New Roman" w:hAnsi="Times New Roman" w:cs="Times New Roman"/>
        <w:spacing w:val="-2"/>
        <w:sz w:val="15"/>
        <w:szCs w:val="15"/>
      </w:rPr>
      <w:t>JJF</w:t>
    </w:r>
    <w:r>
      <w:rPr>
        <w:rFonts w:ascii="Times New Roman" w:eastAsia="Times New Roman" w:hAnsi="Times New Roman" w:cs="Times New Roman"/>
        <w:spacing w:val="2"/>
        <w:sz w:val="15"/>
        <w:szCs w:val="15"/>
      </w:rPr>
      <w:t xml:space="preserve">           </w:t>
    </w:r>
    <w:r>
      <w:rPr>
        <w:rFonts w:ascii="Times New Roman" w:eastAsia="Times New Roman" w:hAnsi="Times New Roman" w:cs="Times New Roman"/>
        <w:spacing w:val="-2"/>
        <w:sz w:val="15"/>
        <w:szCs w:val="15"/>
      </w:rPr>
      <w:t>1243—2010</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0"/>
      <w:rPr>
        <w:rFonts w:ascii="Times New Roman" w:eastAsia="Times New Roman" w:hAnsi="Times New Roman" w:cs="Times New Roman"/>
        <w:sz w:val="16"/>
        <w:szCs w:val="16"/>
      </w:rPr>
    </w:pPr>
    <w:r>
      <w:drawing>
        <wp:anchor distT="0" distB="0" distL="0" distR="0" simplePos="0" relativeHeight="251668480" behindDoc="0" locked="0" layoutInCell="0" allowOverlap="1">
          <wp:simplePos x="0" y="0"/>
          <wp:positionH relativeFrom="page">
            <wp:posOffset>400056</wp:posOffset>
          </wp:positionH>
          <wp:positionV relativeFrom="page">
            <wp:posOffset>869925</wp:posOffset>
          </wp:positionV>
          <wp:extent cx="5467352"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467352" cy="6350"/>
                  </a:xfrm>
                  <a:prstGeom prst="rect">
                    <a:avLst/>
                  </a:prstGeom>
                </pic:spPr>
              </pic:pic>
            </a:graphicData>
          </a:graphic>
        </wp:anchor>
      </w:drawing>
    </w:r>
    <w:r>
      <w:rPr>
        <w:rFonts w:ascii="Times New Roman" w:eastAsia="Times New Roman" w:hAnsi="Times New Roman" w:cs="Times New Roman"/>
        <w:spacing w:val="-1"/>
        <w:sz w:val="16"/>
        <w:szCs w:val="16"/>
      </w:rPr>
      <w:t>JJF         1243—2010</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0"/>
      <w:rPr>
        <w:rFonts w:ascii="Times New Roman" w:eastAsia="Times New Roman" w:hAnsi="Times New Roman" w:cs="Times New Roman"/>
        <w:sz w:val="16"/>
        <w:szCs w:val="16"/>
      </w:rPr>
    </w:pPr>
    <w:r>
      <w:drawing>
        <wp:anchor distT="0" distB="0" distL="0" distR="0" simplePos="0" relativeHeight="251669504" behindDoc="0" locked="0" layoutInCell="0" allowOverlap="1">
          <wp:simplePos x="0" y="0"/>
          <wp:positionH relativeFrom="page">
            <wp:posOffset>400056</wp:posOffset>
          </wp:positionH>
          <wp:positionV relativeFrom="page">
            <wp:posOffset>869925</wp:posOffset>
          </wp:positionV>
          <wp:extent cx="5467352" cy="6350"/>
          <wp:effectExtent l="0" t="0" r="0" b="0"/>
          <wp:wrapNone/>
          <wp:docPr id="1746002008" name="IM 14"/>
          <wp:cNvGraphicFramePr/>
          <a:graphic xmlns:a="http://schemas.openxmlformats.org/drawingml/2006/main">
            <a:graphicData uri="http://schemas.openxmlformats.org/drawingml/2006/picture">
              <pic:pic xmlns:pic="http://schemas.openxmlformats.org/drawingml/2006/picture">
                <pic:nvPicPr>
                  <pic:cNvPr id="1746002008" name="IM 14"/>
                  <pic:cNvPicPr/>
                </pic:nvPicPr>
                <pic:blipFill>
                  <a:blip xmlns:r="http://schemas.openxmlformats.org/officeDocument/2006/relationships" r:embed="rId1"/>
                  <a:stretch>
                    <a:fillRect/>
                  </a:stretch>
                </pic:blipFill>
                <pic:spPr>
                  <a:xfrm>
                    <a:off x="0" y="0"/>
                    <a:ext cx="5467352" cy="6350"/>
                  </a:xfrm>
                  <a:prstGeom prst="rect">
                    <a:avLst/>
                  </a:prstGeom>
                </pic:spPr>
              </pic:pic>
            </a:graphicData>
          </a:graphic>
        </wp:anchor>
      </w:drawing>
    </w:r>
    <w:r>
      <w:rPr>
        <w:rFonts w:ascii="Times New Roman" w:eastAsia="Times New Roman" w:hAnsi="Times New Roman" w:cs="Times New Roman"/>
        <w:spacing w:val="-1"/>
        <w:sz w:val="16"/>
        <w:szCs w:val="16"/>
      </w:rPr>
      <w:t>JJF         1243—2010</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720"/>
      <w:rPr>
        <w:rFonts w:ascii="Times New Roman" w:eastAsia="Times New Roman" w:hAnsi="Times New Roman" w:cs="Times New Roman"/>
        <w:sz w:val="15"/>
        <w:szCs w:val="15"/>
      </w:rPr>
    </w:pPr>
    <w:r>
      <w:drawing>
        <wp:anchor distT="0" distB="0" distL="0" distR="0" simplePos="0" relativeHeight="251670528" behindDoc="0" locked="0" layoutInCell="0" allowOverlap="1">
          <wp:simplePos x="0" y="0"/>
          <wp:positionH relativeFrom="page">
            <wp:posOffset>495305</wp:posOffset>
          </wp:positionH>
          <wp:positionV relativeFrom="page">
            <wp:posOffset>850944</wp:posOffset>
          </wp:positionV>
          <wp:extent cx="5467351" cy="1266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467351" cy="12660"/>
                  </a:xfrm>
                  <a:prstGeom prst="rect">
                    <a:avLst/>
                  </a:prstGeom>
                </pic:spPr>
              </pic:pic>
            </a:graphicData>
          </a:graphic>
        </wp:anchor>
      </w:drawing>
    </w:r>
    <w:r>
      <w:rPr>
        <w:rFonts w:ascii="Times New Roman" w:eastAsia="Times New Roman" w:hAnsi="Times New Roman" w:cs="Times New Roman"/>
        <w:spacing w:val="-2"/>
        <w:sz w:val="15"/>
        <w:szCs w:val="15"/>
      </w:rPr>
      <w:t>JJF</w:t>
    </w:r>
    <w:r>
      <w:rPr>
        <w:rFonts w:ascii="Times New Roman" w:eastAsia="Times New Roman" w:hAnsi="Times New Roman" w:cs="Times New Roman"/>
        <w:spacing w:val="2"/>
        <w:sz w:val="15"/>
        <w:szCs w:val="15"/>
      </w:rPr>
      <w:t xml:space="preserve">           </w:t>
    </w:r>
    <w:r>
      <w:rPr>
        <w:rFonts w:ascii="Times New Roman" w:eastAsia="Times New Roman" w:hAnsi="Times New Roman" w:cs="Times New Roman"/>
        <w:spacing w:val="-2"/>
        <w:sz w:val="15"/>
        <w:szCs w:val="15"/>
      </w:rPr>
      <w:t>1243—2010</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720"/>
      <w:rPr>
        <w:rFonts w:ascii="Times New Roman" w:eastAsia="Times New Roman" w:hAnsi="Times New Roman" w:cs="Times New Roman"/>
        <w:sz w:val="15"/>
        <w:szCs w:val="15"/>
      </w:rPr>
    </w:pPr>
    <w:r>
      <w:drawing>
        <wp:anchor distT="0" distB="0" distL="0" distR="0" simplePos="0" relativeHeight="251671552" behindDoc="0" locked="0" layoutInCell="0" allowOverlap="1">
          <wp:simplePos x="0" y="0"/>
          <wp:positionH relativeFrom="page">
            <wp:posOffset>495305</wp:posOffset>
          </wp:positionH>
          <wp:positionV relativeFrom="page">
            <wp:posOffset>850944</wp:posOffset>
          </wp:positionV>
          <wp:extent cx="5467351" cy="12660"/>
          <wp:effectExtent l="0" t="0" r="0" b="0"/>
          <wp:wrapNone/>
          <wp:docPr id="1155037596" name="IM 16"/>
          <wp:cNvGraphicFramePr/>
          <a:graphic xmlns:a="http://schemas.openxmlformats.org/drawingml/2006/main">
            <a:graphicData uri="http://schemas.openxmlformats.org/drawingml/2006/picture">
              <pic:pic xmlns:pic="http://schemas.openxmlformats.org/drawingml/2006/picture">
                <pic:nvPicPr>
                  <pic:cNvPr id="1155037596" name="IM 16"/>
                  <pic:cNvPicPr/>
                </pic:nvPicPr>
                <pic:blipFill>
                  <a:blip xmlns:r="http://schemas.openxmlformats.org/officeDocument/2006/relationships" r:embed="rId1"/>
                  <a:stretch>
                    <a:fillRect/>
                  </a:stretch>
                </pic:blipFill>
                <pic:spPr>
                  <a:xfrm>
                    <a:off x="0" y="0"/>
                    <a:ext cx="5467351" cy="12660"/>
                  </a:xfrm>
                  <a:prstGeom prst="rect">
                    <a:avLst/>
                  </a:prstGeom>
                </pic:spPr>
              </pic:pic>
            </a:graphicData>
          </a:graphic>
        </wp:anchor>
      </w:drawing>
    </w:r>
    <w:r>
      <w:rPr>
        <w:rFonts w:ascii="Times New Roman" w:eastAsia="Times New Roman" w:hAnsi="Times New Roman" w:cs="Times New Roman"/>
        <w:spacing w:val="-2"/>
        <w:sz w:val="15"/>
        <w:szCs w:val="15"/>
      </w:rPr>
      <w:t>JJF</w:t>
    </w:r>
    <w:r>
      <w:rPr>
        <w:rFonts w:ascii="Times New Roman" w:eastAsia="Times New Roman" w:hAnsi="Times New Roman" w:cs="Times New Roman"/>
        <w:spacing w:val="2"/>
        <w:sz w:val="15"/>
        <w:szCs w:val="15"/>
      </w:rPr>
      <w:t xml:space="preserve">           </w:t>
    </w:r>
    <w:r>
      <w:rPr>
        <w:rFonts w:ascii="Times New Roman" w:eastAsia="Times New Roman" w:hAnsi="Times New Roman" w:cs="Times New Roman"/>
        <w:spacing w:val="-2"/>
        <w:sz w:val="15"/>
        <w:szCs w:val="15"/>
      </w:rPr>
      <w:t>1243—2010</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29"/>
      <w:rPr>
        <w:rFonts w:ascii="Times New Roman" w:eastAsia="Times New Roman" w:hAnsi="Times New Roman" w:cs="Times New Roman"/>
        <w:sz w:val="21"/>
        <w:szCs w:val="21"/>
      </w:rPr>
    </w:pPr>
    <w:r>
      <w:drawing>
        <wp:anchor distT="0" distB="0" distL="0" distR="0" simplePos="0" relativeHeight="251672576" behindDoc="0" locked="0" layoutInCell="0" allowOverlap="1">
          <wp:simplePos x="0" y="0"/>
          <wp:positionH relativeFrom="page">
            <wp:posOffset>469930</wp:posOffset>
          </wp:positionH>
          <wp:positionV relativeFrom="page">
            <wp:posOffset>812767</wp:posOffset>
          </wp:positionV>
          <wp:extent cx="5467287" cy="635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467287" cy="6350"/>
                  </a:xfrm>
                  <a:prstGeom prst="rect">
                    <a:avLst/>
                  </a:prstGeom>
                </pic:spPr>
              </pic:pic>
            </a:graphicData>
          </a:graphic>
        </wp:anchor>
      </w:drawing>
    </w:r>
    <w:r>
      <w:rPr>
        <w:rFonts w:ascii="Times New Roman" w:eastAsia="Times New Roman" w:hAnsi="Times New Roman" w:cs="Times New Roman"/>
        <w:spacing w:val="-4"/>
        <w:sz w:val="21"/>
        <w:szCs w:val="21"/>
      </w:rPr>
      <w:t>JJF</w:t>
    </w:r>
    <w:r>
      <w:rPr>
        <w:rFonts w:ascii="Times New Roman" w:eastAsia="Times New Roman" w:hAnsi="Times New Roman" w:cs="Times New Roman"/>
        <w:spacing w:val="23"/>
        <w:w w:val="101"/>
        <w:sz w:val="21"/>
        <w:szCs w:val="21"/>
      </w:rPr>
      <w:t xml:space="preserve"> </w:t>
    </w:r>
    <w:r>
      <w:rPr>
        <w:rFonts w:ascii="Times New Roman" w:eastAsia="Times New Roman" w:hAnsi="Times New Roman" w:cs="Times New Roman"/>
        <w:spacing w:val="-4"/>
        <w:sz w:val="21"/>
        <w:szCs w:val="21"/>
      </w:rPr>
      <w:t>1243—2010</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29"/>
      <w:rPr>
        <w:rFonts w:ascii="Times New Roman" w:eastAsia="Times New Roman" w:hAnsi="Times New Roman" w:cs="Times New Roman"/>
        <w:sz w:val="21"/>
        <w:szCs w:val="21"/>
      </w:rPr>
    </w:pPr>
    <w:r>
      <w:drawing>
        <wp:anchor distT="0" distB="0" distL="0" distR="0" simplePos="0" relativeHeight="251673600" behindDoc="0" locked="0" layoutInCell="0" allowOverlap="1">
          <wp:simplePos x="0" y="0"/>
          <wp:positionH relativeFrom="page">
            <wp:posOffset>469930</wp:posOffset>
          </wp:positionH>
          <wp:positionV relativeFrom="page">
            <wp:posOffset>812767</wp:posOffset>
          </wp:positionV>
          <wp:extent cx="5467287" cy="6350"/>
          <wp:effectExtent l="0" t="0" r="0" b="0"/>
          <wp:wrapNone/>
          <wp:docPr id="1336269780" name="IM 22"/>
          <wp:cNvGraphicFramePr/>
          <a:graphic xmlns:a="http://schemas.openxmlformats.org/drawingml/2006/main">
            <a:graphicData uri="http://schemas.openxmlformats.org/drawingml/2006/picture">
              <pic:pic xmlns:pic="http://schemas.openxmlformats.org/drawingml/2006/picture">
                <pic:nvPicPr>
                  <pic:cNvPr id="1336269780" name="IM 22"/>
                  <pic:cNvPicPr/>
                </pic:nvPicPr>
                <pic:blipFill>
                  <a:blip xmlns:r="http://schemas.openxmlformats.org/officeDocument/2006/relationships" r:embed="rId1"/>
                  <a:stretch>
                    <a:fillRect/>
                  </a:stretch>
                </pic:blipFill>
                <pic:spPr>
                  <a:xfrm>
                    <a:off x="0" y="0"/>
                    <a:ext cx="5467287" cy="6350"/>
                  </a:xfrm>
                  <a:prstGeom prst="rect">
                    <a:avLst/>
                  </a:prstGeom>
                </pic:spPr>
              </pic:pic>
            </a:graphicData>
          </a:graphic>
        </wp:anchor>
      </w:drawing>
    </w:r>
    <w:r>
      <w:rPr>
        <w:rFonts w:ascii="Times New Roman" w:eastAsia="Times New Roman" w:hAnsi="Times New Roman" w:cs="Times New Roman"/>
        <w:spacing w:val="-4"/>
        <w:sz w:val="21"/>
        <w:szCs w:val="21"/>
      </w:rPr>
      <w:t>JJF</w:t>
    </w:r>
    <w:r>
      <w:rPr>
        <w:rFonts w:ascii="Times New Roman" w:eastAsia="Times New Roman" w:hAnsi="Times New Roman" w:cs="Times New Roman"/>
        <w:spacing w:val="23"/>
        <w:w w:val="101"/>
        <w:sz w:val="21"/>
        <w:szCs w:val="21"/>
      </w:rPr>
      <w:t xml:space="preserve"> </w:t>
    </w:r>
    <w:r>
      <w:rPr>
        <w:rFonts w:ascii="Times New Roman" w:eastAsia="Times New Roman" w:hAnsi="Times New Roman" w:cs="Times New Roman"/>
        <w:spacing w:val="-4"/>
        <w:sz w:val="21"/>
        <w:szCs w:val="21"/>
      </w:rPr>
      <w:t>1243—2010</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32"/>
      <w:rPr>
        <w:sz w:val="19"/>
        <w:szCs w:val="19"/>
      </w:rPr>
    </w:pPr>
    <w:r>
      <w:drawing>
        <wp:anchor distT="0" distB="0" distL="0" distR="0" simplePos="0" relativeHeight="251674624" behindDoc="0" locked="0" layoutInCell="0" allowOverlap="1">
          <wp:simplePos x="0" y="0"/>
          <wp:positionH relativeFrom="page">
            <wp:posOffset>495305</wp:posOffset>
          </wp:positionH>
          <wp:positionV relativeFrom="page">
            <wp:posOffset>774702</wp:posOffset>
          </wp:positionV>
          <wp:extent cx="5460977" cy="1266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5460977" cy="12660"/>
                  </a:xfrm>
                  <a:prstGeom prst="rect">
                    <a:avLst/>
                  </a:prstGeom>
                </pic:spPr>
              </pic:pic>
            </a:graphicData>
          </a:graphic>
        </wp:anchor>
      </w:drawing>
    </w:r>
    <w:r>
      <w:rPr>
        <w:b/>
        <w:bCs/>
        <w:spacing w:val="-5"/>
        <w:sz w:val="19"/>
        <w:szCs w:val="19"/>
      </w:rPr>
      <w:t>JJF</w:t>
    </w:r>
    <w:r>
      <w:rPr>
        <w:spacing w:val="49"/>
        <w:sz w:val="19"/>
        <w:szCs w:val="19"/>
      </w:rPr>
      <w:t xml:space="preserve"> </w:t>
    </w:r>
    <w:r>
      <w:rPr>
        <w:b/>
        <w:bCs/>
        <w:spacing w:val="-5"/>
        <w:sz w:val="19"/>
        <w:szCs w:val="19"/>
      </w:rPr>
      <w:t>1243—2010</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32"/>
      <w:rPr>
        <w:sz w:val="19"/>
        <w:szCs w:val="19"/>
      </w:rPr>
    </w:pPr>
    <w:r>
      <w:drawing>
        <wp:anchor distT="0" distB="0" distL="0" distR="0" simplePos="0" relativeHeight="251675648" behindDoc="0" locked="0" layoutInCell="0" allowOverlap="1">
          <wp:simplePos x="0" y="0"/>
          <wp:positionH relativeFrom="page">
            <wp:posOffset>495305</wp:posOffset>
          </wp:positionH>
          <wp:positionV relativeFrom="page">
            <wp:posOffset>774702</wp:posOffset>
          </wp:positionV>
          <wp:extent cx="5460977" cy="12660"/>
          <wp:effectExtent l="0" t="0" r="0" b="0"/>
          <wp:wrapNone/>
          <wp:docPr id="1860732570" name="IM 30"/>
          <wp:cNvGraphicFramePr/>
          <a:graphic xmlns:a="http://schemas.openxmlformats.org/drawingml/2006/main">
            <a:graphicData uri="http://schemas.openxmlformats.org/drawingml/2006/picture">
              <pic:pic xmlns:pic="http://schemas.openxmlformats.org/drawingml/2006/picture">
                <pic:nvPicPr>
                  <pic:cNvPr id="1860732570" name="IM 30"/>
                  <pic:cNvPicPr/>
                </pic:nvPicPr>
                <pic:blipFill>
                  <a:blip xmlns:r="http://schemas.openxmlformats.org/officeDocument/2006/relationships" r:embed="rId1"/>
                  <a:stretch>
                    <a:fillRect/>
                  </a:stretch>
                </pic:blipFill>
                <pic:spPr>
                  <a:xfrm>
                    <a:off x="0" y="0"/>
                    <a:ext cx="5460977" cy="12660"/>
                  </a:xfrm>
                  <a:prstGeom prst="rect">
                    <a:avLst/>
                  </a:prstGeom>
                </pic:spPr>
              </pic:pic>
            </a:graphicData>
          </a:graphic>
        </wp:anchor>
      </w:drawing>
    </w:r>
    <w:r>
      <w:rPr>
        <w:b/>
        <w:bCs/>
        <w:spacing w:val="-5"/>
        <w:sz w:val="19"/>
        <w:szCs w:val="19"/>
      </w:rPr>
      <w:t>JJF</w:t>
    </w:r>
    <w:r>
      <w:rPr>
        <w:spacing w:val="49"/>
        <w:sz w:val="19"/>
        <w:szCs w:val="19"/>
      </w:rPr>
      <w:t xml:space="preserve"> </w:t>
    </w:r>
    <w:r>
      <w:rPr>
        <w:b/>
        <w:bCs/>
        <w:spacing w:val="-5"/>
        <w:sz w:val="19"/>
        <w:szCs w:val="19"/>
      </w:rPr>
      <w:t>1243—2010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SimSun" w:eastAsia="SimSun" w:hAnsi="SimSun" w:cs="SimSun"/>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7.2.2.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5.png" /><Relationship Id="rId23" Type="http://schemas.openxmlformats.org/officeDocument/2006/relationships/hyperlink" Target="7.2.2.2"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image" Target="media/image8.png" /><Relationship Id="rId33" Type="http://schemas.openxmlformats.org/officeDocument/2006/relationships/image" Target="media/image9.png" /><Relationship Id="rId34" Type="http://schemas.openxmlformats.org/officeDocument/2006/relationships/hyperlink" Target="7.2.3.1" TargetMode="External" /><Relationship Id="rId35" Type="http://schemas.openxmlformats.org/officeDocument/2006/relationships/image" Target="media/image10.jpeg" /><Relationship Id="rId36" Type="http://schemas.openxmlformats.org/officeDocument/2006/relationships/hyperlink" Target="7.2.3.2" TargetMode="External"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header" Target="header14.xml" /><Relationship Id="rId4" Type="http://schemas.openxmlformats.org/officeDocument/2006/relationships/header" Target="header1.xml" /><Relationship Id="rId40" Type="http://schemas.openxmlformats.org/officeDocument/2006/relationships/footer" Target="footer14.xml" /><Relationship Id="rId41" Type="http://schemas.openxmlformats.org/officeDocument/2006/relationships/image" Target="media/image11.png" /><Relationship Id="rId42" Type="http://schemas.openxmlformats.org/officeDocument/2006/relationships/hyperlink" Target="7.2.4.1" TargetMode="External" /><Relationship Id="rId43" Type="http://schemas.openxmlformats.org/officeDocument/2006/relationships/image" Target="media/image12.jpeg" /><Relationship Id="rId44" Type="http://schemas.openxmlformats.org/officeDocument/2006/relationships/hyperlink" Target="7.2.4.2" TargetMode="External" /><Relationship Id="rId45" Type="http://schemas.openxmlformats.org/officeDocument/2006/relationships/header" Target="header15.xml" /><Relationship Id="rId46" Type="http://schemas.openxmlformats.org/officeDocument/2006/relationships/footer" Target="footer15.xml" /><Relationship Id="rId47" Type="http://schemas.openxmlformats.org/officeDocument/2006/relationships/hyperlink" Target="7.2.5.1" TargetMode="External" /><Relationship Id="rId48" Type="http://schemas.openxmlformats.org/officeDocument/2006/relationships/header" Target="header16.xml" /><Relationship Id="rId49" Type="http://schemas.openxmlformats.org/officeDocument/2006/relationships/footer" Target="footer16.xml" /><Relationship Id="rId5" Type="http://schemas.openxmlformats.org/officeDocument/2006/relationships/footer" Target="footer1.xml" /><Relationship Id="rId50" Type="http://schemas.openxmlformats.org/officeDocument/2006/relationships/image" Target="media/image14.png" /><Relationship Id="rId51" Type="http://schemas.openxmlformats.org/officeDocument/2006/relationships/image" Target="media/image15.jpeg" /><Relationship Id="rId52" Type="http://schemas.openxmlformats.org/officeDocument/2006/relationships/hyperlink" Target="7.2.5.2" TargetMode="External" /><Relationship Id="rId53" Type="http://schemas.openxmlformats.org/officeDocument/2006/relationships/header" Target="header17.xml" /><Relationship Id="rId54" Type="http://schemas.openxmlformats.org/officeDocument/2006/relationships/footer" Target="footer17.xml" /><Relationship Id="rId55" Type="http://schemas.openxmlformats.org/officeDocument/2006/relationships/image" Target="media/image16.png" /><Relationship Id="rId56" Type="http://schemas.openxmlformats.org/officeDocument/2006/relationships/header" Target="header18.xml" /><Relationship Id="rId57" Type="http://schemas.openxmlformats.org/officeDocument/2006/relationships/footer" Target="footer18.xml" /><Relationship Id="rId58" Type="http://schemas.openxmlformats.org/officeDocument/2006/relationships/hyperlink" Target="7.2.6.1" TargetMode="External" /><Relationship Id="rId59" Type="http://schemas.openxmlformats.org/officeDocument/2006/relationships/header" Target="header19.xml" /><Relationship Id="rId6" Type="http://schemas.openxmlformats.org/officeDocument/2006/relationships/header" Target="header2.xml" /><Relationship Id="rId60" Type="http://schemas.openxmlformats.org/officeDocument/2006/relationships/footer" Target="footer19.xml" /><Relationship Id="rId61" Type="http://schemas.openxmlformats.org/officeDocument/2006/relationships/hyperlink" Target="7.2.6.2" TargetMode="External" /><Relationship Id="rId62" Type="http://schemas.openxmlformats.org/officeDocument/2006/relationships/header" Target="header20.xml" /><Relationship Id="rId63" Type="http://schemas.openxmlformats.org/officeDocument/2006/relationships/footer" Target="footer20.xml" /><Relationship Id="rId64" Type="http://schemas.openxmlformats.org/officeDocument/2006/relationships/image" Target="media/image17.jpeg" /><Relationship Id="rId65" Type="http://schemas.openxmlformats.org/officeDocument/2006/relationships/header" Target="header21.xml" /><Relationship Id="rId66" Type="http://schemas.openxmlformats.org/officeDocument/2006/relationships/footer" Target="footer21.xml" /><Relationship Id="rId67" Type="http://schemas.openxmlformats.org/officeDocument/2006/relationships/hyperlink" Target="https://d.book118.com/417013150050006030" TargetMode="External" /><Relationship Id="rId68" Type="http://schemas.openxmlformats.org/officeDocument/2006/relationships/header" Target="header22.xml" /><Relationship Id="rId69" Type="http://schemas.openxmlformats.org/officeDocument/2006/relationships/footer" Target="footer22.xml" /><Relationship Id="rId7" Type="http://schemas.openxmlformats.org/officeDocument/2006/relationships/footer" Target="footer2.xml" /><Relationship Id="rId70" Type="http://schemas.openxmlformats.org/officeDocument/2006/relationships/theme" Target="theme/theme1.xml" /><Relationship Id="rId71"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6.jpeg" /></Relationships>
</file>

<file path=word/_rels/header10.xml.rels><?xml version="1.0" encoding="utf-8" standalone="yes"?><Relationships xmlns="http://schemas.openxmlformats.org/package/2006/relationships"><Relationship Id="rId1" Type="http://schemas.openxmlformats.org/officeDocument/2006/relationships/image" Target="media/image6.jpeg" /></Relationships>
</file>

<file path=word/_rels/header11.xml.rels><?xml version="1.0" encoding="utf-8" standalone="yes"?><Relationships xmlns="http://schemas.openxmlformats.org/package/2006/relationships"><Relationship Id="rId1"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7.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13.png" /></Relationships>
</file>

<file path=word/_rels/header16.xml.rels><?xml version="1.0" encoding="utf-8" standalone="yes"?><Relationships xmlns="http://schemas.openxmlformats.org/package/2006/relationships"><Relationship Id="rId1" Type="http://schemas.openxmlformats.org/officeDocument/2006/relationships/image" Target="media/image13.png" /></Relationships>
</file>

<file path=word/_rels/header21.xml.rels><?xml version="1.0" encoding="utf-8" standalone="yes"?><Relationships xmlns="http://schemas.openxmlformats.org/package/2006/relationships"><Relationship Id="rId1" Type="http://schemas.openxmlformats.org/officeDocument/2006/relationships/image" Target="media/image2.jpeg" /></Relationships>
</file>

<file path=word/_rels/header22.xml.rels><?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2024-01-11T17:14:24Z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2024-01-11T17:14:27Z</vt:filetime>
  </property>
  <property fmtid="{D5CDD505-2E9C-101B-9397-08002B2CF9AE}" pid="3" name="CRO">
    <vt:lpwstr>wqlLaW5nc29mdCBQREYgdG8gV1BTIDkw</vt:lpwstr>
  </property>
  <property fmtid="{D5CDD505-2E9C-101B-9397-08002B2CF9AE}" pid="4" name="UsrData">
    <vt:lpwstr>659fb16b75ed98001f9cb438wl</vt:lpwstr>
  </property>
</Properties>
</file>