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婴幼儿消费品项目合作计划书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8" w:history="1">
        <w:r>
          <w:rPr>
            <w:rFonts w:ascii="仿宋" w:eastAsia="仿宋" w:hAnsi="仿宋" w:cs="仿宋" w:hint="eastAsia"/>
            <w:lang w:eastAsia="zh-CN"/>
          </w:rPr>
          <w:t>序言</w:t>
        </w:r>
        <w:r>
          <w:tab/>
        </w:r>
        <w:r>
          <w:fldChar w:fldCharType="begin"/>
        </w:r>
        <w:r>
          <w:instrText xml:space="preserve"> PAGEREF _Toc24618 \h </w:instrText>
        </w:r>
        <w:r>
          <w:fldChar w:fldCharType="separate"/>
        </w:r>
        <w:r>
          <w:t>3</w:t>
        </w:r>
        <w:r>
          <w:fldChar w:fldCharType="end"/>
        </w:r>
      </w:hyperlink>
    </w:p>
    <w:p>
      <w:pPr>
        <w:pStyle w:val="TOC1"/>
        <w:tabs>
          <w:tab w:val="right" w:leader="dot" w:pos="8306"/>
        </w:tabs>
      </w:pPr>
      <w:hyperlink w:anchor="_Toc29123" w:history="1">
        <w:r>
          <w:rPr>
            <w:rFonts w:ascii="仿宋" w:eastAsia="仿宋" w:hAnsi="仿宋" w:cs="仿宋" w:hint="eastAsia"/>
            <w:lang w:eastAsia="zh-CN"/>
          </w:rPr>
          <w:t>一、工艺先进性</w:t>
        </w:r>
        <w:r>
          <w:tab/>
        </w:r>
        <w:r>
          <w:fldChar w:fldCharType="begin"/>
        </w:r>
        <w:r>
          <w:instrText xml:space="preserve"> PAGEREF _Toc29123 \h </w:instrText>
        </w:r>
        <w:r>
          <w:fldChar w:fldCharType="separate"/>
        </w:r>
        <w:r>
          <w:t>3</w:t>
        </w:r>
        <w:r>
          <w:fldChar w:fldCharType="end"/>
        </w:r>
      </w:hyperlink>
    </w:p>
    <w:p>
      <w:pPr>
        <w:pStyle w:val="TOC2"/>
        <w:tabs>
          <w:tab w:val="right" w:leader="dot" w:pos="8306"/>
        </w:tabs>
      </w:pPr>
      <w:hyperlink w:anchor="_Toc18141" w:history="1">
        <w:r>
          <w:rPr>
            <w:rFonts w:ascii="仿宋" w:eastAsia="仿宋" w:hAnsi="仿宋" w:cs="仿宋" w:hint="eastAsia"/>
            <w:lang w:eastAsia="zh-CN"/>
          </w:rPr>
          <w:t>(一)、婴幼儿消费品项目建设期的原辅材料保障</w:t>
        </w:r>
        <w:r>
          <w:tab/>
        </w:r>
        <w:r>
          <w:fldChar w:fldCharType="begin"/>
        </w:r>
        <w:r>
          <w:instrText xml:space="preserve"> PAGEREF _Toc18141 \h </w:instrText>
        </w:r>
        <w:r>
          <w:fldChar w:fldCharType="separate"/>
        </w:r>
        <w:r>
          <w:t>3</w:t>
        </w:r>
        <w:r>
          <w:fldChar w:fldCharType="end"/>
        </w:r>
      </w:hyperlink>
    </w:p>
    <w:p>
      <w:pPr>
        <w:pStyle w:val="TOC2"/>
        <w:tabs>
          <w:tab w:val="right" w:leader="dot" w:pos="8306"/>
        </w:tabs>
      </w:pPr>
      <w:hyperlink w:anchor="_Toc17546" w:history="1">
        <w:r>
          <w:rPr>
            <w:rFonts w:ascii="仿宋" w:eastAsia="仿宋" w:hAnsi="仿宋" w:cs="仿宋" w:hint="eastAsia"/>
            <w:lang w:eastAsia="zh-CN"/>
          </w:rPr>
          <w:t>(二)、婴幼儿消费品项目运营期的原辅材料采购与管理</w:t>
        </w:r>
        <w:r>
          <w:tab/>
        </w:r>
        <w:r>
          <w:fldChar w:fldCharType="begin"/>
        </w:r>
        <w:r>
          <w:instrText xml:space="preserve"> PAGEREF _Toc17546 \h </w:instrText>
        </w:r>
        <w:r>
          <w:fldChar w:fldCharType="separate"/>
        </w:r>
        <w:r>
          <w:t>4</w:t>
        </w:r>
        <w:r>
          <w:fldChar w:fldCharType="end"/>
        </w:r>
      </w:hyperlink>
    </w:p>
    <w:p>
      <w:pPr>
        <w:pStyle w:val="TOC2"/>
        <w:tabs>
          <w:tab w:val="right" w:leader="dot" w:pos="8306"/>
        </w:tabs>
      </w:pPr>
      <w:hyperlink w:anchor="_Toc17538" w:history="1">
        <w:r>
          <w:rPr>
            <w:rFonts w:ascii="仿宋" w:eastAsia="仿宋" w:hAnsi="仿宋" w:cs="仿宋" w:hint="eastAsia"/>
            <w:lang w:eastAsia="zh-CN"/>
          </w:rPr>
          <w:t>(三)、技术管理的独特特色</w:t>
        </w:r>
        <w:r>
          <w:tab/>
        </w:r>
        <w:r>
          <w:fldChar w:fldCharType="begin"/>
        </w:r>
        <w:r>
          <w:instrText xml:space="preserve"> PAGEREF _Toc17538 \h </w:instrText>
        </w:r>
        <w:r>
          <w:fldChar w:fldCharType="separate"/>
        </w:r>
        <w:r>
          <w:t>5</w:t>
        </w:r>
        <w:r>
          <w:fldChar w:fldCharType="end"/>
        </w:r>
      </w:hyperlink>
    </w:p>
    <w:p>
      <w:pPr>
        <w:pStyle w:val="TOC2"/>
        <w:tabs>
          <w:tab w:val="right" w:leader="dot" w:pos="8306"/>
        </w:tabs>
      </w:pPr>
      <w:hyperlink w:anchor="_Toc18895" w:history="1">
        <w:r>
          <w:rPr>
            <w:rFonts w:ascii="仿宋" w:eastAsia="仿宋" w:hAnsi="仿宋" w:cs="仿宋" w:hint="eastAsia"/>
            <w:lang w:eastAsia="zh-CN"/>
          </w:rPr>
          <w:t>(四)、婴幼儿消费品项目工艺技术设计方案</w:t>
        </w:r>
        <w:r>
          <w:tab/>
        </w:r>
        <w:r>
          <w:fldChar w:fldCharType="begin"/>
        </w:r>
        <w:r>
          <w:instrText xml:space="preserve"> PAGEREF _Toc18895 \h </w:instrText>
        </w:r>
        <w:r>
          <w:fldChar w:fldCharType="separate"/>
        </w:r>
        <w:r>
          <w:t>7</w:t>
        </w:r>
        <w:r>
          <w:fldChar w:fldCharType="end"/>
        </w:r>
      </w:hyperlink>
    </w:p>
    <w:p>
      <w:pPr>
        <w:pStyle w:val="TOC2"/>
        <w:tabs>
          <w:tab w:val="right" w:leader="dot" w:pos="8306"/>
        </w:tabs>
      </w:pPr>
      <w:hyperlink w:anchor="_Toc6586" w:history="1">
        <w:r>
          <w:rPr>
            <w:rFonts w:ascii="仿宋" w:eastAsia="仿宋" w:hAnsi="仿宋" w:cs="仿宋" w:hint="eastAsia"/>
            <w:lang w:eastAsia="zh-CN"/>
          </w:rPr>
          <w:t>(五)、设备选型的智能化方案</w:t>
        </w:r>
        <w:r>
          <w:tab/>
        </w:r>
        <w:r>
          <w:fldChar w:fldCharType="begin"/>
        </w:r>
        <w:r>
          <w:instrText xml:space="preserve"> PAGEREF _Toc6586 \h </w:instrText>
        </w:r>
        <w:r>
          <w:fldChar w:fldCharType="separate"/>
        </w:r>
        <w:r>
          <w:t>8</w:t>
        </w:r>
        <w:r>
          <w:fldChar w:fldCharType="end"/>
        </w:r>
      </w:hyperlink>
    </w:p>
    <w:p>
      <w:pPr>
        <w:pStyle w:val="TOC1"/>
        <w:tabs>
          <w:tab w:val="right" w:leader="dot" w:pos="8306"/>
        </w:tabs>
      </w:pPr>
      <w:hyperlink w:anchor="_Toc31799" w:history="1">
        <w:r>
          <w:rPr>
            <w:rFonts w:ascii="仿宋" w:eastAsia="仿宋" w:hAnsi="仿宋" w:cs="仿宋" w:hint="eastAsia"/>
            <w:lang w:eastAsia="zh-CN"/>
          </w:rPr>
          <w:t>二、婴幼儿消费品项目概论</w:t>
        </w:r>
        <w:r>
          <w:tab/>
        </w:r>
        <w:r>
          <w:fldChar w:fldCharType="begin"/>
        </w:r>
        <w:r>
          <w:instrText xml:space="preserve"> PAGEREF _Toc31799 \h </w:instrText>
        </w:r>
        <w:r>
          <w:fldChar w:fldCharType="separate"/>
        </w:r>
        <w:r>
          <w:t>9</w:t>
        </w:r>
        <w:r>
          <w:fldChar w:fldCharType="end"/>
        </w:r>
      </w:hyperlink>
    </w:p>
    <w:p>
      <w:pPr>
        <w:pStyle w:val="TOC2"/>
        <w:tabs>
          <w:tab w:val="right" w:leader="dot" w:pos="8306"/>
        </w:tabs>
      </w:pPr>
      <w:hyperlink w:anchor="_Toc18679" w:history="1">
        <w:r>
          <w:rPr>
            <w:rFonts w:ascii="仿宋" w:eastAsia="仿宋" w:hAnsi="仿宋" w:cs="仿宋" w:hint="eastAsia"/>
            <w:lang w:eastAsia="zh-CN"/>
          </w:rPr>
          <w:t>(一)、创新计划及婴幼儿消费品项目性质</w:t>
        </w:r>
        <w:r>
          <w:tab/>
        </w:r>
        <w:r>
          <w:fldChar w:fldCharType="begin"/>
        </w:r>
        <w:r>
          <w:instrText xml:space="preserve"> PAGEREF _Toc18679 \h </w:instrText>
        </w:r>
        <w:r>
          <w:fldChar w:fldCharType="separate"/>
        </w:r>
        <w:r>
          <w:t>9</w:t>
        </w:r>
        <w:r>
          <w:fldChar w:fldCharType="end"/>
        </w:r>
      </w:hyperlink>
    </w:p>
    <w:p>
      <w:pPr>
        <w:pStyle w:val="TOC2"/>
        <w:tabs>
          <w:tab w:val="right" w:leader="dot" w:pos="8306"/>
        </w:tabs>
      </w:pPr>
      <w:hyperlink w:anchor="_Toc1348" w:history="1">
        <w:r>
          <w:rPr>
            <w:rFonts w:ascii="仿宋" w:eastAsia="仿宋" w:hAnsi="仿宋" w:cs="仿宋" w:hint="eastAsia"/>
            <w:lang w:eastAsia="zh-CN"/>
          </w:rPr>
          <w:t>(二)、主管单位与婴幼儿消费品项目执行方</w:t>
        </w:r>
        <w:r>
          <w:tab/>
        </w:r>
        <w:r>
          <w:fldChar w:fldCharType="begin"/>
        </w:r>
        <w:r>
          <w:instrText xml:space="preserve"> PAGEREF _Toc1348 \h </w:instrText>
        </w:r>
        <w:r>
          <w:fldChar w:fldCharType="separate"/>
        </w:r>
        <w:r>
          <w:t>9</w:t>
        </w:r>
        <w:r>
          <w:fldChar w:fldCharType="end"/>
        </w:r>
      </w:hyperlink>
    </w:p>
    <w:p>
      <w:pPr>
        <w:pStyle w:val="TOC2"/>
        <w:tabs>
          <w:tab w:val="right" w:leader="dot" w:pos="8306"/>
        </w:tabs>
      </w:pPr>
      <w:hyperlink w:anchor="_Toc11043" w:history="1">
        <w:r>
          <w:rPr>
            <w:rFonts w:ascii="仿宋" w:eastAsia="仿宋" w:hAnsi="仿宋" w:cs="仿宋" w:hint="eastAsia"/>
            <w:lang w:eastAsia="zh-CN"/>
          </w:rPr>
          <w:t>(三)、战略协作伙伴</w:t>
        </w:r>
        <w:r>
          <w:tab/>
        </w:r>
        <w:r>
          <w:fldChar w:fldCharType="begin"/>
        </w:r>
        <w:r>
          <w:instrText xml:space="preserve"> PAGEREF _Toc11043 \h </w:instrText>
        </w:r>
        <w:r>
          <w:fldChar w:fldCharType="separate"/>
        </w:r>
        <w:r>
          <w:t>10</w:t>
        </w:r>
        <w:r>
          <w:fldChar w:fldCharType="end"/>
        </w:r>
      </w:hyperlink>
    </w:p>
    <w:p>
      <w:pPr>
        <w:pStyle w:val="TOC2"/>
        <w:tabs>
          <w:tab w:val="right" w:leader="dot" w:pos="8306"/>
        </w:tabs>
      </w:pPr>
      <w:hyperlink w:anchor="_Toc8676" w:history="1">
        <w:r>
          <w:rPr>
            <w:rFonts w:ascii="仿宋" w:eastAsia="仿宋" w:hAnsi="仿宋" w:cs="仿宋" w:hint="eastAsia"/>
            <w:lang w:eastAsia="zh-CN"/>
          </w:rPr>
          <w:t>(四)、婴幼儿消费品项目提出背景和合理性</w:t>
        </w:r>
        <w:r>
          <w:tab/>
        </w:r>
        <w:r>
          <w:fldChar w:fldCharType="begin"/>
        </w:r>
        <w:r>
          <w:instrText xml:space="preserve"> PAGEREF _Toc8676 \h </w:instrText>
        </w:r>
        <w:r>
          <w:fldChar w:fldCharType="separate"/>
        </w:r>
        <w:r>
          <w:t>11</w:t>
        </w:r>
        <w:r>
          <w:fldChar w:fldCharType="end"/>
        </w:r>
      </w:hyperlink>
    </w:p>
    <w:p>
      <w:pPr>
        <w:pStyle w:val="TOC2"/>
        <w:tabs>
          <w:tab w:val="right" w:leader="dot" w:pos="8306"/>
        </w:tabs>
      </w:pPr>
      <w:hyperlink w:anchor="_Toc23162" w:history="1">
        <w:r>
          <w:rPr>
            <w:rFonts w:ascii="仿宋" w:eastAsia="仿宋" w:hAnsi="仿宋" w:cs="仿宋" w:hint="eastAsia"/>
            <w:lang w:eastAsia="zh-CN"/>
          </w:rPr>
          <w:t>(五)、婴幼儿消费品项目选址和土地综合评估</w:t>
        </w:r>
        <w:r>
          <w:tab/>
        </w:r>
        <w:r>
          <w:fldChar w:fldCharType="begin"/>
        </w:r>
        <w:r>
          <w:instrText xml:space="preserve"> PAGEREF _Toc23162 \h </w:instrText>
        </w:r>
        <w:r>
          <w:fldChar w:fldCharType="separate"/>
        </w:r>
        <w:r>
          <w:t>12</w:t>
        </w:r>
        <w:r>
          <w:fldChar w:fldCharType="end"/>
        </w:r>
      </w:hyperlink>
    </w:p>
    <w:p>
      <w:pPr>
        <w:pStyle w:val="TOC2"/>
        <w:tabs>
          <w:tab w:val="right" w:leader="dot" w:pos="8306"/>
        </w:tabs>
      </w:pPr>
      <w:hyperlink w:anchor="_Toc6232" w:history="1">
        <w:r>
          <w:rPr>
            <w:rFonts w:ascii="仿宋" w:eastAsia="仿宋" w:hAnsi="仿宋" w:cs="仿宋" w:hint="eastAsia"/>
            <w:lang w:eastAsia="zh-CN"/>
          </w:rPr>
          <w:t>(六)、土木工程建设目标</w:t>
        </w:r>
        <w:r>
          <w:tab/>
        </w:r>
        <w:r>
          <w:fldChar w:fldCharType="begin"/>
        </w:r>
        <w:r>
          <w:instrText xml:space="preserve"> PAGEREF _Toc6232 \h </w:instrText>
        </w:r>
        <w:r>
          <w:fldChar w:fldCharType="separate"/>
        </w:r>
        <w:r>
          <w:t>14</w:t>
        </w:r>
        <w:r>
          <w:fldChar w:fldCharType="end"/>
        </w:r>
      </w:hyperlink>
    </w:p>
    <w:p>
      <w:pPr>
        <w:pStyle w:val="TOC2"/>
        <w:tabs>
          <w:tab w:val="right" w:leader="dot" w:pos="8306"/>
        </w:tabs>
      </w:pPr>
      <w:hyperlink w:anchor="_Toc11591" w:history="1">
        <w:r>
          <w:rPr>
            <w:rFonts w:ascii="仿宋" w:eastAsia="仿宋" w:hAnsi="仿宋" w:cs="仿宋" w:hint="eastAsia"/>
            <w:lang w:eastAsia="zh-CN"/>
          </w:rPr>
          <w:t>(七)、设备采购计划</w:t>
        </w:r>
        <w:r>
          <w:tab/>
        </w:r>
        <w:r>
          <w:fldChar w:fldCharType="begin"/>
        </w:r>
        <w:r>
          <w:instrText xml:space="preserve"> PAGEREF _Toc11591 \h </w:instrText>
        </w:r>
        <w:r>
          <w:fldChar w:fldCharType="separate"/>
        </w:r>
        <w:r>
          <w:t>14</w:t>
        </w:r>
        <w:r>
          <w:fldChar w:fldCharType="end"/>
        </w:r>
      </w:hyperlink>
    </w:p>
    <w:p>
      <w:pPr>
        <w:pStyle w:val="TOC2"/>
        <w:tabs>
          <w:tab w:val="right" w:leader="dot" w:pos="8306"/>
        </w:tabs>
      </w:pPr>
      <w:hyperlink w:anchor="_Toc12946" w:history="1">
        <w:r>
          <w:rPr>
            <w:rFonts w:ascii="仿宋" w:eastAsia="仿宋" w:hAnsi="仿宋" w:cs="仿宋" w:hint="eastAsia"/>
            <w:lang w:eastAsia="zh-CN"/>
          </w:rPr>
          <w:t>(八)、产品规划与开发方案</w:t>
        </w:r>
        <w:r>
          <w:tab/>
        </w:r>
        <w:r>
          <w:fldChar w:fldCharType="begin"/>
        </w:r>
        <w:r>
          <w:instrText xml:space="preserve"> PAGEREF _Toc12946 \h </w:instrText>
        </w:r>
        <w:r>
          <w:fldChar w:fldCharType="separate"/>
        </w:r>
        <w:r>
          <w:t>14</w:t>
        </w:r>
        <w:r>
          <w:fldChar w:fldCharType="end"/>
        </w:r>
      </w:hyperlink>
    </w:p>
    <w:p>
      <w:pPr>
        <w:pStyle w:val="TOC2"/>
        <w:tabs>
          <w:tab w:val="right" w:leader="dot" w:pos="8306"/>
        </w:tabs>
      </w:pPr>
      <w:hyperlink w:anchor="_Toc1882" w:history="1">
        <w:r>
          <w:rPr>
            <w:rFonts w:ascii="仿宋" w:eastAsia="仿宋" w:hAnsi="仿宋" w:cs="仿宋" w:hint="eastAsia"/>
            <w:lang w:eastAsia="zh-CN"/>
          </w:rPr>
          <w:t>(九)、原材料供应保障</w:t>
        </w:r>
        <w:r>
          <w:tab/>
        </w:r>
        <w:r>
          <w:fldChar w:fldCharType="begin"/>
        </w:r>
        <w:r>
          <w:instrText xml:space="preserve"> PAGEREF _Toc1882 \h </w:instrText>
        </w:r>
        <w:r>
          <w:fldChar w:fldCharType="separate"/>
        </w:r>
        <w:r>
          <w:t>15</w:t>
        </w:r>
        <w:r>
          <w:fldChar w:fldCharType="end"/>
        </w:r>
      </w:hyperlink>
    </w:p>
    <w:p>
      <w:pPr>
        <w:pStyle w:val="TOC2"/>
        <w:tabs>
          <w:tab w:val="right" w:leader="dot" w:pos="8306"/>
        </w:tabs>
      </w:pPr>
      <w:hyperlink w:anchor="_Toc2101" w:history="1">
        <w:r>
          <w:rPr>
            <w:rFonts w:ascii="仿宋" w:eastAsia="仿宋" w:hAnsi="仿宋" w:cs="仿宋" w:hint="eastAsia"/>
            <w:lang w:eastAsia="zh-CN"/>
          </w:rPr>
          <w:t>(十)、婴幼儿消费品项目能源消耗分析</w:t>
        </w:r>
        <w:r>
          <w:tab/>
        </w:r>
        <w:r>
          <w:fldChar w:fldCharType="begin"/>
        </w:r>
        <w:r>
          <w:instrText xml:space="preserve"> PAGEREF _Toc2101 \h </w:instrText>
        </w:r>
        <w:r>
          <w:fldChar w:fldCharType="separate"/>
        </w:r>
        <w:r>
          <w:t>16</w:t>
        </w:r>
        <w:r>
          <w:fldChar w:fldCharType="end"/>
        </w:r>
      </w:hyperlink>
    </w:p>
    <w:p>
      <w:pPr>
        <w:pStyle w:val="TOC2"/>
        <w:tabs>
          <w:tab w:val="right" w:leader="dot" w:pos="8306"/>
        </w:tabs>
      </w:pPr>
      <w:hyperlink w:anchor="_Toc16506" w:history="1">
        <w:r>
          <w:rPr>
            <w:rFonts w:ascii="仿宋" w:eastAsia="仿宋" w:hAnsi="仿宋" w:cs="仿宋" w:hint="eastAsia"/>
            <w:lang w:eastAsia="zh-CN"/>
          </w:rPr>
          <w:t>(十一)、环境保护</w:t>
        </w:r>
        <w:r>
          <w:tab/>
        </w:r>
        <w:r>
          <w:fldChar w:fldCharType="begin"/>
        </w:r>
        <w:r>
          <w:instrText xml:space="preserve"> PAGEREF _Toc16506 \h </w:instrText>
        </w:r>
        <w:r>
          <w:fldChar w:fldCharType="separate"/>
        </w:r>
        <w:r>
          <w:t>17</w:t>
        </w:r>
        <w:r>
          <w:fldChar w:fldCharType="end"/>
        </w:r>
      </w:hyperlink>
    </w:p>
    <w:p>
      <w:pPr>
        <w:pStyle w:val="TOC2"/>
        <w:tabs>
          <w:tab w:val="right" w:leader="dot" w:pos="8306"/>
        </w:tabs>
      </w:pPr>
      <w:hyperlink w:anchor="_Toc32218" w:history="1">
        <w:r>
          <w:rPr>
            <w:rFonts w:ascii="仿宋" w:eastAsia="仿宋" w:hAnsi="仿宋" w:cs="仿宋" w:hint="eastAsia"/>
            <w:lang w:eastAsia="zh-CN"/>
          </w:rPr>
          <w:t>(十二)、婴幼儿消费品项目进度规划与执行</w:t>
        </w:r>
        <w:r>
          <w:tab/>
        </w:r>
        <w:r>
          <w:fldChar w:fldCharType="begin"/>
        </w:r>
        <w:r>
          <w:instrText xml:space="preserve"> PAGEREF _Toc32218 \h </w:instrText>
        </w:r>
        <w:r>
          <w:fldChar w:fldCharType="separate"/>
        </w:r>
        <w:r>
          <w:t>17</w:t>
        </w:r>
        <w:r>
          <w:fldChar w:fldCharType="end"/>
        </w:r>
      </w:hyperlink>
    </w:p>
    <w:p>
      <w:pPr>
        <w:pStyle w:val="TOC2"/>
        <w:tabs>
          <w:tab w:val="right" w:leader="dot" w:pos="8306"/>
        </w:tabs>
      </w:pPr>
      <w:hyperlink w:anchor="_Toc3872" w:history="1">
        <w:r>
          <w:rPr>
            <w:rFonts w:ascii="仿宋" w:eastAsia="仿宋" w:hAnsi="仿宋" w:cs="仿宋" w:hint="eastAsia"/>
            <w:lang w:eastAsia="zh-CN"/>
          </w:rPr>
          <w:t>(十三)、经济效益分析与投资预估</w:t>
        </w:r>
        <w:r>
          <w:tab/>
        </w:r>
        <w:r>
          <w:fldChar w:fldCharType="begin"/>
        </w:r>
        <w:r>
          <w:instrText xml:space="preserve"> PAGEREF _Toc3872 \h </w:instrText>
        </w:r>
        <w:r>
          <w:fldChar w:fldCharType="separate"/>
        </w:r>
        <w:r>
          <w:t>19</w:t>
        </w:r>
        <w:r>
          <w:fldChar w:fldCharType="end"/>
        </w:r>
      </w:hyperlink>
    </w:p>
    <w:p>
      <w:pPr>
        <w:pStyle w:val="TOC2"/>
        <w:tabs>
          <w:tab w:val="right" w:leader="dot" w:pos="8306"/>
        </w:tabs>
      </w:pPr>
      <w:hyperlink w:anchor="_Toc19277" w:history="1">
        <w:r>
          <w:rPr>
            <w:rFonts w:ascii="仿宋" w:eastAsia="仿宋" w:hAnsi="仿宋" w:cs="仿宋" w:hint="eastAsia"/>
            <w:lang w:eastAsia="zh-CN"/>
          </w:rPr>
          <w:t>(十四)、报告详解与解释</w:t>
        </w:r>
        <w:r>
          <w:tab/>
        </w:r>
        <w:r>
          <w:fldChar w:fldCharType="begin"/>
        </w:r>
        <w:r>
          <w:instrText xml:space="preserve"> PAGEREF _Toc19277 \h </w:instrText>
        </w:r>
        <w:r>
          <w:fldChar w:fldCharType="separate"/>
        </w:r>
        <w:r>
          <w:t>19</w:t>
        </w:r>
        <w:r>
          <w:fldChar w:fldCharType="end"/>
        </w:r>
      </w:hyperlink>
    </w:p>
    <w:p>
      <w:pPr>
        <w:pStyle w:val="TOC1"/>
        <w:tabs>
          <w:tab w:val="right" w:leader="dot" w:pos="8306"/>
        </w:tabs>
      </w:pPr>
      <w:hyperlink w:anchor="_Toc8758" w:history="1">
        <w:r>
          <w:rPr>
            <w:rFonts w:ascii="仿宋" w:eastAsia="仿宋" w:hAnsi="仿宋" w:cs="仿宋" w:hint="eastAsia"/>
            <w:lang w:eastAsia="zh-CN"/>
          </w:rPr>
          <w:t>三、后期运营与管理</w:t>
        </w:r>
        <w:r>
          <w:tab/>
        </w:r>
        <w:r>
          <w:fldChar w:fldCharType="begin"/>
        </w:r>
        <w:r>
          <w:instrText xml:space="preserve"> PAGEREF _Toc8758 \h </w:instrText>
        </w:r>
        <w:r>
          <w:fldChar w:fldCharType="separate"/>
        </w:r>
        <w:r>
          <w:t>21</w:t>
        </w:r>
        <w:r>
          <w:fldChar w:fldCharType="end"/>
        </w:r>
      </w:hyperlink>
    </w:p>
    <w:p>
      <w:pPr>
        <w:pStyle w:val="TOC2"/>
        <w:tabs>
          <w:tab w:val="right" w:leader="dot" w:pos="8306"/>
        </w:tabs>
      </w:pPr>
      <w:hyperlink w:anchor="_Toc10460" w:history="1">
        <w:r>
          <w:rPr>
            <w:rFonts w:ascii="仿宋" w:eastAsia="仿宋" w:hAnsi="仿宋" w:cs="仿宋" w:hint="eastAsia"/>
            <w:lang w:eastAsia="zh-CN"/>
          </w:rPr>
          <w:t>(一)、婴幼儿消费品项目运营管理机制</w:t>
        </w:r>
        <w:r>
          <w:tab/>
        </w:r>
        <w:r>
          <w:fldChar w:fldCharType="begin"/>
        </w:r>
        <w:r>
          <w:instrText xml:space="preserve"> PAGEREF _Toc10460 \h </w:instrText>
        </w:r>
        <w:r>
          <w:fldChar w:fldCharType="separate"/>
        </w:r>
        <w:r>
          <w:t>21</w:t>
        </w:r>
        <w:r>
          <w:fldChar w:fldCharType="end"/>
        </w:r>
      </w:hyperlink>
    </w:p>
    <w:p>
      <w:pPr>
        <w:pStyle w:val="TOC2"/>
        <w:tabs>
          <w:tab w:val="right" w:leader="dot" w:pos="8306"/>
        </w:tabs>
      </w:pPr>
      <w:hyperlink w:anchor="_Toc10680" w:history="1">
        <w:r>
          <w:rPr>
            <w:rFonts w:ascii="仿宋" w:eastAsia="仿宋" w:hAnsi="仿宋" w:cs="仿宋" w:hint="eastAsia"/>
            <w:lang w:eastAsia="zh-CN"/>
          </w:rPr>
          <w:t>(二)、人员培训与知识转移</w:t>
        </w:r>
        <w:r>
          <w:tab/>
        </w:r>
        <w:r>
          <w:fldChar w:fldCharType="begin"/>
        </w:r>
        <w:r>
          <w:instrText xml:space="preserve"> PAGEREF _Toc10680 \h </w:instrText>
        </w:r>
        <w:r>
          <w:fldChar w:fldCharType="separate"/>
        </w:r>
        <w:r>
          <w:t>22</w:t>
        </w:r>
        <w:r>
          <w:fldChar w:fldCharType="end"/>
        </w:r>
      </w:hyperlink>
    </w:p>
    <w:p>
      <w:pPr>
        <w:pStyle w:val="TOC2"/>
        <w:tabs>
          <w:tab w:val="right" w:leader="dot" w:pos="8306"/>
        </w:tabs>
      </w:pPr>
      <w:hyperlink w:anchor="_Toc1006" w:history="1">
        <w:r>
          <w:rPr>
            <w:rFonts w:ascii="仿宋" w:eastAsia="仿宋" w:hAnsi="仿宋" w:cs="仿宋" w:hint="eastAsia"/>
            <w:lang w:eastAsia="zh-CN"/>
          </w:rPr>
          <w:t>(三)、设备维护与保养</w:t>
        </w:r>
        <w:r>
          <w:tab/>
        </w:r>
        <w:r>
          <w:fldChar w:fldCharType="begin"/>
        </w:r>
        <w:r>
          <w:instrText xml:space="preserve"> PAGEREF _Toc1006 \h </w:instrText>
        </w:r>
        <w:r>
          <w:fldChar w:fldCharType="separate"/>
        </w:r>
        <w:r>
          <w:t>22</w:t>
        </w:r>
        <w:r>
          <w:fldChar w:fldCharType="end"/>
        </w:r>
      </w:hyperlink>
    </w:p>
    <w:p>
      <w:pPr>
        <w:pStyle w:val="TOC2"/>
        <w:tabs>
          <w:tab w:val="right" w:leader="dot" w:pos="8306"/>
        </w:tabs>
      </w:pPr>
      <w:hyperlink w:anchor="_Toc19808" w:history="1">
        <w:r>
          <w:rPr>
            <w:rFonts w:ascii="仿宋" w:eastAsia="仿宋" w:hAnsi="仿宋" w:cs="仿宋" w:hint="eastAsia"/>
            <w:lang w:eastAsia="zh-CN"/>
          </w:rPr>
          <w:t>(四)、定期检查与评估</w:t>
        </w:r>
        <w:r>
          <w:tab/>
        </w:r>
        <w:r>
          <w:fldChar w:fldCharType="begin"/>
        </w:r>
        <w:r>
          <w:instrText xml:space="preserve"> PAGEREF _Toc19808 \h </w:instrText>
        </w:r>
        <w:r>
          <w:fldChar w:fldCharType="separate"/>
        </w:r>
        <w:r>
          <w:t>23</w:t>
        </w:r>
        <w:r>
          <w:fldChar w:fldCharType="end"/>
        </w:r>
      </w:hyperlink>
    </w:p>
    <w:p>
      <w:pPr>
        <w:pStyle w:val="TOC1"/>
        <w:tabs>
          <w:tab w:val="right" w:leader="dot" w:pos="8306"/>
        </w:tabs>
      </w:pPr>
      <w:hyperlink w:anchor="_Toc23929" w:history="1">
        <w:r>
          <w:rPr>
            <w:rFonts w:ascii="仿宋" w:eastAsia="仿宋" w:hAnsi="仿宋" w:cs="仿宋" w:hint="eastAsia"/>
            <w:lang w:eastAsia="zh-CN"/>
          </w:rPr>
          <w:t>四、背景和必要性研究</w:t>
        </w:r>
        <w:r>
          <w:tab/>
        </w:r>
        <w:r>
          <w:fldChar w:fldCharType="begin"/>
        </w:r>
        <w:r>
          <w:instrText xml:space="preserve"> PAGEREF _Toc23929 \h </w:instrText>
        </w:r>
        <w:r>
          <w:fldChar w:fldCharType="separate"/>
        </w:r>
        <w:r>
          <w:t>23</w:t>
        </w:r>
        <w:r>
          <w:fldChar w:fldCharType="end"/>
        </w:r>
      </w:hyperlink>
    </w:p>
    <w:p>
      <w:pPr>
        <w:pStyle w:val="TOC2"/>
        <w:tabs>
          <w:tab w:val="right" w:leader="dot" w:pos="8306"/>
        </w:tabs>
      </w:pPr>
      <w:hyperlink w:anchor="_Toc18897" w:history="1">
        <w:r>
          <w:rPr>
            <w:rFonts w:ascii="仿宋" w:eastAsia="仿宋" w:hAnsi="仿宋" w:cs="仿宋" w:hint="eastAsia"/>
            <w:lang w:eastAsia="zh-CN"/>
          </w:rPr>
          <w:t>(一)、婴幼儿消费品项目承办单位背景分析</w:t>
        </w:r>
        <w:r>
          <w:tab/>
        </w:r>
        <w:r>
          <w:fldChar w:fldCharType="begin"/>
        </w:r>
        <w:r>
          <w:instrText xml:space="preserve"> PAGEREF _Toc18897 \h </w:instrText>
        </w:r>
        <w:r>
          <w:fldChar w:fldCharType="separate"/>
        </w:r>
        <w:r>
          <w:t>23</w:t>
        </w:r>
        <w:r>
          <w:fldChar w:fldCharType="end"/>
        </w:r>
      </w:hyperlink>
    </w:p>
    <w:p>
      <w:pPr>
        <w:pStyle w:val="TOC2"/>
        <w:tabs>
          <w:tab w:val="right" w:leader="dot" w:pos="8306"/>
        </w:tabs>
      </w:pPr>
      <w:hyperlink w:anchor="_Toc18710" w:history="1">
        <w:r>
          <w:rPr>
            <w:rFonts w:ascii="仿宋" w:eastAsia="仿宋" w:hAnsi="仿宋" w:cs="仿宋" w:hint="eastAsia"/>
            <w:lang w:eastAsia="zh-CN"/>
          </w:rPr>
          <w:t>(二)、婴幼儿消费品项目背景分析</w:t>
        </w:r>
        <w:r>
          <w:tab/>
        </w:r>
        <w:r>
          <w:fldChar w:fldCharType="begin"/>
        </w:r>
        <w:r>
          <w:instrText xml:space="preserve"> PAGEREF _Toc18710 \h </w:instrText>
        </w:r>
        <w:r>
          <w:fldChar w:fldCharType="separate"/>
        </w:r>
        <w:r>
          <w:t>25</w:t>
        </w:r>
        <w:r>
          <w:fldChar w:fldCharType="end"/>
        </w:r>
      </w:hyperlink>
    </w:p>
    <w:p>
      <w:pPr>
        <w:pStyle w:val="TOC1"/>
        <w:tabs>
          <w:tab w:val="right" w:leader="dot" w:pos="8306"/>
        </w:tabs>
      </w:pPr>
      <w:hyperlink w:anchor="_Toc28621" w:history="1">
        <w:r>
          <w:rPr>
            <w:rFonts w:ascii="仿宋" w:eastAsia="仿宋" w:hAnsi="仿宋" w:cs="仿宋" w:hint="eastAsia"/>
            <w:lang w:eastAsia="zh-CN"/>
          </w:rPr>
          <w:t>五、人员培训与发展</w:t>
        </w:r>
        <w:r>
          <w:tab/>
        </w:r>
        <w:r>
          <w:fldChar w:fldCharType="begin"/>
        </w:r>
        <w:r>
          <w:instrText xml:space="preserve"> PAGEREF _Toc28621 \h </w:instrText>
        </w:r>
        <w:r>
          <w:fldChar w:fldCharType="separate"/>
        </w:r>
        <w:r>
          <w:t>25</w:t>
        </w:r>
        <w:r>
          <w:fldChar w:fldCharType="end"/>
        </w:r>
      </w:hyperlink>
    </w:p>
    <w:p>
      <w:pPr>
        <w:pStyle w:val="TOC2"/>
        <w:tabs>
          <w:tab w:val="right" w:leader="dot" w:pos="8306"/>
        </w:tabs>
      </w:pPr>
      <w:hyperlink w:anchor="_Toc31170" w:history="1">
        <w:r>
          <w:rPr>
            <w:rFonts w:ascii="仿宋" w:eastAsia="仿宋" w:hAnsi="仿宋" w:cs="仿宋" w:hint="eastAsia"/>
            <w:lang w:eastAsia="zh-CN"/>
          </w:rPr>
          <w:t>(一)、培训需求分析</w:t>
        </w:r>
        <w:r>
          <w:tab/>
        </w:r>
        <w:r>
          <w:fldChar w:fldCharType="begin"/>
        </w:r>
        <w:r>
          <w:instrText xml:space="preserve"> PAGEREF _Toc31170 \h </w:instrText>
        </w:r>
        <w:r>
          <w:fldChar w:fldCharType="separate"/>
        </w:r>
        <w:r>
          <w:t>25</w:t>
        </w:r>
        <w:r>
          <w:fldChar w:fldCharType="end"/>
        </w:r>
      </w:hyperlink>
    </w:p>
    <w:p>
      <w:pPr>
        <w:pStyle w:val="TOC2"/>
        <w:tabs>
          <w:tab w:val="right" w:leader="dot" w:pos="8306"/>
        </w:tabs>
      </w:pPr>
      <w:hyperlink w:anchor="_Toc24197" w:history="1">
        <w:r>
          <w:rPr>
            <w:rFonts w:ascii="仿宋" w:eastAsia="仿宋" w:hAnsi="仿宋" w:cs="仿宋" w:hint="eastAsia"/>
            <w:lang w:eastAsia="zh-CN"/>
          </w:rPr>
          <w:t>(二)、培训计划制定</w:t>
        </w:r>
        <w:r>
          <w:tab/>
        </w:r>
        <w:r>
          <w:fldChar w:fldCharType="begin"/>
        </w:r>
        <w:r>
          <w:instrText xml:space="preserve"> PAGEREF _Toc24197 \h </w:instrText>
        </w:r>
        <w:r>
          <w:fldChar w:fldCharType="separate"/>
        </w:r>
        <w:r>
          <w:t>27</w:t>
        </w:r>
        <w:r>
          <w:fldChar w:fldCharType="end"/>
        </w:r>
      </w:hyperlink>
    </w:p>
    <w:p>
      <w:pPr>
        <w:pStyle w:val="TOC2"/>
        <w:tabs>
          <w:tab w:val="right" w:leader="dot" w:pos="8306"/>
        </w:tabs>
      </w:pPr>
      <w:hyperlink w:anchor="_Toc29064" w:history="1">
        <w:r>
          <w:rPr>
            <w:rFonts w:ascii="仿宋" w:eastAsia="仿宋" w:hAnsi="仿宋" w:cs="仿宋" w:hint="eastAsia"/>
            <w:lang w:eastAsia="zh-CN"/>
          </w:rPr>
          <w:t>(三)、培训执行与评估</w:t>
        </w:r>
        <w:r>
          <w:tab/>
        </w:r>
        <w:r>
          <w:fldChar w:fldCharType="begin"/>
        </w:r>
        <w:r>
          <w:instrText xml:space="preserve"> PAGEREF _Toc29064 \h </w:instrText>
        </w:r>
        <w:r>
          <w:fldChar w:fldCharType="separate"/>
        </w:r>
        <w:r>
          <w:t>28</w:t>
        </w:r>
        <w:r>
          <w:fldChar w:fldCharType="end"/>
        </w:r>
      </w:hyperlink>
    </w:p>
    <w:p>
      <w:pPr>
        <w:pStyle w:val="TOC2"/>
        <w:tabs>
          <w:tab w:val="right" w:leader="dot" w:pos="8306"/>
        </w:tabs>
      </w:pPr>
      <w:hyperlink w:anchor="_Toc22789" w:history="1">
        <w:r>
          <w:rPr>
            <w:rFonts w:ascii="仿宋" w:eastAsia="仿宋" w:hAnsi="仿宋" w:cs="仿宋" w:hint="eastAsia"/>
            <w:lang w:eastAsia="zh-CN"/>
          </w:rPr>
          <w:t>(四)、员工职业发展规划</w:t>
        </w:r>
        <w:r>
          <w:tab/>
        </w:r>
        <w:r>
          <w:fldChar w:fldCharType="begin"/>
        </w:r>
        <w:r>
          <w:instrText xml:space="preserve"> PAGEREF _Toc22789 \h </w:instrText>
        </w:r>
        <w:r>
          <w:fldChar w:fldCharType="separate"/>
        </w:r>
        <w:r>
          <w:t>29</w:t>
        </w:r>
        <w:r>
          <w:fldChar w:fldCharType="end"/>
        </w:r>
      </w:hyperlink>
    </w:p>
    <w:p>
      <w:pPr>
        <w:pStyle w:val="TOC1"/>
        <w:tabs>
          <w:tab w:val="right" w:leader="dot" w:pos="8306"/>
        </w:tabs>
      </w:pPr>
      <w:hyperlink w:anchor="_Toc21423" w:history="1">
        <w:r>
          <w:rPr>
            <w:rFonts w:ascii="仿宋" w:eastAsia="仿宋" w:hAnsi="仿宋" w:cs="仿宋" w:hint="eastAsia"/>
            <w:lang w:eastAsia="zh-CN"/>
          </w:rPr>
          <w:t>六、科技创新与研发</w:t>
        </w:r>
        <w:r>
          <w:tab/>
        </w:r>
        <w:r>
          <w:fldChar w:fldCharType="begin"/>
        </w:r>
        <w:r>
          <w:instrText xml:space="preserve"> PAGEREF _Toc21423 \h </w:instrText>
        </w:r>
        <w:r>
          <w:fldChar w:fldCharType="separate"/>
        </w:r>
        <w:r>
          <w:t>31</w:t>
        </w:r>
        <w:r>
          <w:fldChar w:fldCharType="end"/>
        </w:r>
      </w:hyperlink>
    </w:p>
    <w:p>
      <w:pPr>
        <w:pStyle w:val="TOC2"/>
        <w:tabs>
          <w:tab w:val="right" w:leader="dot" w:pos="8306"/>
        </w:tabs>
      </w:pPr>
      <w:hyperlink w:anchor="_Toc22589" w:history="1">
        <w:r>
          <w:rPr>
            <w:rFonts w:ascii="仿宋" w:eastAsia="仿宋" w:hAnsi="仿宋" w:cs="仿宋" w:hint="eastAsia"/>
            <w:lang w:eastAsia="zh-CN"/>
          </w:rPr>
          <w:t>(一)、科技创新战略规划</w:t>
        </w:r>
        <w:r>
          <w:tab/>
        </w:r>
        <w:r>
          <w:fldChar w:fldCharType="begin"/>
        </w:r>
        <w:r>
          <w:instrText xml:space="preserve"> PAGEREF _Toc22589 \h </w:instrText>
        </w:r>
        <w:r>
          <w:fldChar w:fldCharType="separate"/>
        </w:r>
        <w:r>
          <w:t>31</w:t>
        </w:r>
        <w:r>
          <w:fldChar w:fldCharType="end"/>
        </w:r>
      </w:hyperlink>
    </w:p>
    <w:p>
      <w:pPr>
        <w:pStyle w:val="TOC2"/>
        <w:tabs>
          <w:tab w:val="right" w:leader="dot" w:pos="8306"/>
        </w:tabs>
      </w:pPr>
      <w:hyperlink w:anchor="_Toc5407" w:history="1">
        <w:r>
          <w:rPr>
            <w:rFonts w:ascii="仿宋" w:eastAsia="仿宋" w:hAnsi="仿宋" w:cs="仿宋" w:hint="eastAsia"/>
            <w:lang w:eastAsia="zh-CN"/>
          </w:rPr>
          <w:t>(二)、研发团队建设</w:t>
        </w:r>
        <w:r>
          <w:tab/>
        </w:r>
        <w:r>
          <w:fldChar w:fldCharType="begin"/>
        </w:r>
        <w:r>
          <w:instrText xml:space="preserve"> PAGEREF _Toc5407 \h </w:instrText>
        </w:r>
        <w:r>
          <w:fldChar w:fldCharType="separate"/>
        </w:r>
        <w:r>
          <w:t>32</w:t>
        </w:r>
        <w:r>
          <w:fldChar w:fldCharType="end"/>
        </w:r>
      </w:hyperlink>
    </w:p>
    <w:p>
      <w:pPr>
        <w:pStyle w:val="TOC2"/>
        <w:tabs>
          <w:tab w:val="right" w:leader="dot" w:pos="8306"/>
        </w:tabs>
      </w:pPr>
      <w:hyperlink w:anchor="_Toc17991" w:history="1">
        <w:r>
          <w:rPr>
            <w:rFonts w:ascii="仿宋" w:eastAsia="仿宋" w:hAnsi="仿宋" w:cs="仿宋" w:hint="eastAsia"/>
            <w:lang w:eastAsia="zh-CN"/>
          </w:rPr>
          <w:t>(三)、知识产权保护机制</w:t>
        </w:r>
        <w:r>
          <w:tab/>
        </w:r>
        <w:r>
          <w:fldChar w:fldCharType="begin"/>
        </w:r>
        <w:r>
          <w:instrText xml:space="preserve"> PAGEREF _Toc17991 \h </w:instrText>
        </w:r>
        <w:r>
          <w:fldChar w:fldCharType="separate"/>
        </w:r>
        <w:r>
          <w:t>33</w:t>
        </w:r>
        <w:r>
          <w:fldChar w:fldCharType="end"/>
        </w:r>
      </w:hyperlink>
    </w:p>
    <w:p>
      <w:pPr>
        <w:pStyle w:val="TOC2"/>
        <w:tabs>
          <w:tab w:val="right" w:leader="dot" w:pos="8306"/>
        </w:tabs>
      </w:pPr>
      <w:hyperlink w:anchor="_Toc25877" w:history="1">
        <w:r>
          <w:rPr>
            <w:rFonts w:ascii="仿宋" w:eastAsia="仿宋" w:hAnsi="仿宋" w:cs="仿宋" w:hint="eastAsia"/>
            <w:lang w:eastAsia="zh-CN"/>
          </w:rPr>
          <w:t>(四)、技术引进与应用</w:t>
        </w:r>
        <w:r>
          <w:tab/>
        </w:r>
        <w:r>
          <w:fldChar w:fldCharType="begin"/>
        </w:r>
        <w:r>
          <w:instrText xml:space="preserve"> PAGEREF _Toc25877 \h </w:instrText>
        </w:r>
        <w:r>
          <w:fldChar w:fldCharType="separate"/>
        </w:r>
        <w:r>
          <w:t>35</w:t>
        </w:r>
        <w:r>
          <w:fldChar w:fldCharType="end"/>
        </w:r>
      </w:hyperlink>
    </w:p>
    <w:p>
      <w:pPr>
        <w:pStyle w:val="TOC1"/>
        <w:tabs>
          <w:tab w:val="right" w:leader="dot" w:pos="8306"/>
        </w:tabs>
      </w:pPr>
      <w:hyperlink w:anchor="_Toc29903" w:history="1">
        <w:r>
          <w:rPr>
            <w:rFonts w:ascii="仿宋" w:eastAsia="仿宋" w:hAnsi="仿宋" w:cs="仿宋" w:hint="eastAsia"/>
            <w:lang w:eastAsia="zh-CN"/>
          </w:rPr>
          <w:t>七、婴幼儿消费品项目收尾与总结</w:t>
        </w:r>
        <w:r>
          <w:tab/>
        </w:r>
        <w:r>
          <w:fldChar w:fldCharType="begin"/>
        </w:r>
        <w:r>
          <w:instrText xml:space="preserve"> PAGEREF _Toc29903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5" w:history="1">
        <w:r>
          <w:rPr>
            <w:rFonts w:ascii="仿宋" w:eastAsia="仿宋" w:hAnsi="仿宋" w:cs="仿宋" w:hint="eastAsia"/>
            <w:lang w:eastAsia="zh-CN"/>
          </w:rPr>
          <w:t>(一)、婴幼儿消费品项目总结与经验分享</w:t>
        </w:r>
        <w:r>
          <w:tab/>
        </w:r>
        <w:r>
          <w:fldChar w:fldCharType="begin"/>
        </w:r>
        <w:r>
          <w:instrText xml:space="preserve"> PAGEREF _Toc14435 \h </w:instrText>
        </w:r>
        <w:r>
          <w:fldChar w:fldCharType="separate"/>
        </w:r>
        <w:r>
          <w:t>36</w:t>
        </w:r>
        <w:r>
          <w:fldChar w:fldCharType="end"/>
        </w:r>
      </w:hyperlink>
    </w:p>
    <w:p>
      <w:pPr>
        <w:pStyle w:val="TOC2"/>
        <w:tabs>
          <w:tab w:val="right" w:leader="dot" w:pos="8306"/>
        </w:tabs>
      </w:pPr>
      <w:hyperlink w:anchor="_Toc12237" w:history="1">
        <w:r>
          <w:rPr>
            <w:rFonts w:ascii="仿宋" w:eastAsia="仿宋" w:hAnsi="仿宋" w:cs="仿宋" w:hint="eastAsia"/>
            <w:lang w:eastAsia="zh-CN"/>
          </w:rPr>
          <w:t>(二)、婴幼儿消费品项目报告与归档</w:t>
        </w:r>
        <w:r>
          <w:tab/>
        </w:r>
        <w:r>
          <w:fldChar w:fldCharType="begin"/>
        </w:r>
        <w:r>
          <w:instrText xml:space="preserve"> PAGEREF _Toc12237 \h </w:instrText>
        </w:r>
        <w:r>
          <w:fldChar w:fldCharType="separate"/>
        </w:r>
        <w:r>
          <w:t>39</w:t>
        </w:r>
        <w:r>
          <w:fldChar w:fldCharType="end"/>
        </w:r>
      </w:hyperlink>
    </w:p>
    <w:p>
      <w:pPr>
        <w:pStyle w:val="TOC2"/>
        <w:tabs>
          <w:tab w:val="right" w:leader="dot" w:pos="8306"/>
        </w:tabs>
      </w:pPr>
      <w:hyperlink w:anchor="_Toc29650" w:history="1">
        <w:r>
          <w:rPr>
            <w:rFonts w:ascii="仿宋" w:eastAsia="仿宋" w:hAnsi="仿宋" w:cs="仿宋" w:hint="eastAsia"/>
            <w:lang w:eastAsia="zh-CN"/>
          </w:rPr>
          <w:t>(三)、婴幼儿消费品项目收尾与结算</w:t>
        </w:r>
        <w:r>
          <w:tab/>
        </w:r>
        <w:r>
          <w:fldChar w:fldCharType="begin"/>
        </w:r>
        <w:r>
          <w:instrText xml:space="preserve"> PAGEREF _Toc29650 \h </w:instrText>
        </w:r>
        <w:r>
          <w:fldChar w:fldCharType="separate"/>
        </w:r>
        <w:r>
          <w:t>40</w:t>
        </w:r>
        <w:r>
          <w:fldChar w:fldCharType="end"/>
        </w:r>
      </w:hyperlink>
    </w:p>
    <w:p>
      <w:pPr>
        <w:pStyle w:val="TOC2"/>
        <w:tabs>
          <w:tab w:val="right" w:leader="dot" w:pos="8306"/>
        </w:tabs>
      </w:pPr>
      <w:hyperlink w:anchor="_Toc5866" w:history="1">
        <w:r>
          <w:rPr>
            <w:rFonts w:ascii="仿宋" w:eastAsia="仿宋" w:hAnsi="仿宋" w:cs="仿宋" w:hint="eastAsia"/>
            <w:lang w:eastAsia="zh-CN"/>
          </w:rPr>
          <w:t>(四)、团队人员调整与反馈</w:t>
        </w:r>
        <w:r>
          <w:tab/>
        </w:r>
        <w:r>
          <w:fldChar w:fldCharType="begin"/>
        </w:r>
        <w:r>
          <w:instrText xml:space="preserve"> PAGEREF _Toc5866 \h </w:instrText>
        </w:r>
        <w:r>
          <w:fldChar w:fldCharType="separate"/>
        </w:r>
        <w:r>
          <w:t>41</w:t>
        </w:r>
        <w:r>
          <w:fldChar w:fldCharType="end"/>
        </w:r>
      </w:hyperlink>
    </w:p>
    <w:p>
      <w:pPr>
        <w:pStyle w:val="TOC1"/>
        <w:tabs>
          <w:tab w:val="right" w:leader="dot" w:pos="8306"/>
        </w:tabs>
      </w:pPr>
      <w:hyperlink w:anchor="_Toc22106" w:history="1">
        <w:r>
          <w:rPr>
            <w:rFonts w:ascii="仿宋" w:eastAsia="仿宋" w:hAnsi="仿宋" w:cs="仿宋" w:hint="eastAsia"/>
            <w:lang w:eastAsia="zh-CN"/>
          </w:rPr>
          <w:t>八、婴幼儿消费品项目落地与推广</w:t>
        </w:r>
        <w:r>
          <w:tab/>
        </w:r>
        <w:r>
          <w:fldChar w:fldCharType="begin"/>
        </w:r>
        <w:r>
          <w:instrText xml:space="preserve"> PAGEREF _Toc22106 \h </w:instrText>
        </w:r>
        <w:r>
          <w:fldChar w:fldCharType="separate"/>
        </w:r>
        <w:r>
          <w:t>42</w:t>
        </w:r>
        <w:r>
          <w:fldChar w:fldCharType="end"/>
        </w:r>
      </w:hyperlink>
    </w:p>
    <w:p>
      <w:pPr>
        <w:pStyle w:val="TOC2"/>
        <w:tabs>
          <w:tab w:val="right" w:leader="dot" w:pos="8306"/>
        </w:tabs>
      </w:pPr>
      <w:hyperlink w:anchor="_Toc31568" w:history="1">
        <w:r>
          <w:rPr>
            <w:rFonts w:ascii="仿宋" w:eastAsia="仿宋" w:hAnsi="仿宋" w:cs="仿宋" w:hint="eastAsia"/>
            <w:lang w:eastAsia="zh-CN"/>
          </w:rPr>
          <w:t>(一)、婴幼儿消费品项目推广计划</w:t>
        </w:r>
        <w:r>
          <w:tab/>
        </w:r>
        <w:r>
          <w:fldChar w:fldCharType="begin"/>
        </w:r>
        <w:r>
          <w:instrText xml:space="preserve"> PAGEREF _Toc31568 \h </w:instrText>
        </w:r>
        <w:r>
          <w:fldChar w:fldCharType="separate"/>
        </w:r>
        <w:r>
          <w:t>42</w:t>
        </w:r>
        <w:r>
          <w:fldChar w:fldCharType="end"/>
        </w:r>
      </w:hyperlink>
    </w:p>
    <w:p>
      <w:pPr>
        <w:pStyle w:val="TOC2"/>
        <w:tabs>
          <w:tab w:val="right" w:leader="dot" w:pos="8306"/>
        </w:tabs>
      </w:pPr>
      <w:hyperlink w:anchor="_Toc2634" w:history="1">
        <w:r>
          <w:rPr>
            <w:rFonts w:ascii="仿宋" w:eastAsia="仿宋" w:hAnsi="仿宋" w:cs="仿宋" w:hint="eastAsia"/>
            <w:lang w:eastAsia="zh-CN"/>
          </w:rPr>
          <w:t>(二)、地方政府支持与合作</w:t>
        </w:r>
        <w:r>
          <w:tab/>
        </w:r>
        <w:r>
          <w:fldChar w:fldCharType="begin"/>
        </w:r>
        <w:r>
          <w:instrText xml:space="preserve"> PAGEREF _Toc2634 \h </w:instrText>
        </w:r>
        <w:r>
          <w:fldChar w:fldCharType="separate"/>
        </w:r>
        <w:r>
          <w:t>43</w:t>
        </w:r>
        <w:r>
          <w:fldChar w:fldCharType="end"/>
        </w:r>
      </w:hyperlink>
    </w:p>
    <w:p>
      <w:pPr>
        <w:pStyle w:val="TOC2"/>
        <w:tabs>
          <w:tab w:val="right" w:leader="dot" w:pos="8306"/>
        </w:tabs>
      </w:pPr>
      <w:hyperlink w:anchor="_Toc11444" w:history="1">
        <w:r>
          <w:rPr>
            <w:rFonts w:ascii="仿宋" w:eastAsia="仿宋" w:hAnsi="仿宋" w:cs="仿宋" w:hint="eastAsia"/>
            <w:lang w:eastAsia="zh-CN"/>
          </w:rPr>
          <w:t>(三)、市场推广与品牌建设</w:t>
        </w:r>
        <w:r>
          <w:tab/>
        </w:r>
        <w:r>
          <w:fldChar w:fldCharType="begin"/>
        </w:r>
        <w:r>
          <w:instrText xml:space="preserve"> PAGEREF _Toc11444 \h </w:instrText>
        </w:r>
        <w:r>
          <w:fldChar w:fldCharType="separate"/>
        </w:r>
        <w:r>
          <w:t>44</w:t>
        </w:r>
        <w:r>
          <w:fldChar w:fldCharType="end"/>
        </w:r>
      </w:hyperlink>
    </w:p>
    <w:p>
      <w:pPr>
        <w:pStyle w:val="TOC2"/>
        <w:tabs>
          <w:tab w:val="right" w:leader="dot" w:pos="8306"/>
        </w:tabs>
      </w:pPr>
      <w:hyperlink w:anchor="_Toc15521" w:history="1">
        <w:r>
          <w:rPr>
            <w:rFonts w:ascii="仿宋" w:eastAsia="仿宋" w:hAnsi="仿宋" w:cs="仿宋" w:hint="eastAsia"/>
            <w:lang w:eastAsia="zh-CN"/>
          </w:rPr>
          <w:t>(四)、社会参与与共享机制</w:t>
        </w:r>
        <w:r>
          <w:tab/>
        </w:r>
        <w:r>
          <w:fldChar w:fldCharType="begin"/>
        </w:r>
        <w:r>
          <w:instrText xml:space="preserve"> PAGEREF _Toc15521 \h </w:instrText>
        </w:r>
        <w:r>
          <w:fldChar w:fldCharType="separate"/>
        </w:r>
        <w:r>
          <w:t>45</w:t>
        </w:r>
        <w:r>
          <w:fldChar w:fldCharType="end"/>
        </w:r>
      </w:hyperlink>
    </w:p>
    <w:p>
      <w:pPr>
        <w:pStyle w:val="TOC1"/>
        <w:tabs>
          <w:tab w:val="right" w:leader="dot" w:pos="8306"/>
        </w:tabs>
      </w:pPr>
      <w:hyperlink w:anchor="_Toc14287" w:history="1">
        <w:r>
          <w:rPr>
            <w:rFonts w:ascii="仿宋" w:eastAsia="仿宋" w:hAnsi="仿宋" w:cs="仿宋" w:hint="eastAsia"/>
            <w:lang w:eastAsia="zh-CN"/>
          </w:rPr>
          <w:t>九、合规与风险管理</w:t>
        </w:r>
        <w:r>
          <w:tab/>
        </w:r>
        <w:r>
          <w:fldChar w:fldCharType="begin"/>
        </w:r>
        <w:r>
          <w:instrText xml:space="preserve"> PAGEREF _Toc14287 \h </w:instrText>
        </w:r>
        <w:r>
          <w:fldChar w:fldCharType="separate"/>
        </w:r>
        <w:r>
          <w:t>46</w:t>
        </w:r>
        <w:r>
          <w:fldChar w:fldCharType="end"/>
        </w:r>
      </w:hyperlink>
    </w:p>
    <w:p>
      <w:pPr>
        <w:pStyle w:val="TOC2"/>
        <w:tabs>
          <w:tab w:val="right" w:leader="dot" w:pos="8306"/>
        </w:tabs>
      </w:pPr>
      <w:hyperlink w:anchor="_Toc21528" w:history="1">
        <w:r>
          <w:rPr>
            <w:rFonts w:ascii="仿宋" w:eastAsia="仿宋" w:hAnsi="仿宋" w:cs="仿宋" w:hint="eastAsia"/>
            <w:lang w:eastAsia="zh-CN"/>
          </w:rPr>
          <w:t>(一)、法律法规合规体系</w:t>
        </w:r>
        <w:r>
          <w:tab/>
        </w:r>
        <w:r>
          <w:fldChar w:fldCharType="begin"/>
        </w:r>
        <w:r>
          <w:instrText xml:space="preserve"> PAGEREF _Toc21528 \h </w:instrText>
        </w:r>
        <w:r>
          <w:fldChar w:fldCharType="separate"/>
        </w:r>
        <w:r>
          <w:t>46</w:t>
        </w:r>
        <w:r>
          <w:fldChar w:fldCharType="end"/>
        </w:r>
      </w:hyperlink>
    </w:p>
    <w:p>
      <w:pPr>
        <w:pStyle w:val="TOC2"/>
        <w:tabs>
          <w:tab w:val="right" w:leader="dot" w:pos="8306"/>
        </w:tabs>
      </w:pPr>
      <w:hyperlink w:anchor="_Toc27057" w:history="1">
        <w:r>
          <w:rPr>
            <w:rFonts w:ascii="仿宋" w:eastAsia="仿宋" w:hAnsi="仿宋" w:cs="仿宋" w:hint="eastAsia"/>
            <w:lang w:eastAsia="zh-CN"/>
          </w:rPr>
          <w:t>(二)、内部控制与风险评估</w:t>
        </w:r>
        <w:r>
          <w:tab/>
        </w:r>
        <w:r>
          <w:fldChar w:fldCharType="begin"/>
        </w:r>
        <w:r>
          <w:instrText xml:space="preserve"> PAGEREF _Toc27057 \h </w:instrText>
        </w:r>
        <w:r>
          <w:fldChar w:fldCharType="separate"/>
        </w:r>
        <w:r>
          <w:t>47</w:t>
        </w:r>
        <w:r>
          <w:fldChar w:fldCharType="end"/>
        </w:r>
      </w:hyperlink>
    </w:p>
    <w:p>
      <w:pPr>
        <w:pStyle w:val="TOC2"/>
        <w:tabs>
          <w:tab w:val="right" w:leader="dot" w:pos="8306"/>
        </w:tabs>
      </w:pPr>
      <w:hyperlink w:anchor="_Toc28090" w:history="1">
        <w:r>
          <w:rPr>
            <w:rFonts w:ascii="仿宋" w:eastAsia="仿宋" w:hAnsi="仿宋" w:cs="仿宋" w:hint="eastAsia"/>
            <w:lang w:eastAsia="zh-CN"/>
          </w:rPr>
          <w:t>(三)、合规培训与执行</w:t>
        </w:r>
        <w:r>
          <w:tab/>
        </w:r>
        <w:r>
          <w:fldChar w:fldCharType="begin"/>
        </w:r>
        <w:r>
          <w:instrText xml:space="preserve"> PAGEREF _Toc28090 \h </w:instrText>
        </w:r>
        <w:r>
          <w:fldChar w:fldCharType="separate"/>
        </w:r>
        <w:r>
          <w:t>48</w:t>
        </w:r>
        <w:r>
          <w:fldChar w:fldCharType="end"/>
        </w:r>
      </w:hyperlink>
    </w:p>
    <w:p>
      <w:pPr>
        <w:pStyle w:val="TOC2"/>
        <w:tabs>
          <w:tab w:val="right" w:leader="dot" w:pos="8306"/>
        </w:tabs>
      </w:pPr>
      <w:hyperlink w:anchor="_Toc18061" w:history="1">
        <w:r>
          <w:rPr>
            <w:rFonts w:ascii="仿宋" w:eastAsia="仿宋" w:hAnsi="仿宋" w:cs="仿宋" w:hint="eastAsia"/>
            <w:lang w:eastAsia="zh-CN"/>
          </w:rPr>
          <w:t>(四)、合规监测与修正机制</w:t>
        </w:r>
        <w:r>
          <w:tab/>
        </w:r>
        <w:r>
          <w:fldChar w:fldCharType="begin"/>
        </w:r>
        <w:r>
          <w:instrText xml:space="preserve"> PAGEREF _Toc18061 \h </w:instrText>
        </w:r>
        <w:r>
          <w:fldChar w:fldCharType="separate"/>
        </w:r>
        <w:r>
          <w:t>50</w:t>
        </w:r>
        <w:r>
          <w:fldChar w:fldCharType="end"/>
        </w:r>
      </w:hyperlink>
    </w:p>
    <w:p>
      <w:pPr>
        <w:pStyle w:val="TOC1"/>
        <w:tabs>
          <w:tab w:val="right" w:leader="dot" w:pos="8306"/>
        </w:tabs>
      </w:pPr>
      <w:hyperlink w:anchor="_Toc13053" w:history="1">
        <w:r>
          <w:rPr>
            <w:rFonts w:ascii="仿宋" w:eastAsia="仿宋" w:hAnsi="仿宋" w:cs="仿宋" w:hint="eastAsia"/>
            <w:lang w:eastAsia="zh-CN"/>
          </w:rPr>
          <w:t>十、供应链管理</w:t>
        </w:r>
        <w:r>
          <w:tab/>
        </w:r>
        <w:r>
          <w:fldChar w:fldCharType="begin"/>
        </w:r>
        <w:r>
          <w:instrText xml:space="preserve"> PAGEREF _Toc13053 \h </w:instrText>
        </w:r>
        <w:r>
          <w:fldChar w:fldCharType="separate"/>
        </w:r>
        <w:r>
          <w:t>51</w:t>
        </w:r>
        <w:r>
          <w:fldChar w:fldCharType="end"/>
        </w:r>
      </w:hyperlink>
    </w:p>
    <w:p>
      <w:pPr>
        <w:pStyle w:val="TOC2"/>
        <w:tabs>
          <w:tab w:val="right" w:leader="dot" w:pos="8306"/>
        </w:tabs>
      </w:pPr>
      <w:hyperlink w:anchor="_Toc22503" w:history="1">
        <w:r>
          <w:rPr>
            <w:rFonts w:ascii="仿宋" w:eastAsia="仿宋" w:hAnsi="仿宋" w:cs="仿宋" w:hint="eastAsia"/>
            <w:lang w:eastAsia="zh-CN"/>
          </w:rPr>
          <w:t>(一)、供应链战略规划</w:t>
        </w:r>
        <w:r>
          <w:tab/>
        </w:r>
        <w:r>
          <w:fldChar w:fldCharType="begin"/>
        </w:r>
        <w:r>
          <w:instrText xml:space="preserve"> PAGEREF _Toc22503 \h </w:instrText>
        </w:r>
        <w:r>
          <w:fldChar w:fldCharType="separate"/>
        </w:r>
        <w:r>
          <w:t>51</w:t>
        </w:r>
        <w:r>
          <w:fldChar w:fldCharType="end"/>
        </w:r>
      </w:hyperlink>
    </w:p>
    <w:p>
      <w:pPr>
        <w:pStyle w:val="TOC2"/>
        <w:tabs>
          <w:tab w:val="right" w:leader="dot" w:pos="8306"/>
        </w:tabs>
      </w:pPr>
      <w:hyperlink w:anchor="_Toc32168" w:history="1">
        <w:r>
          <w:rPr>
            <w:rFonts w:ascii="仿宋" w:eastAsia="仿宋" w:hAnsi="仿宋" w:cs="仿宋" w:hint="eastAsia"/>
            <w:lang w:eastAsia="zh-CN"/>
          </w:rPr>
          <w:t>(二)、供应商选择与评估</w:t>
        </w:r>
        <w:r>
          <w:tab/>
        </w:r>
        <w:r>
          <w:fldChar w:fldCharType="begin"/>
        </w:r>
        <w:r>
          <w:instrText xml:space="preserve"> PAGEREF _Toc32168 \h </w:instrText>
        </w:r>
        <w:r>
          <w:fldChar w:fldCharType="separate"/>
        </w:r>
        <w:r>
          <w:t>52</w:t>
        </w:r>
        <w:r>
          <w:fldChar w:fldCharType="end"/>
        </w:r>
      </w:hyperlink>
    </w:p>
    <w:p>
      <w:pPr>
        <w:pStyle w:val="TOC2"/>
        <w:tabs>
          <w:tab w:val="right" w:leader="dot" w:pos="8306"/>
        </w:tabs>
      </w:pPr>
      <w:hyperlink w:anchor="_Toc5465" w:history="1">
        <w:r>
          <w:rPr>
            <w:rFonts w:ascii="仿宋" w:eastAsia="仿宋" w:hAnsi="仿宋" w:cs="仿宋" w:hint="eastAsia"/>
            <w:lang w:eastAsia="zh-CN"/>
          </w:rPr>
          <w:t>(三)、物流与库存管理</w:t>
        </w:r>
        <w:r>
          <w:tab/>
        </w:r>
        <w:r>
          <w:fldChar w:fldCharType="begin"/>
        </w:r>
        <w:r>
          <w:instrText xml:space="preserve"> PAGEREF _Toc5465 \h </w:instrText>
        </w:r>
        <w:r>
          <w:fldChar w:fldCharType="separate"/>
        </w:r>
        <w:r>
          <w:t>53</w:t>
        </w:r>
        <w:r>
          <w:fldChar w:fldCharType="end"/>
        </w:r>
      </w:hyperlink>
    </w:p>
    <w:p>
      <w:pPr>
        <w:pStyle w:val="TOC2"/>
        <w:tabs>
          <w:tab w:val="right" w:leader="dot" w:pos="8306"/>
        </w:tabs>
      </w:pPr>
      <w:hyperlink w:anchor="_Toc8220" w:history="1">
        <w:r>
          <w:rPr>
            <w:rFonts w:ascii="仿宋" w:eastAsia="仿宋" w:hAnsi="仿宋" w:cs="仿宋" w:hint="eastAsia"/>
            <w:lang w:eastAsia="zh-CN"/>
          </w:rPr>
          <w:t>(四)、供应链风险管理</w:t>
        </w:r>
        <w:r>
          <w:tab/>
        </w:r>
        <w:r>
          <w:fldChar w:fldCharType="begin"/>
        </w:r>
        <w:r>
          <w:instrText xml:space="preserve"> PAGEREF _Toc8220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9123"/>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8141"/>
      <w:r>
        <w:rPr>
          <w:rFonts w:ascii="仿宋" w:eastAsia="仿宋" w:hAnsi="仿宋" w:cs="仿宋" w:hint="eastAsia"/>
          <w:lang w:eastAsia="zh-CN"/>
        </w:rPr>
        <w:t>(一)、婴幼儿消费品项目建设期的原辅材料保障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婴幼儿消费品项目在施工期间的原辅材料采购主要涵盖以下几个方面：钢材、木材、水泥以及各种建筑和装饰材料。婴幼儿消费品项目所在地周边市场拥有丰富的供应资源，有多家供货厂家和商户，能够满足婴幼儿消费品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婴幼儿消费品项目施工不可或缺的主要材料之一，涵盖结构钢、型钢等多个种类，市场上存在多家专业生产厂家，提供了多样化的选择。木材作为建筑和装饰的重要原材料，周边供应商可提供各类木材品种，以满足婴幼儿消费品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婴幼儿消费品项目所在地区有多家水泥生产厂家，保障了婴幼儿消费品项目对水泥的供应。此外，各种建筑及装饰材料，如砖瓦、涂料、地板等，也能在周边市场找到丰富的品种和供应商，确保婴幼儿消费品项目在施工过程中有足够的选择空间。</w:t>
      </w:r>
    </w:p>
    <w:p>
      <w:pPr>
        <w:pStyle w:val="Heading2"/>
        <w:ind w:firstLine="560" w:firstLineChars="200"/>
        <w:rPr>
          <w:rFonts w:ascii="仿宋" w:eastAsia="仿宋" w:hAnsi="仿宋" w:cs="仿宋" w:hint="eastAsia"/>
          <w:sz w:val="28"/>
          <w:lang w:eastAsia="zh-CN"/>
        </w:rPr>
      </w:pPr>
      <w:bookmarkStart w:id="4" w:name="_Toc17546"/>
      <w:r>
        <w:rPr>
          <w:rFonts w:ascii="仿宋" w:eastAsia="仿宋" w:hAnsi="仿宋" w:cs="仿宋" w:hint="eastAsia"/>
          <w:sz w:val="28"/>
          <w:lang w:eastAsia="zh-CN"/>
        </w:rPr>
        <w:t>(二)、婴幼儿消费品项目运营期的原辅材料采购与管理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7538"/>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制定并执行符合环保法规的排放标准，确保婴幼儿消费品项目不对周边环境造成污染。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实施定期的能耗评估，优化生产流程，确保婴幼儿消费品项目运行成本最低化。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二、婴幼儿消费品项目技术优势分析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投资婴幼儿消费品项目具备明显的技术优势，主要体现在以下方面：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投资婴幼儿消费品项目所采用的技术与国内资源条件相适应，具有良好的技术适应性。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技术支援条件良好，具备较强的可靠性，有助于确保婴幼儿消费品项目的平稳运行和高效生产。</w:t>
      </w:r>
    </w:p>
    <w:p>
      <w:pPr>
        <w:pStyle w:val="Heading2"/>
        <w:ind w:firstLine="560" w:firstLineChars="200"/>
        <w:rPr>
          <w:rFonts w:ascii="仿宋" w:eastAsia="仿宋" w:hAnsi="仿宋" w:cs="仿宋" w:hint="eastAsia"/>
          <w:sz w:val="28"/>
          <w:lang w:eastAsia="zh-CN"/>
        </w:rPr>
      </w:pPr>
      <w:bookmarkStart w:id="6" w:name="_Toc18895"/>
      <w:r>
        <w:rPr>
          <w:rFonts w:ascii="仿宋" w:eastAsia="仿宋" w:hAnsi="仿宋" w:cs="仿宋" w:hint="eastAsia"/>
          <w:sz w:val="28"/>
          <w:lang w:eastAsia="zh-CN"/>
        </w:rPr>
        <w:t>(四)、婴幼儿消费品项目工艺技术设计方案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的建设和实施过程中，我们坚定贯彻执行“三同时”原则，即环境保护、职业安全卫生、消防及节能的原则。我们注重遵循与环境保护、职业安全卫生、消防及节能相关的法律法规，并全面贯彻各项措施，确保婴幼儿消费品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婴幼儿消费品项目技术优势分析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在技术方面拥有独特的优势。首先，我们的节能设施是先进的，并具备多规格产品转换的能力，从而确保婴幼儿消费品项目在运行过程中能够适应市场需求的变化，具备较低的运行成本。其次，投资婴幼儿消费品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婴幼儿消费品项目提供了强大的技术支持，使其具备了较强的可靠性。在技术方面，婴幼儿消费品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6586"/>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婴幼儿消费品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婴幼儿消费品项目投资风险，我们将力求选择设备生产厂家，其设备交货期、售后服务、安装调试等方面表现优越，以确保婴幼儿消费品项目的顺利进行。我们主要选用国产设备，以减少婴幼儿消费品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万元。通过以上措施，我们将确保婴幼儿消费品项目在设备采购方面达到最佳性能和效益。</w:t>
      </w:r>
    </w:p>
    <w:p>
      <w:pPr>
        <w:pStyle w:val="Heading1"/>
        <w:ind w:firstLine="560" w:firstLineChars="200"/>
        <w:rPr>
          <w:rFonts w:ascii="仿宋" w:eastAsia="仿宋" w:hAnsi="仿宋" w:cs="仿宋" w:hint="eastAsia"/>
          <w:sz w:val="28"/>
          <w:lang w:eastAsia="zh-CN"/>
        </w:rPr>
      </w:pPr>
      <w:bookmarkStart w:id="8" w:name="_Toc31799"/>
      <w:r>
        <w:rPr>
          <w:rFonts w:ascii="仿宋" w:eastAsia="仿宋" w:hAnsi="仿宋" w:cs="仿宋" w:hint="eastAsia"/>
          <w:sz w:val="28"/>
          <w:lang w:eastAsia="zh-CN"/>
        </w:rPr>
        <w:t>二、婴幼儿消费品项目概论</w:t>
      </w:r>
      <w:bookmarkEnd w:id="8"/>
    </w:p>
    <w:p>
      <w:pPr>
        <w:pStyle w:val="Heading2"/>
        <w:rPr>
          <w:rFonts w:ascii="仿宋" w:eastAsia="仿宋" w:hAnsi="仿宋" w:cs="仿宋" w:hint="eastAsia"/>
          <w:lang w:eastAsia="zh-CN"/>
        </w:rPr>
      </w:pPr>
      <w:bookmarkStart w:id="9" w:name="_Toc18679"/>
      <w:r>
        <w:rPr>
          <w:rFonts w:ascii="仿宋" w:eastAsia="仿宋" w:hAnsi="仿宋" w:cs="仿宋" w:hint="eastAsia"/>
          <w:lang w:eastAsia="zh-CN"/>
        </w:rPr>
        <w:t>(一)、创新计划及婴幼儿消费品项目性质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XX婴幼儿消费品项目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婴幼儿消费品项目建设性质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婴幼儿消费品项目为新建婴幼儿消费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1348"/>
      <w:r>
        <w:rPr>
          <w:rFonts w:ascii="仿宋" w:eastAsia="仿宋" w:hAnsi="仿宋" w:cs="仿宋" w:hint="eastAsia"/>
          <w:sz w:val="28"/>
          <w:lang w:eastAsia="zh-CN"/>
        </w:rPr>
        <w:t>(二)、主管单位与婴幼儿消费品项目执行方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w:t>
      </w:r>
      <w:r>
        <w:rPr>
          <w:rFonts w:ascii="仿宋" w:eastAsia="仿宋" w:hAnsi="仿宋" w:cs="仿宋" w:hint="eastAsia"/>
          <w:sz w:val="28"/>
          <w:lang w:eastAsia="zh-CN"/>
        </w:rPr>
        <w:t xml:space="preserve"> 集团以多元化经营为主导，涵盖了广泛的行业领域。主要业务包括但不限于制造业、服务业、科技创新等。通过多领域的布局，XXX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11043"/>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战略合作单位XXX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8676"/>
      <w:r>
        <w:rPr>
          <w:rFonts w:ascii="仿宋" w:eastAsia="仿宋" w:hAnsi="仿宋" w:cs="仿宋" w:hint="eastAsia"/>
          <w:sz w:val="28"/>
          <w:lang w:eastAsia="zh-CN"/>
        </w:rPr>
        <w:t>(四)、婴幼儿消费品项目提出背景和合理性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婴幼儿消费品项目背景分析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婴幼儿消费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婴幼儿消费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婴幼儿消费品项目中取得显著的业绩。婴幼儿消费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提出之前，公司进行了全面的市场调研和前期验证工作。这包括对潜在市场的需求分析、竞争对手的情报搜集、潜在客户的反馈等。通过这些工作，我们确信婴幼儿消费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公司的战略规划和业务布局对婴幼儿消费品项目提出起到了指导作用。婴幼儿消费品项目的提出是为了实现公司更广泛的战略目标，强化在特定领域的竞争实力，实现战略的有序推进和全面实施。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23162"/>
      <w:r>
        <w:rPr>
          <w:rFonts w:ascii="仿宋" w:eastAsia="仿宋" w:hAnsi="仿宋" w:cs="仿宋" w:hint="eastAsia"/>
          <w:sz w:val="28"/>
          <w:lang w:eastAsia="zh-CN"/>
        </w:rPr>
        <w:t>(五)、婴幼儿消费品项目选址和土地综合评估</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婴幼儿消费品项目选址于xxx区，该区地理位置优越，便于物流和人员流动。地处交通枢纽，对于物资运输和市场覆盖都有明显的优势。同时，该区自然环境优美，有利于婴幼儿消费品项目的可持续发展。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xxx区具备繁荣的经济环境，市场需求旺盛，为婴幼儿消费品项目提供了广阔的发展空间。区域内产业结构合理，对相关产业的支持和引导政策积极，为婴幼儿消费品项目的发展提供了有力支持。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选址用地面积为XXXX平方米，用地状况平整且面积充足，为婴幼儿消费品项目建设提供了良好的条件。规划布局合理，充分考虑了未来的扩展和发展需求，确保婴幼儿消费品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婴幼儿消费品项目充分考虑生态环保和社会责任。通过采取现代化的环保技术和管理手段，确保婴幼儿消费品项目对周边生态环境的影响最小。婴幼儿消费品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考虑到xxx区的地理位置、区域经济环境、用地状况等因素，该用地选址为婴幼儿消费品项目提供了得天独厚的优势。用地规模适中，布局合理，有望成为婴幼儿消费品项目长期稳健发展的有力支持。</w:t>
      </w:r>
    </w:p>
    <w:p>
      <w:pPr>
        <w:pStyle w:val="Heading2"/>
        <w:ind w:firstLine="560" w:firstLineChars="200"/>
        <w:rPr>
          <w:rFonts w:ascii="仿宋" w:eastAsia="仿宋" w:hAnsi="仿宋" w:cs="仿宋" w:hint="eastAsia"/>
          <w:sz w:val="28"/>
          <w:lang w:eastAsia="zh-CN"/>
        </w:rPr>
      </w:pPr>
      <w:bookmarkStart w:id="14" w:name="_Toc6232"/>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净用地面积为XXX平方米，建筑物基底占地面积XXX平方米，总建筑面积达到XXX平方米。其中，规划建设主体工程占地XXXX平方米，为婴幼儿消费品项目的核心建设区域。此外，婴幼儿消费品项目规划绿化面积为XXX平方米，通过合理规划和设计，将注重打造绿色、生态友好的婴幼儿消费品项目环境。</w:t>
      </w:r>
    </w:p>
    <w:p>
      <w:pPr>
        <w:pStyle w:val="Heading2"/>
        <w:ind w:firstLine="560" w:firstLineChars="200"/>
        <w:rPr>
          <w:rFonts w:ascii="仿宋" w:eastAsia="仿宋" w:hAnsi="仿宋" w:cs="仿宋" w:hint="eastAsia"/>
          <w:sz w:val="28"/>
          <w:lang w:eastAsia="zh-CN"/>
        </w:rPr>
      </w:pPr>
      <w:bookmarkStart w:id="15" w:name="_Toc11591"/>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计划购置设备共计XXX台（套），主要包括：XXX生产线、XX设备、XX机、XX机、XXX仪等。设备购置费用为XXX万元，这些设备将在婴幼儿消费品项目实施中发挥重要作用，支持婴幼儿消费品项目的正常运营和生产。</w:t>
      </w:r>
    </w:p>
    <w:p>
      <w:pPr>
        <w:pStyle w:val="Heading2"/>
        <w:ind w:firstLine="560" w:firstLineChars="200"/>
        <w:rPr>
          <w:rFonts w:ascii="仿宋" w:eastAsia="仿宋" w:hAnsi="仿宋" w:cs="仿宋" w:hint="eastAsia"/>
          <w:sz w:val="28"/>
          <w:lang w:eastAsia="zh-CN"/>
        </w:rPr>
      </w:pPr>
      <w:bookmarkStart w:id="16" w:name="_Toc12946"/>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婴幼儿消费品项目建设规划，达产年产品规划设计方案为XXX单位/年。这一方案综合考虑了XXX集团企业的发展战略、产品市场定位、资金筹措能力、产能发展需求、技术条件、销售渠道和策略、管理经验，以及相应的配套设备、人员素质，以及婴幼儿消费品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婴幼儿消费品项目采用规模化、流水线生产方式进行布局，秉持“循序渐进、量入而出”的原则。这样的布局有助于提高生产效率，优化生产流程，确保产品质量，同时也有利于实现婴幼儿消费品项目的可持续发展。</w:t>
      </w:r>
    </w:p>
    <w:p>
      <w:pPr>
        <w:pStyle w:val="Heading2"/>
        <w:ind w:firstLine="560" w:firstLineChars="200"/>
        <w:rPr>
          <w:rFonts w:ascii="仿宋" w:eastAsia="仿宋" w:hAnsi="仿宋" w:cs="仿宋" w:hint="eastAsia"/>
          <w:sz w:val="28"/>
          <w:lang w:eastAsia="zh-CN"/>
        </w:rPr>
      </w:pPr>
      <w:bookmarkStart w:id="17" w:name="_Toc1882"/>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基础依赖于一系列主要原材料及辅助材料，其中包括Xxx、xxx、xx、xxx、xx等关键成分。为了确保婴幼儿消费品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婴幼儿消费品项目对原辅材料高标准的要求。他们拥有强大的生产能力和供应链体系，能够灵活应对市场变化，确保在婴幼儿消费品项目运营过程中不会出现原材料短缺或质量波动的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婴幼儿消费品项目未来扩大生产规模的需求。通过与这些供货商的密切合作，Xxx集团将确保婴幼儿消费品项目在原材料供应方面具有高度的稳定性和可持续性，为婴幼儿消费品项目的长期发展打下坚实的基础。这一战略性选择有助于提升婴幼儿消费品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2101"/>
      <w:r>
        <w:rPr>
          <w:rFonts w:ascii="仿宋" w:eastAsia="仿宋" w:hAnsi="仿宋" w:cs="仿宋" w:hint="eastAsia"/>
          <w:sz w:val="28"/>
          <w:lang w:eastAsia="zh-CN"/>
        </w:rPr>
        <w:t>(十)、婴幼儿消费品项目能源消耗分析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婴幼儿消费品项目能耗概况：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年用电量达到XXX千瓦时，相当于消耗了XX吨标准煤。这一电力需求覆盖了XX婴幼儿消费品项目的生产、办公以及公用设施等各方面的用电需求。通过合理的电力规划，确保婴幼儿消费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婴幼儿消费品项目用水情况：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婴幼儿消费品项目年总用水量达到XXX立方米，相当于消耗了XX吨标准煤。主要用水包括生产补给水和办公及生活用水。婴幼儿消费品项目通过连接到xxx产业示范园区的市政管网，实现了对可靠水源的充分利用。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婴幼儿消费品项目年用电量和总用水量的综合总耗能量（当量值）为XX吨标准煤/年。在达产年，婴幼儿消费品项目实现了XX吨标准煤/年的综合节能，总节能率达到了XX%。这意味着婴幼儿消费品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这些数据不仅反映了婴幼儿消费品项目的能源需求和使用情况，还凸显了婴幼儿消费品项目在能源管理和节能方面所取得的显著成就。通过细致的能耗统计和全面的节能措施，婴幼儿消费品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16506"/>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规划与设计充分契合xxx产业示范园区的发展方向，遵循了该园区的产业结构调整规划以及国家产业发展政策。我们深刻理解并积极响应国家对产业升级、结构优化的号召，确保婴幼儿消费品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婴幼儿消费品项目采取了全面而实际可行的治理措施，针对各类污染物制定了科学有效的控制方案，严格按照国家规定的排放标准执行。通过婴幼儿消费品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设计中，我们强调了清洁生产的理念，采用了清洁生产工艺，并选择了清洁原材料，以生产环保型产品。同时，我们实施了全面而有效的清洁生产措施，以达到减少和消除污染的目标。在婴幼儿消费品项目建成投产后，各项环境指标将严格符合国家和地方清洁生产的标准要求，确保婴幼儿消费品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32218"/>
      <w:r>
        <w:rPr>
          <w:rFonts w:ascii="仿宋" w:eastAsia="仿宋" w:hAnsi="仿宋" w:cs="仿宋" w:hint="eastAsia"/>
          <w:sz w:val="28"/>
          <w:lang w:eastAsia="zh-CN"/>
        </w:rPr>
        <w:t>(十二)、婴幼儿消费品项目进度规划与执行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工程婴幼儿消费品项目建设期限规划：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婴幼儿消费品项目的建设期限被规划为XX个月，这一时间框架是在综合考虑婴幼儿消费品项目规模、复杂性、资源供给等多方面因素的基础上制定的。该期限的设定旨在充分保障婴幼儿消费品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婴幼儿消费品项目分期、分段建设：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婴幼儿消费品项目，将整个婴幼儿消费品项目划分为若干个阶段，并在每个阶段内进行分段建设。这种分期、分段的策略有助于降低婴幼儿消费品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婴幼儿消费品项目分解和工期目标分解：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婴幼儿消费品项目规划中，对婴幼儿消费品项目进行详细的分解，将婴幼儿消费品项目划分为各个子婴幼儿消费品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婴幼儿消费品项目整体的适应性，合理安排各主体工程的施工期，使得它们在时间上错开，降低了婴幼儿消费品项目工程的集中度。这样的叉开实施有助于减轻资源压力，提高施工效率，确保整个婴幼儿消费品项目能够在建设期限内达到预期的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3872"/>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婴幼儿消费品项目总投资及资金构成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婴幼儿消费品项目总投资预计为XXX万元，其中固定资产投资为XXX万元，占婴幼儿消费品项目总投资的XX%；流动资金为XXX万元，占婴幼儿消费品项目总投资的XX%。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目前，该婴幼儿消费品项目的资金筹措阶段由企业自筹，通过内部资金和融资等方式满足婴幼儿消费品项目启动和实施的资金需求。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婴幼儿消费品项目预期经济效益规划目标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预期在达产年实现营业收入达XXX万元，总成本费用为XXX万元，税金及附加为XXX万元，实现利润总额为XXX万元，利税总额为XXX万元，税后净利润达XXX万元，达产年纳税总额为XXX万元。在达产年，婴幼儿消费品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这些预期经济效益规划目标反映了婴幼儿消费品项目在经济层面的可行性和潜在收益，为婴幼儿消费品项目的推进和实施提供了有力的经济支持。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19277"/>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1、婴幼儿消费品项目符合政策和示范园区发展需求：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https://d.book118.com/417023002043006040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B6725"/>
    <w:rsid w:val="2CCA2C19"/>
    <w:rsid w:val="3E6B672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17023002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2024-02-04T18:57:00Z</dcterms:created>
  <dcterms:modified xsi:type="dcterms:W3CDTF">2024-02-04T18:57:40Z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63EB0183B8E745D1B78C593077CCE5B2_11</vt:lpwstr>
  </property>
  <property fmtid="{D5CDD505-2E9C-101B-9397-08002B2CF9AE}" pid="3" name="KSOProductBuildVer">
    <vt:lpwstr>2052-12.1.0.16250</vt:lpwstr>
  </property>
</Properties>
</file>