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beforeLines="0" w:after="0" w:afterLines="0" w:line="240" w:lineRule="auto"/>
        <w:ind w:left="0" w:right="0" w:firstLine="0" w:leftChars="0" w:rightChars="0" w:firstLineChars="0"/>
        <w:jc w:val="center"/>
        <w:rPr>
          <w:rFonts w:ascii="幼圆" w:eastAsia="幼圆" w:hAnsi="幼圆" w:cs="幼圆" w:hint="eastAsia"/>
          <w:b/>
          <w:bCs/>
          <w:sz w:val="40"/>
          <w:szCs w:val="36"/>
        </w:rPr>
      </w:pPr>
      <w:bookmarkStart w:id="0" w:name="_Toc70799662"/>
      <w:r>
        <w:rPr>
          <w:rFonts w:ascii="幼圆" w:eastAsia="幼圆" w:hAnsi="幼圆" w:cs="幼圆" w:hint="eastAsia"/>
          <w:b/>
          <w:bCs/>
          <w:sz w:val="32"/>
          <w:szCs w:val="36"/>
          <w:lang w:eastAsia="zh-CN"/>
        </w:rPr>
        <w:t>创维电视哈佛分析框架下财务分析案例</w:t>
      </w:r>
    </w:p>
    <w:p>
      <w:pPr>
        <w:pStyle w:val="WPSOffice1"/>
        <w:tabs>
          <w:tab w:val="right" w:leader="dot" w:pos="9354"/>
        </w:tabs>
        <w:rPr>
          <w:rFonts w:ascii="幼圆" w:eastAsia="幼圆" w:hAnsi="幼圆" w:cs="幼圆" w:hint="eastAsia"/>
          <w:b/>
        </w:rPr>
      </w:pPr>
      <w:r>
        <w:rPr>
          <w:rFonts w:ascii="幼圆" w:eastAsia="幼圆" w:hAnsi="幼圆" w:cs="幼圆" w:hint="eastAsia"/>
        </w:rPr>
        <w:fldChar w:fldCharType="begin"/>
      </w:r>
      <w:r>
        <w:rPr>
          <w:rFonts w:ascii="幼圆" w:eastAsia="幼圆" w:hAnsi="幼圆" w:cs="幼圆" w:hint="eastAsia"/>
        </w:rPr>
        <w:instrText xml:space="preserve">TOC \o "1-2" \h \u </w:instrText>
      </w:r>
      <w:r>
        <w:rPr>
          <w:rFonts w:ascii="幼圆" w:eastAsia="幼圆" w:hAnsi="幼圆" w:cs="幼圆" w:hint="eastAsia"/>
        </w:rPr>
        <w:fldChar w:fldCharType="separate"/>
      </w:r>
      <w:hyperlink w:anchor="_Toc10392" w:history="1">
        <w:r>
          <w:rPr>
            <w:rFonts w:ascii="幼圆" w:eastAsia="幼圆" w:hAnsi="幼圆" w:cs="幼圆" w:hint="eastAsia"/>
            <w:b/>
          </w:rPr>
          <w:t>第一章 绪论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_Toc10392 \h </w:instrText>
        </w:r>
        <w:r>
          <w:rPr>
            <w:rFonts w:ascii="幼圆" w:eastAsia="幼圆" w:hAnsi="幼圆" w:cs="幼圆" w:hint="eastAsia"/>
            <w:b/>
          </w:rPr>
          <w:fldChar w:fldCharType="separate"/>
        </w:r>
        <w:r>
          <w:rPr>
            <w:rFonts w:ascii="幼圆" w:eastAsia="幼圆" w:hAnsi="幼圆" w:cs="幼圆" w:hint="eastAsia"/>
            <w:b/>
          </w:rPr>
          <w:t>1</w:t>
        </w:r>
        <w:r>
          <w:rPr>
            <w:rFonts w:ascii="幼圆" w:eastAsia="幼圆" w:hAnsi="幼圆" w:cs="幼圆" w:hint="eastAsia"/>
            <w:b/>
          </w:rPr>
          <w:fldChar w:fldCharType="end"/>
        </w:r>
      </w:hyperlink>
    </w:p>
    <w:p>
      <w:pPr>
        <w:pStyle w:val="WPSOffice2"/>
        <w:tabs>
          <w:tab w:val="right" w:leader="dot" w:pos="9354"/>
        </w:tabs>
        <w:rPr>
          <w:rFonts w:ascii="幼圆" w:eastAsia="幼圆" w:hAnsi="幼圆" w:cs="幼圆" w:hint="eastAsia"/>
        </w:rPr>
      </w:pPr>
      <w:hyperlink w:anchor="_Toc2202" w:history="1">
        <w:r>
          <w:rPr>
            <w:rFonts w:ascii="幼圆" w:eastAsia="幼圆" w:hAnsi="幼圆" w:cs="幼圆" w:hint="eastAsia"/>
          </w:rPr>
          <w:t>1.1 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_Toc2202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26979" w:history="1">
        <w:r>
          <w:rPr>
            <w:rFonts w:ascii="幼圆" w:eastAsia="幼圆" w:hAnsi="幼圆" w:cs="幼圆" w:hint="eastAsia"/>
          </w:rPr>
          <w:t>1.</w:t>
        </w:r>
        <w:r>
          <w:rPr>
            <w:rFonts w:ascii="幼圆" w:eastAsia="幼圆" w:hAnsi="幼圆" w:cs="幼圆" w:hint="eastAsia"/>
            <w:lang w:val="en-US" w:eastAsia="zh-CN"/>
          </w:rPr>
          <w:t>2</w:t>
        </w:r>
        <w:r>
          <w:rPr>
            <w:rFonts w:ascii="幼圆" w:eastAsia="幼圆" w:hAnsi="幼圆" w:cs="幼圆" w:hint="eastAsia"/>
          </w:rPr>
          <w:t xml:space="preserve"> 国内外研究现状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_Toc26979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9093" w:history="1">
        <w:r>
          <w:rPr>
            <w:rFonts w:ascii="幼圆" w:eastAsia="幼圆" w:hAnsi="幼圆" w:cs="幼圆" w:hint="eastAsia"/>
          </w:rPr>
          <w:t>1.</w:t>
        </w:r>
        <w:r>
          <w:rPr>
            <w:rFonts w:ascii="幼圆" w:eastAsia="幼圆" w:hAnsi="幼圆" w:cs="幼圆" w:hint="eastAsia"/>
            <w:lang w:val="en-US" w:eastAsia="zh-CN"/>
          </w:rPr>
          <w:t>3</w:t>
        </w:r>
        <w:r>
          <w:rPr>
            <w:rFonts w:ascii="幼圆" w:eastAsia="幼圆" w:hAnsi="幼圆" w:cs="幼圆" w:hint="eastAsia"/>
          </w:rPr>
          <w:t xml:space="preserve"> 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_Toc9093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8996" w:history="1">
        <w:r>
          <w:rPr>
            <w:rFonts w:ascii="幼圆" w:eastAsia="幼圆" w:hAnsi="幼圆" w:cs="幼圆" w:hint="eastAsia"/>
          </w:rPr>
          <w:t>1.</w:t>
        </w:r>
        <w:r>
          <w:rPr>
            <w:rFonts w:ascii="幼圆" w:eastAsia="幼圆" w:hAnsi="幼圆" w:cs="幼圆" w:hint="eastAsia"/>
            <w:lang w:val="en-US" w:eastAsia="zh-CN"/>
          </w:rPr>
          <w:t>4</w:t>
        </w:r>
        <w:r>
          <w:rPr>
            <w:rFonts w:ascii="幼圆" w:eastAsia="幼圆" w:hAnsi="幼圆" w:cs="幼圆" w:hint="eastAsia"/>
          </w:rPr>
          <w:t xml:space="preserve"> 研究思路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_Toc8996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WPSOffice1"/>
        <w:tabs>
          <w:tab w:val="right" w:leader="dot" w:pos="9354"/>
        </w:tabs>
        <w:rPr>
          <w:rFonts w:ascii="幼圆" w:eastAsia="幼圆" w:hAnsi="幼圆" w:cs="幼圆" w:hint="eastAsia"/>
          <w:b/>
        </w:rPr>
      </w:pPr>
      <w:hyperlink w:anchor="_Toc3491" w:history="1">
        <w:r>
          <w:rPr>
            <w:rFonts w:ascii="幼圆" w:eastAsia="幼圆" w:hAnsi="幼圆" w:cs="幼圆" w:hint="eastAsia"/>
            <w:b/>
          </w:rPr>
          <w:t>第二章 相关理论基础</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_Toc3491 \h </w:instrText>
        </w:r>
        <w:r>
          <w:rPr>
            <w:rFonts w:ascii="幼圆" w:eastAsia="幼圆" w:hAnsi="幼圆" w:cs="幼圆" w:hint="eastAsia"/>
            <w:b/>
          </w:rPr>
          <w:fldChar w:fldCharType="separate"/>
        </w:r>
        <w:r>
          <w:rPr>
            <w:rFonts w:ascii="幼圆" w:eastAsia="幼圆" w:hAnsi="幼圆" w:cs="幼圆" w:hint="eastAsia"/>
            <w:b/>
          </w:rPr>
          <w:t>5</w:t>
        </w:r>
        <w:r>
          <w:rPr>
            <w:rFonts w:ascii="幼圆" w:eastAsia="幼圆" w:hAnsi="幼圆" w:cs="幼圆" w:hint="eastAsia"/>
            <w:b/>
          </w:rPr>
          <w:fldChar w:fldCharType="end"/>
        </w:r>
      </w:hyperlink>
    </w:p>
    <w:p>
      <w:pPr>
        <w:pStyle w:val="WPSOffice2"/>
        <w:tabs>
          <w:tab w:val="right" w:leader="dot" w:pos="9354"/>
        </w:tabs>
        <w:rPr>
          <w:rFonts w:ascii="幼圆" w:eastAsia="幼圆" w:hAnsi="幼圆" w:cs="幼圆" w:hint="eastAsia"/>
        </w:rPr>
      </w:pPr>
      <w:hyperlink w:anchor="_Toc30653" w:history="1">
        <w:r>
          <w:rPr>
            <w:rFonts w:ascii="幼圆" w:eastAsia="幼圆" w:hAnsi="幼圆" w:cs="幼圆" w:hint="eastAsia"/>
          </w:rPr>
          <w:t>2.1 哈佛分析框架理论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_Toc30653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19355" w:history="1">
        <w:r>
          <w:rPr>
            <w:rFonts w:ascii="幼圆" w:eastAsia="幼圆" w:hAnsi="幼圆" w:cs="幼圆" w:hint="eastAsia"/>
          </w:rPr>
          <w:t>2.2 SWOT分析理论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_Toc19355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11439" w:history="1">
        <w:r>
          <w:rPr>
            <w:rFonts w:ascii="幼圆" w:eastAsia="幼圆" w:hAnsi="幼圆" w:cs="幼圆" w:hint="eastAsia"/>
          </w:rPr>
          <w:t>2.3 财务分析指标体系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_Toc11439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WPSOffice1"/>
        <w:tabs>
          <w:tab w:val="right" w:leader="dot" w:pos="9354"/>
        </w:tabs>
        <w:rPr>
          <w:rFonts w:ascii="幼圆" w:eastAsia="幼圆" w:hAnsi="幼圆" w:cs="幼圆" w:hint="eastAsia"/>
          <w:b/>
        </w:rPr>
      </w:pPr>
      <w:hyperlink w:anchor="_Toc31191" w:history="1">
        <w:r>
          <w:rPr>
            <w:rFonts w:ascii="幼圆" w:eastAsia="幼圆" w:hAnsi="幼圆" w:cs="幼圆" w:hint="eastAsia"/>
            <w:b/>
          </w:rPr>
          <w:t>第三章 哈佛分析框架在</w:t>
        </w:r>
        <w:r>
          <w:rPr>
            <w:rFonts w:ascii="幼圆" w:eastAsia="幼圆" w:hAnsi="幼圆" w:cs="幼圆" w:hint="eastAsia"/>
            <w:b/>
            <w:lang w:eastAsia="zh-CN"/>
          </w:rPr>
          <w:t>创维电视</w:t>
        </w:r>
        <w:r>
          <w:rPr>
            <w:rFonts w:ascii="幼圆" w:eastAsia="幼圆" w:hAnsi="幼圆" w:cs="幼圆" w:hint="eastAsia"/>
            <w:b/>
          </w:rPr>
          <w:t>的具体运用</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_Toc31191 \h </w:instrText>
        </w:r>
        <w:r>
          <w:rPr>
            <w:rFonts w:ascii="幼圆" w:eastAsia="幼圆" w:hAnsi="幼圆" w:cs="幼圆" w:hint="eastAsia"/>
            <w:b/>
          </w:rPr>
          <w:fldChar w:fldCharType="separate"/>
        </w:r>
        <w:r>
          <w:rPr>
            <w:rFonts w:ascii="幼圆" w:eastAsia="幼圆" w:hAnsi="幼圆" w:cs="幼圆" w:hint="eastAsia"/>
            <w:b/>
          </w:rPr>
          <w:t>8</w:t>
        </w:r>
        <w:r>
          <w:rPr>
            <w:rFonts w:ascii="幼圆" w:eastAsia="幼圆" w:hAnsi="幼圆" w:cs="幼圆" w:hint="eastAsia"/>
            <w:b/>
          </w:rPr>
          <w:fldChar w:fldCharType="end"/>
        </w:r>
      </w:hyperlink>
    </w:p>
    <w:p>
      <w:pPr>
        <w:pStyle w:val="WPSOffice2"/>
        <w:tabs>
          <w:tab w:val="right" w:leader="dot" w:pos="9354"/>
        </w:tabs>
        <w:rPr>
          <w:rFonts w:ascii="幼圆" w:eastAsia="幼圆" w:hAnsi="幼圆" w:cs="幼圆" w:hint="eastAsia"/>
        </w:rPr>
      </w:pPr>
      <w:hyperlink w:anchor="_Toc28134" w:history="1">
        <w:r>
          <w:rPr>
            <w:rFonts w:ascii="幼圆" w:eastAsia="幼圆" w:hAnsi="幼圆" w:cs="幼圆" w:hint="eastAsia"/>
          </w:rPr>
          <w:t xml:space="preserve">3.1 </w:t>
        </w:r>
        <w:r>
          <w:rPr>
            <w:rFonts w:ascii="幼圆" w:eastAsia="幼圆" w:hAnsi="幼圆" w:cs="幼圆" w:hint="eastAsia"/>
            <w:lang w:eastAsia="zh-CN"/>
          </w:rPr>
          <w:t>创维电视</w:t>
        </w:r>
        <w:r>
          <w:rPr>
            <w:rFonts w:ascii="幼圆" w:eastAsia="幼圆" w:hAnsi="幼圆" w:cs="幼圆" w:hint="eastAsia"/>
          </w:rPr>
          <w:t>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_Toc28134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14614" w:history="1">
        <w:r>
          <w:rPr>
            <w:rFonts w:ascii="幼圆" w:eastAsia="幼圆" w:hAnsi="幼圆" w:cs="幼圆" w:hint="eastAsia"/>
          </w:rPr>
          <w:t>3.2 SWOT分析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_Toc14614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29595" w:history="1">
        <w:r>
          <w:rPr>
            <w:rFonts w:ascii="幼圆" w:eastAsia="幼圆" w:hAnsi="幼圆" w:cs="幼圆" w:hint="eastAsia"/>
          </w:rPr>
          <w:t>3.3 会计分析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_Toc29595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31040" w:history="1">
        <w:r>
          <w:rPr>
            <w:rFonts w:ascii="幼圆" w:eastAsia="幼圆" w:hAnsi="幼圆" w:cs="幼圆" w:hint="eastAsia"/>
          </w:rPr>
          <w:t>3.4 财务分析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_Toc31040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27747" w:history="1">
        <w:r>
          <w:rPr>
            <w:rFonts w:ascii="幼圆" w:eastAsia="幼圆" w:hAnsi="幼圆" w:cs="幼圆" w:hint="eastAsia"/>
          </w:rPr>
          <w:t>3.5 前景分析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_Toc27747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WPSOffice1"/>
        <w:tabs>
          <w:tab w:val="right" w:leader="dot" w:pos="9354"/>
        </w:tabs>
        <w:rPr>
          <w:rFonts w:ascii="幼圆" w:eastAsia="幼圆" w:hAnsi="幼圆" w:cs="幼圆" w:hint="eastAsia"/>
          <w:b/>
        </w:rPr>
      </w:pPr>
      <w:hyperlink w:anchor="_Toc23480" w:history="1">
        <w:r>
          <w:rPr>
            <w:rFonts w:ascii="幼圆" w:eastAsia="幼圆" w:hAnsi="幼圆" w:cs="幼圆" w:hint="eastAsia"/>
            <w:b/>
          </w:rPr>
          <w:t xml:space="preserve">第四章 </w:t>
        </w:r>
        <w:r>
          <w:rPr>
            <w:rFonts w:ascii="幼圆" w:eastAsia="幼圆" w:hAnsi="幼圆" w:cs="幼圆" w:hint="eastAsia"/>
            <w:b/>
            <w:lang w:eastAsia="zh-CN"/>
          </w:rPr>
          <w:t>创维电视</w:t>
        </w:r>
        <w:r>
          <w:rPr>
            <w:rFonts w:ascii="幼圆" w:eastAsia="幼圆" w:hAnsi="幼圆" w:cs="幼圆" w:hint="eastAsia"/>
            <w:b/>
          </w:rPr>
          <w:t>存在的问题</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_Toc23480 \h </w:instrText>
        </w:r>
        <w:r>
          <w:rPr>
            <w:rFonts w:ascii="幼圆" w:eastAsia="幼圆" w:hAnsi="幼圆" w:cs="幼圆" w:hint="eastAsia"/>
            <w:b/>
          </w:rPr>
          <w:fldChar w:fldCharType="separate"/>
        </w:r>
        <w:r>
          <w:rPr>
            <w:rFonts w:ascii="幼圆" w:eastAsia="幼圆" w:hAnsi="幼圆" w:cs="幼圆" w:hint="eastAsia"/>
            <w:b/>
          </w:rPr>
          <w:t>18</w:t>
        </w:r>
        <w:r>
          <w:rPr>
            <w:rFonts w:ascii="幼圆" w:eastAsia="幼圆" w:hAnsi="幼圆" w:cs="幼圆" w:hint="eastAsia"/>
            <w:b/>
          </w:rPr>
          <w:fldChar w:fldCharType="end"/>
        </w:r>
      </w:hyperlink>
    </w:p>
    <w:p>
      <w:pPr>
        <w:pStyle w:val="WPSOffice2"/>
        <w:tabs>
          <w:tab w:val="right" w:leader="dot" w:pos="9354"/>
        </w:tabs>
        <w:rPr>
          <w:rFonts w:ascii="幼圆" w:eastAsia="幼圆" w:hAnsi="幼圆" w:cs="幼圆" w:hint="eastAsia"/>
        </w:rPr>
      </w:pPr>
      <w:hyperlink w:anchor="_Toc29869" w:history="1">
        <w:r>
          <w:rPr>
            <w:rFonts w:ascii="幼圆" w:eastAsia="幼圆" w:hAnsi="幼圆" w:cs="幼圆" w:hint="eastAsia"/>
          </w:rPr>
          <w:t>4.1 市场过于集中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_Toc29869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29025" w:history="1">
        <w:r>
          <w:rPr>
            <w:rFonts w:ascii="幼圆" w:eastAsia="幼圆" w:hAnsi="幼圆" w:cs="幼圆" w:hint="eastAsia"/>
          </w:rPr>
          <w:t>4.2 盈利能力减弱</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_Toc29025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28477" w:history="1">
        <w:r>
          <w:rPr>
            <w:rFonts w:ascii="幼圆" w:eastAsia="幼圆" w:hAnsi="幼圆" w:cs="幼圆" w:hint="eastAsia"/>
          </w:rPr>
          <w:t>4.3 资产营运能力不强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_Toc28477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31155" w:history="1">
        <w:r>
          <w:rPr>
            <w:rFonts w:ascii="幼圆" w:eastAsia="幼圆" w:hAnsi="幼圆" w:cs="幼圆" w:hint="eastAsia"/>
          </w:rPr>
          <w:t>4.4 短期偿债能力不强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_Toc31155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1"/>
        <w:tabs>
          <w:tab w:val="right" w:leader="dot" w:pos="9354"/>
        </w:tabs>
        <w:rPr>
          <w:rFonts w:ascii="幼圆" w:eastAsia="幼圆" w:hAnsi="幼圆" w:cs="幼圆" w:hint="eastAsia"/>
          <w:b/>
        </w:rPr>
      </w:pPr>
      <w:hyperlink w:anchor="_Toc28257" w:history="1">
        <w:r>
          <w:rPr>
            <w:rFonts w:ascii="幼圆" w:eastAsia="幼圆" w:hAnsi="幼圆" w:cs="幼圆" w:hint="eastAsia"/>
            <w:b/>
          </w:rPr>
          <w:t>第五章 对策与建议</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_Toc28257 \h </w:instrText>
        </w:r>
        <w:r>
          <w:rPr>
            <w:rFonts w:ascii="幼圆" w:eastAsia="幼圆" w:hAnsi="幼圆" w:cs="幼圆" w:hint="eastAsia"/>
            <w:b/>
          </w:rPr>
          <w:fldChar w:fldCharType="separate"/>
        </w:r>
        <w:r>
          <w:rPr>
            <w:rFonts w:ascii="幼圆" w:eastAsia="幼圆" w:hAnsi="幼圆" w:cs="幼圆" w:hint="eastAsia"/>
            <w:b/>
          </w:rPr>
          <w:t>19</w:t>
        </w:r>
        <w:r>
          <w:rPr>
            <w:rFonts w:ascii="幼圆" w:eastAsia="幼圆" w:hAnsi="幼圆" w:cs="幼圆" w:hint="eastAsia"/>
            <w:b/>
          </w:rPr>
          <w:fldChar w:fldCharType="end"/>
        </w:r>
      </w:hyperlink>
    </w:p>
    <w:p>
      <w:pPr>
        <w:pStyle w:val="WPSOffice2"/>
        <w:tabs>
          <w:tab w:val="right" w:leader="dot" w:pos="9354"/>
        </w:tabs>
        <w:rPr>
          <w:rFonts w:ascii="幼圆" w:eastAsia="幼圆" w:hAnsi="幼圆" w:cs="幼圆" w:hint="eastAsia"/>
        </w:rPr>
      </w:pPr>
      <w:hyperlink w:anchor="_Toc13203" w:history="1">
        <w:r>
          <w:rPr>
            <w:rFonts w:ascii="幼圆" w:eastAsia="幼圆" w:hAnsi="幼圆" w:cs="幼圆" w:hint="eastAsia"/>
          </w:rPr>
          <w:t>5.1 开拓</w:t>
        </w:r>
        <w:r>
          <w:rPr>
            <w:rFonts w:ascii="幼圆" w:eastAsia="幼圆" w:hAnsi="幼圆" w:cs="幼圆" w:hint="eastAsia"/>
            <w:lang w:eastAsia="zh-CN"/>
          </w:rPr>
          <w:t>海</w:t>
        </w:r>
        <w:r>
          <w:rPr>
            <w:rFonts w:ascii="幼圆" w:eastAsia="幼圆" w:hAnsi="幼圆" w:cs="幼圆" w:hint="eastAsia"/>
          </w:rPr>
          <w:t>外市场，增加宣传力度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_Toc13203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7161" w:history="1">
        <w:r>
          <w:rPr>
            <w:rFonts w:ascii="幼圆" w:eastAsia="幼圆" w:hAnsi="幼圆" w:cs="幼圆" w:hint="eastAsia"/>
          </w:rPr>
          <w:t>5.2 改善企业盈利能力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5577" w:history="1">
        <w:r>
          <w:rPr>
            <w:rFonts w:ascii="幼圆" w:eastAsia="幼圆" w:hAnsi="幼圆" w:cs="幼圆" w:hint="eastAsia"/>
          </w:rPr>
          <w:t>5.3 降低营运风险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_Toc5577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WPSOffice2"/>
        <w:tabs>
          <w:tab w:val="right" w:leader="dot" w:pos="9354"/>
        </w:tabs>
        <w:rPr>
          <w:rFonts w:ascii="幼圆" w:eastAsia="幼圆" w:hAnsi="幼圆" w:cs="幼圆" w:hint="eastAsia"/>
        </w:rPr>
      </w:pPr>
      <w:hyperlink w:anchor="_Toc16002" w:history="1">
        <w:r>
          <w:rPr>
            <w:rFonts w:ascii="幼圆" w:eastAsia="幼圆" w:hAnsi="幼圆" w:cs="幼圆" w:hint="eastAsia"/>
          </w:rPr>
          <w:t>5.4 提高偿债能力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_Toc16002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WPSOffice1"/>
        <w:tabs>
          <w:tab w:val="right" w:leader="dot" w:pos="9354"/>
        </w:tabs>
        <w:rPr>
          <w:rFonts w:ascii="幼圆" w:eastAsia="幼圆" w:hAnsi="幼圆" w:cs="幼圆" w:hint="eastAsia"/>
          <w:b/>
        </w:rPr>
      </w:pPr>
      <w:hyperlink w:anchor="_Toc13386" w:history="1">
        <w:r>
          <w:rPr>
            <w:rFonts w:ascii="幼圆" w:eastAsia="幼圆" w:hAnsi="幼圆" w:cs="幼圆" w:hint="eastAsia"/>
            <w:b/>
          </w:rPr>
          <w:t>总结</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_Toc13386 \h </w:instrText>
        </w:r>
        <w:r>
          <w:rPr>
            <w:rFonts w:ascii="幼圆" w:eastAsia="幼圆" w:hAnsi="幼圆" w:cs="幼圆" w:hint="eastAsia"/>
            <w:b/>
          </w:rPr>
          <w:fldChar w:fldCharType="separate"/>
        </w:r>
        <w:r>
          <w:rPr>
            <w:rFonts w:ascii="幼圆" w:eastAsia="幼圆" w:hAnsi="幼圆" w:cs="幼圆" w:hint="eastAsia"/>
            <w:b/>
          </w:rPr>
          <w:t>21</w:t>
        </w:r>
        <w:r>
          <w:rPr>
            <w:rFonts w:ascii="幼圆" w:eastAsia="幼圆" w:hAnsi="幼圆" w:cs="幼圆" w:hint="eastAsia"/>
            <w:b/>
          </w:rPr>
          <w:fldChar w:fldCharType="end"/>
        </w:r>
      </w:hyperlink>
    </w:p>
    <w:p>
      <w:pPr>
        <w:pStyle w:val="WPSOffice1"/>
        <w:tabs>
          <w:tab w:val="right" w:leader="dot" w:pos="9354"/>
        </w:tabs>
        <w:rPr>
          <w:rFonts w:ascii="幼圆" w:eastAsia="幼圆" w:hAnsi="幼圆" w:cs="幼圆" w:hint="eastAsia"/>
          <w:b/>
        </w:rPr>
      </w:pPr>
      <w:hyperlink w:anchor="_Toc13386" w:history="1">
        <w:r>
          <w:rPr>
            <w:rFonts w:ascii="幼圆" w:eastAsia="幼圆" w:hAnsi="幼圆" w:cs="幼圆" w:hint="eastAsia"/>
            <w:b/>
            <w:lang w:eastAsia="zh-CN"/>
          </w:rPr>
          <w:t>参考文献</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_Toc13386 \h </w:instrText>
        </w:r>
        <w:r>
          <w:rPr>
            <w:rFonts w:ascii="幼圆" w:eastAsia="幼圆" w:hAnsi="幼圆" w:cs="幼圆" w:hint="eastAsia"/>
            <w:b/>
          </w:rPr>
          <w:fldChar w:fldCharType="separate"/>
        </w:r>
        <w:r>
          <w:rPr>
            <w:rFonts w:ascii="幼圆" w:eastAsia="幼圆" w:hAnsi="幼圆" w:cs="幼圆" w:hint="eastAsia"/>
            <w:b/>
          </w:rPr>
          <w:t>21</w:t>
        </w:r>
        <w:r>
          <w:rPr>
            <w:rFonts w:ascii="幼圆" w:eastAsia="幼圆" w:hAnsi="幼圆" w:cs="幼圆" w:hint="eastAsia"/>
            <w:b/>
          </w:rPr>
          <w:fldChar w:fldCharType="end"/>
        </w:r>
      </w:hyperlink>
    </w:p>
    <w:p>
      <w:pPr>
        <w:pStyle w:val="WPSOffice1"/>
        <w:tabs>
          <w:tab w:val="right" w:leader="dot" w:pos="9354"/>
        </w:tabs>
        <w:rPr>
          <w:rFonts w:ascii="幼圆" w:eastAsia="幼圆" w:hAnsi="幼圆" w:cs="幼圆" w:hint="eastAsia"/>
          <w:b/>
        </w:rPr>
      </w:pPr>
    </w:p>
    <w:p>
      <w:pPr>
        <w:pStyle w:val="Heading1"/>
        <w:ind w:firstLine="720"/>
        <w:rPr>
          <w:rFonts w:ascii="幼圆" w:eastAsia="幼圆" w:hAnsi="幼圆" w:cs="幼圆" w:hint="eastAsia"/>
        </w:rPr>
      </w:pPr>
      <w:r>
        <w:rPr>
          <w:rFonts w:ascii="幼圆" w:eastAsia="幼圆" w:hAnsi="幼圆" w:cs="幼圆" w:hint="eastAsia"/>
          <w:b/>
        </w:rPr>
        <w:fldChar w:fldCharType="end"/>
      </w:r>
    </w:p>
    <w:p>
      <w:pPr>
        <w:pStyle w:val="Heading1"/>
        <w:ind w:firstLine="720"/>
        <w:rPr>
          <w:rFonts w:ascii="幼圆" w:eastAsia="幼圆" w:hAnsi="幼圆" w:cs="幼圆" w:hint="eastAsia"/>
        </w:rPr>
      </w:pPr>
      <w:bookmarkStart w:id="1" w:name="_Toc10392"/>
      <w:r>
        <w:rPr>
          <w:rFonts w:ascii="幼圆" w:eastAsia="幼圆" w:hAnsi="幼圆" w:cs="幼圆" w:hint="eastAsia"/>
        </w:rPr>
        <w:t>第一章 绪论</w:t>
      </w:r>
      <w:bookmarkEnd w:id="0"/>
      <w:bookmarkEnd w:id="1"/>
    </w:p>
    <w:p>
      <w:pPr>
        <w:pStyle w:val="Heading2"/>
        <w:ind w:firstLine="600"/>
        <w:rPr>
          <w:rFonts w:ascii="幼圆" w:eastAsia="幼圆" w:hAnsi="幼圆" w:cs="幼圆" w:hint="eastAsia"/>
        </w:rPr>
      </w:pPr>
      <w:bookmarkStart w:id="2" w:name="_Toc70799663"/>
      <w:bookmarkStart w:id="3" w:name="_Toc2202"/>
      <w:r>
        <w:rPr>
          <w:rFonts w:ascii="幼圆" w:eastAsia="幼圆" w:hAnsi="幼圆" w:cs="幼圆" w:hint="eastAsia"/>
        </w:rPr>
        <w:t>1.1 研究背景</w:t>
      </w:r>
      <w:bookmarkEnd w:id="2"/>
      <w:bookmarkEnd w:id="3"/>
    </w:p>
    <w:p>
      <w:pPr>
        <w:ind w:firstLine="480"/>
        <w:rPr>
          <w:rFonts w:ascii="幼圆" w:eastAsia="幼圆" w:hAnsi="幼圆" w:cs="幼圆" w:hint="eastAsia"/>
        </w:rPr>
        <w:sectPr>
          <w:footerReference w:type="default" r:id="rId4"/>
          <w:pgSz w:w="11906" w:h="16838"/>
          <w:pgMar w:top="1418" w:right="1134" w:bottom="1418" w:left="1418" w:header="851" w:footer="851" w:gutter="0"/>
          <w:cols w:space="708"/>
          <w:docGrid w:type="lines" w:linePitch="312" w:charSpace="0"/>
        </w:sectPr>
      </w:pPr>
    </w:p>
    <w:p>
      <w:pPr>
        <w:ind w:firstLine="480"/>
        <w:rPr>
          <w:rFonts w:ascii="幼圆" w:eastAsia="幼圆" w:hAnsi="幼圆" w:cs="幼圆" w:hint="eastAsia"/>
        </w:rPr>
      </w:pPr>
      <w:r>
        <w:rPr>
          <w:rFonts w:ascii="幼圆" w:eastAsia="幼圆" w:hAnsi="幼圆" w:cs="幼圆" w:hint="eastAsia"/>
        </w:rPr>
        <w:t>财务分析是以营运能力、盈利能力等指标进行全面分析的方法。传统的财务分析主要分析各种财务指标，具有一定的局限性。哈佛分析框架的优势在于其分析各类指标的同时注重非财务信息对企业的经营和发展的影响，并且哈佛分析框架还包括基于企业长期战略对公司未来发展前景的预测和分析，并且与行业中的竞争对手和标杆企业进行对比，增加财务报表分析的可靠性和合理性。通过哈佛分析框架，可以发现维持</w:t>
      </w:r>
      <w:r>
        <w:rPr>
          <w:rFonts w:ascii="幼圆" w:eastAsia="幼圆" w:hAnsi="幼圆" w:cs="幼圆" w:hint="eastAsia"/>
          <w:lang w:eastAsia="zh-CN"/>
        </w:rPr>
        <w:t>一个消费型家电</w:t>
      </w:r>
      <w:r>
        <w:rPr>
          <w:rFonts w:ascii="幼圆" w:eastAsia="幼圆" w:hAnsi="幼圆" w:cs="幼圆" w:hint="eastAsia"/>
        </w:rPr>
        <w:t>企业稳定发展的关键因素和明确问题发生的原因，为财务报表信息使用者和</w:t>
      </w:r>
      <w:r>
        <w:rPr>
          <w:rFonts w:ascii="幼圆" w:eastAsia="幼圆" w:hAnsi="幼圆" w:cs="幼圆" w:hint="eastAsia"/>
          <w:lang w:eastAsia="zh-CN"/>
        </w:rPr>
        <w:t>消费型家电</w:t>
      </w:r>
      <w:r>
        <w:rPr>
          <w:rFonts w:ascii="幼圆" w:eastAsia="幼圆" w:hAnsi="幼圆" w:cs="幼圆" w:hint="eastAsia"/>
        </w:rPr>
        <w:t xml:space="preserve">公司决策者提供信息。 </w:t>
      </w:r>
    </w:p>
    <w:p>
      <w:pPr>
        <w:pStyle w:val="Heading2"/>
        <w:ind w:firstLine="600"/>
        <w:rPr>
          <w:rFonts w:ascii="幼圆" w:eastAsia="幼圆" w:hAnsi="幼圆" w:cs="幼圆" w:hint="eastAsia"/>
        </w:rPr>
      </w:pPr>
      <w:bookmarkStart w:id="4" w:name="_Toc70799665"/>
      <w:bookmarkStart w:id="5" w:name="_Toc26979"/>
      <w:r>
        <w:rPr>
          <w:rFonts w:ascii="幼圆" w:eastAsia="幼圆" w:hAnsi="幼圆" w:cs="幼圆" w:hint="eastAsia"/>
        </w:rPr>
        <w:t>1.</w:t>
      </w:r>
      <w:r>
        <w:rPr>
          <w:rFonts w:ascii="幼圆" w:eastAsia="幼圆" w:hAnsi="幼圆" w:cs="幼圆" w:hint="eastAsia"/>
          <w:lang w:val="en-US" w:eastAsia="zh-CN"/>
        </w:rPr>
        <w:t>2</w:t>
      </w:r>
      <w:r>
        <w:rPr>
          <w:rFonts w:ascii="幼圆" w:eastAsia="幼圆" w:hAnsi="幼圆" w:cs="幼圆" w:hint="eastAsia"/>
        </w:rPr>
        <w:t xml:space="preserve"> 国内外研究现状</w:t>
      </w:r>
      <w:bookmarkEnd w:id="4"/>
      <w:bookmarkEnd w:id="5"/>
    </w:p>
    <w:p>
      <w:pPr>
        <w:pStyle w:val="Heading3"/>
        <w:ind w:firstLine="560"/>
        <w:rPr>
          <w:rFonts w:ascii="幼圆" w:eastAsia="幼圆" w:hAnsi="幼圆" w:cs="幼圆" w:hint="eastAsia"/>
        </w:rPr>
      </w:pPr>
      <w:bookmarkStart w:id="6" w:name="_Toc70799666"/>
      <w:r>
        <w:rPr>
          <w:rFonts w:ascii="幼圆" w:eastAsia="幼圆" w:hAnsi="幼圆" w:cs="幼圆" w:hint="eastAsia"/>
        </w:rPr>
        <w:t>1.</w:t>
      </w:r>
      <w:r>
        <w:rPr>
          <w:rFonts w:ascii="幼圆" w:eastAsia="幼圆" w:hAnsi="幼圆" w:cs="幼圆" w:hint="eastAsia"/>
          <w:lang w:val="en-US" w:eastAsia="zh-CN"/>
        </w:rPr>
        <w:t>2</w:t>
      </w:r>
      <w:r>
        <w:rPr>
          <w:rFonts w:ascii="幼圆" w:eastAsia="幼圆" w:hAnsi="幼圆" w:cs="幼圆" w:hint="eastAsia"/>
        </w:rPr>
        <w:t>.1 国外研究现状</w:t>
      </w:r>
      <w:bookmarkEnd w:id="6"/>
    </w:p>
    <w:p>
      <w:pPr>
        <w:ind w:firstLine="480"/>
        <w:rPr>
          <w:rFonts w:ascii="幼圆" w:eastAsia="幼圆" w:hAnsi="幼圆" w:cs="幼圆" w:hint="eastAsia"/>
        </w:rPr>
      </w:pPr>
      <w:r>
        <w:rPr>
          <w:rFonts w:ascii="幼圆" w:eastAsia="幼圆" w:hAnsi="幼圆" w:cs="幼圆" w:hint="eastAsia"/>
        </w:rPr>
        <w:t>Leopold A. Bernstein(1998)认为财务报表分析包括偿债能力分析，盈利能力分析等。并且，财务报表分析是投资者和利益相关者的重要决策依据（</w:t>
      </w:r>
      <w:r>
        <w:rPr>
          <w:rFonts w:ascii="幼圆" w:eastAsia="幼圆" w:hAnsi="幼圆" w:cs="幼圆" w:hint="eastAsia"/>
          <w:lang w:eastAsia="zh-CN"/>
        </w:rPr>
        <w:t>张海燕 ,李春华</w:t>
      </w:r>
      <w:r>
        <w:rPr>
          <w:rFonts w:ascii="幼圆" w:eastAsia="幼圆" w:hAnsi="幼圆" w:cs="幼圆" w:hint="eastAsia"/>
        </w:rPr>
        <w:t>,2022）。</w:t>
      </w:r>
    </w:p>
    <w:p>
      <w:pPr>
        <w:ind w:firstLine="480"/>
        <w:rPr>
          <w:rFonts w:ascii="幼圆" w:eastAsia="幼圆" w:hAnsi="幼圆" w:cs="幼圆" w:hint="eastAsia"/>
        </w:rPr>
      </w:pPr>
      <w:r>
        <w:rPr>
          <w:rFonts w:ascii="幼圆" w:eastAsia="幼圆" w:hAnsi="幼圆" w:cs="幼圆" w:hint="eastAsia"/>
        </w:rPr>
        <w:t>Erich A和Helfert(2001)认为应当把财务分析的核心放在管理决策上，利用计算机强大的运算能力，以企业经营数据为基础计算企业的各类指标，帮助企业的管理层和相关信息使用者作出更好的决策（</w:t>
      </w:r>
      <w:r>
        <w:rPr>
          <w:rFonts w:ascii="幼圆" w:eastAsia="幼圆" w:hAnsi="幼圆" w:cs="幼圆" w:hint="eastAsia"/>
          <w:lang w:val="en-US" w:eastAsia="zh-CN"/>
        </w:rPr>
        <w:t>王秋雨 ,赵晓</w:t>
      </w:r>
      <w:r>
        <w:rPr>
          <w:rFonts w:ascii="幼圆" w:eastAsia="幼圆" w:hAnsi="幼圆" w:cs="幼圆" w:hint="eastAsia"/>
        </w:rPr>
        <w:t>）。</w:t>
      </w:r>
    </w:p>
    <w:p>
      <w:pPr>
        <w:ind w:firstLine="480"/>
        <w:rPr>
          <w:rFonts w:ascii="幼圆" w:eastAsia="幼圆" w:hAnsi="幼圆" w:cs="幼圆" w:hint="eastAsia"/>
        </w:rPr>
      </w:pPr>
      <w:r>
        <w:rPr>
          <w:rFonts w:ascii="幼圆" w:eastAsia="幼圆" w:hAnsi="幼圆" w:cs="幼圆" w:hint="eastAsia"/>
        </w:rPr>
        <w:t>Paul Brown（2005）提出随着市场宏观环境的变化，以企业过去的财务数据为基础的传统财务分析可能不满足未来的市场情况。所以，将企业战略分析与传统财务分析相结合，并对不同行业和不用企业进行针对性分析，是必不可少的。</w:t>
      </w:r>
    </w:p>
    <w:p>
      <w:pPr>
        <w:ind w:firstLine="480"/>
        <w:rPr>
          <w:rFonts w:ascii="幼圆" w:eastAsia="幼圆" w:hAnsi="幼圆" w:cs="幼圆" w:hint="eastAsia"/>
        </w:rPr>
      </w:pPr>
      <w:r>
        <w:rPr>
          <w:rFonts w:ascii="幼圆" w:eastAsia="幼圆" w:hAnsi="幼圆" w:cs="幼圆" w:hint="eastAsia"/>
        </w:rPr>
        <w:t>Andekina和Rakhmetova (2013)指出，公司的财务数据不仅仅是财务分析的主要研究对象，因此采用动态分析模块对企业未来发展进行预测较为科学。</w:t>
      </w:r>
    </w:p>
    <w:p>
      <w:pPr>
        <w:pStyle w:val="Heading3"/>
        <w:ind w:firstLine="560"/>
        <w:rPr>
          <w:rFonts w:ascii="幼圆" w:eastAsia="幼圆" w:hAnsi="幼圆" w:cs="幼圆" w:hint="eastAsia"/>
        </w:rPr>
      </w:pPr>
      <w:bookmarkStart w:id="7" w:name="_Toc70799667"/>
      <w:r>
        <w:rPr>
          <w:rFonts w:ascii="幼圆" w:eastAsia="幼圆" w:hAnsi="幼圆" w:cs="幼圆" w:hint="eastAsia"/>
        </w:rPr>
        <w:t>1.</w:t>
      </w:r>
      <w:r>
        <w:rPr>
          <w:rFonts w:ascii="幼圆" w:eastAsia="幼圆" w:hAnsi="幼圆" w:cs="幼圆" w:hint="eastAsia"/>
          <w:lang w:val="en-US" w:eastAsia="zh-CN"/>
        </w:rPr>
        <w:t>2</w:t>
      </w:r>
      <w:r>
        <w:rPr>
          <w:rFonts w:ascii="幼圆" w:eastAsia="幼圆" w:hAnsi="幼圆" w:cs="幼圆" w:hint="eastAsia"/>
        </w:rPr>
        <w:t>.2 国内研究现状</w:t>
      </w:r>
      <w:bookmarkEnd w:id="7"/>
    </w:p>
    <w:p>
      <w:pPr>
        <w:ind w:firstLine="480"/>
        <w:rPr>
          <w:rFonts w:ascii="幼圆" w:eastAsia="幼圆" w:hAnsi="幼圆" w:cs="幼圆" w:hint="eastAsia"/>
        </w:rPr>
      </w:pPr>
      <w:r>
        <w:rPr>
          <w:rFonts w:ascii="幼圆" w:eastAsia="幼圆" w:hAnsi="幼圆" w:cs="幼圆" w:hint="eastAsia"/>
        </w:rPr>
        <w:t>与国外学者相比，我国学者对企业的财务分析研究的起步较晚，大部分文献的研究内容都是关于传统财务分析法，但随着改革开放的深入和市场经济的发展，国内学者也逐渐意识到传统财务分析的不足。</w:t>
      </w:r>
    </w:p>
    <w:p>
      <w:pPr>
        <w:ind w:firstLine="480"/>
        <w:rPr>
          <w:rFonts w:ascii="幼圆" w:eastAsia="幼圆" w:hAnsi="幼圆" w:cs="幼圆" w:hint="eastAsia"/>
        </w:rPr>
      </w:pPr>
      <w:r>
        <w:rPr>
          <w:rFonts w:ascii="幼圆" w:eastAsia="幼圆" w:hAnsi="幼圆" w:cs="幼圆" w:hint="eastAsia"/>
          <w:lang w:val="en-US" w:eastAsia="zh-CN"/>
        </w:rPr>
        <w:t>陈冬梅 ,孙红霞</w:t>
      </w:r>
      <w:r>
        <w:rPr>
          <w:rFonts w:ascii="幼圆" w:eastAsia="幼圆" w:hAnsi="幼圆" w:cs="幼圆" w:hint="eastAsia"/>
        </w:rPr>
        <w:t>（201</w:t>
      </w:r>
      <w:r>
        <w:rPr>
          <w:rFonts w:ascii="幼圆" w:eastAsia="幼圆" w:hAnsi="幼圆" w:cs="幼圆" w:hint="eastAsia"/>
          <w:lang w:val="en-US" w:eastAsia="zh-CN"/>
        </w:rPr>
        <w:t>9</w:t>
      </w:r>
      <w:r>
        <w:rPr>
          <w:rFonts w:ascii="幼圆" w:eastAsia="幼圆" w:hAnsi="幼圆" w:cs="幼圆" w:hint="eastAsia"/>
        </w:rPr>
        <w:t>）提出财务报表中反映的数据可能受到人为因素的影响，有一定的局限性，</w:t>
      </w:r>
    </w:p>
    <w:p>
      <w:pPr>
        <w:ind w:firstLine="199" w:firstLineChars="83"/>
        <w:rPr>
          <w:rFonts w:ascii="幼圆" w:eastAsia="幼圆" w:hAnsi="幼圆" w:cs="幼圆" w:hint="eastAsia"/>
        </w:rPr>
      </w:pPr>
      <w:r>
        <w:rPr>
          <w:rFonts w:ascii="幼圆" w:eastAsia="幼圆" w:hAnsi="幼圆" w:cs="幼圆" w:hint="eastAsia"/>
        </w:rPr>
        <w:t>而基于现金流分析企业经营情况和财务情况，弥补了传统财务分析的弱点，更符合财务报表使用者的需求。</w:t>
      </w:r>
    </w:p>
    <w:p>
      <w:pPr>
        <w:ind w:firstLine="480"/>
        <w:rPr>
          <w:rFonts w:ascii="幼圆" w:eastAsia="幼圆" w:hAnsi="幼圆" w:cs="幼圆" w:hint="eastAsia"/>
        </w:rPr>
        <w:sectPr>
          <w:footerReference w:type="default" r:id="rId5"/>
          <w:type w:val="nextPage"/>
          <w:pgSz w:w="11906" w:h="16838"/>
          <w:pgMar w:top="1418" w:right="1134" w:bottom="1418" w:left="1418" w:header="851" w:footer="851" w:gutter="0"/>
          <w:pgNumType w:start="2"/>
          <w:cols w:space="708"/>
          <w:titlePg w:val="0"/>
          <w:docGrid w:type="lines" w:linePitch="312" w:charSpace="0"/>
        </w:sectPr>
      </w:pPr>
      <w:r>
        <w:rPr>
          <w:rFonts w:ascii="幼圆" w:eastAsia="幼圆" w:hAnsi="幼圆" w:cs="幼圆" w:hint="eastAsia"/>
          <w:lang w:val="en-US" w:eastAsia="zh-CN"/>
        </w:rPr>
        <w:t>周永福 ,吴春</w:t>
      </w:r>
      <w:r>
        <w:rPr>
          <w:rFonts w:ascii="幼圆" w:eastAsia="幼圆" w:hAnsi="幼圆" w:cs="幼圆" w:hint="eastAsia"/>
        </w:rPr>
        <w:t>（20</w:t>
      </w:r>
      <w:r>
        <w:rPr>
          <w:rFonts w:ascii="幼圆" w:eastAsia="幼圆" w:hAnsi="幼圆" w:cs="幼圆" w:hint="eastAsia"/>
          <w:lang w:val="en-US" w:eastAsia="zh-CN"/>
        </w:rPr>
        <w:t>22</w:t>
      </w:r>
    </w:p>
    <w:p>
      <w:pPr>
        <w:ind w:firstLine="480"/>
        <w:rPr>
          <w:rFonts w:ascii="幼圆" w:eastAsia="幼圆" w:hAnsi="幼圆" w:cs="幼圆" w:hint="eastAsia"/>
        </w:rPr>
      </w:pPr>
      <w:r>
        <w:rPr>
          <w:rFonts w:ascii="幼圆" w:eastAsia="幼圆" w:hAnsi="幼圆" w:cs="幼圆" w:hint="eastAsia"/>
        </w:rPr>
        <w:t>）认为财务报表本身可能受到人为因素的影响，并且财务分析指标体系较为单一，有必要对传统财务分析方法进一步改善。提出在保证财务报表内容充分可靠的前提下，修改或删减指标体系的组成，财务分析指标体系更加符合企业的实际情况。</w:t>
      </w:r>
    </w:p>
    <w:p>
      <w:pPr>
        <w:ind w:firstLine="480"/>
        <w:rPr>
          <w:rFonts w:ascii="幼圆" w:eastAsia="幼圆" w:hAnsi="幼圆" w:cs="幼圆" w:hint="eastAsia"/>
        </w:rPr>
      </w:pPr>
      <w:r>
        <w:rPr>
          <w:rFonts w:ascii="幼圆" w:eastAsia="幼圆" w:hAnsi="幼圆" w:cs="幼圆" w:hint="eastAsia"/>
          <w:lang w:val="en-US" w:eastAsia="zh-CN"/>
        </w:rPr>
        <w:t>郑志强 ,邓丽丽</w:t>
      </w:r>
      <w:r>
        <w:rPr>
          <w:rFonts w:ascii="幼圆" w:eastAsia="幼圆" w:hAnsi="幼圆" w:cs="幼圆" w:hint="eastAsia"/>
        </w:rPr>
        <w:t>（20</w:t>
      </w:r>
      <w:r>
        <w:rPr>
          <w:rFonts w:ascii="幼圆" w:eastAsia="幼圆" w:hAnsi="幼圆" w:cs="幼圆" w:hint="eastAsia"/>
          <w:lang w:val="en-US" w:eastAsia="zh-CN"/>
        </w:rPr>
        <w:t>20</w:t>
      </w:r>
      <w:r>
        <w:rPr>
          <w:rFonts w:ascii="幼圆" w:eastAsia="幼圆" w:hAnsi="幼圆" w:cs="幼圆" w:hint="eastAsia"/>
        </w:rPr>
        <w:t>）认为财务报表不能单看数据的表面，数据还能反映企业经营者的经营理念。通过对财务报表的有效分析，为财务报表使用者提供更符合其需求的信息。</w:t>
      </w:r>
    </w:p>
    <w:p>
      <w:pPr>
        <w:ind w:firstLine="480"/>
        <w:rPr>
          <w:rFonts w:ascii="幼圆" w:eastAsia="幼圆" w:hAnsi="幼圆" w:cs="幼圆" w:hint="eastAsia"/>
        </w:rPr>
      </w:pPr>
      <w:r>
        <w:rPr>
          <w:rFonts w:ascii="幼圆" w:eastAsia="幼圆" w:hAnsi="幼圆" w:cs="幼圆" w:hint="eastAsia"/>
          <w:lang w:val="en-US" w:eastAsia="zh-CN"/>
        </w:rPr>
        <w:t>黄玉华, 韩秀英 ,谢芳</w:t>
      </w:r>
      <w:r>
        <w:rPr>
          <w:rFonts w:ascii="幼圆" w:eastAsia="幼圆" w:hAnsi="幼圆" w:cs="幼圆" w:hint="eastAsia"/>
        </w:rPr>
        <w:t>（20</w:t>
      </w:r>
      <w:r>
        <w:rPr>
          <w:rFonts w:ascii="幼圆" w:eastAsia="幼圆" w:hAnsi="幼圆" w:cs="幼圆" w:hint="eastAsia"/>
          <w:lang w:val="en-US" w:eastAsia="zh-CN"/>
        </w:rPr>
        <w:t>22</w:t>
      </w:r>
      <w:r>
        <w:rPr>
          <w:rFonts w:ascii="幼圆" w:eastAsia="幼圆" w:hAnsi="幼圆" w:cs="幼圆" w:hint="eastAsia"/>
        </w:rPr>
        <w:t>）认为财务比率分析作为传统分析方法的重点，存在着一定的局限性，无法给信息使用者提供企业真实的经营质量。而哈佛分析框架在传统财务分析的基础上增加非财务信息对企业的影响，可以弥补其局限性。</w:t>
      </w:r>
    </w:p>
    <w:p>
      <w:pPr>
        <w:ind w:firstLine="480"/>
        <w:rPr>
          <w:rFonts w:ascii="幼圆" w:eastAsia="幼圆" w:hAnsi="幼圆" w:cs="幼圆" w:hint="eastAsia"/>
        </w:rPr>
      </w:pPr>
      <w:r>
        <w:rPr>
          <w:rFonts w:ascii="幼圆" w:eastAsia="幼圆" w:hAnsi="幼圆" w:cs="幼圆" w:hint="eastAsia"/>
          <w:lang w:val="en-US" w:eastAsia="zh-CN"/>
        </w:rPr>
        <w:t>许海燕, 魏春华</w:t>
      </w:r>
      <w:r>
        <w:rPr>
          <w:rFonts w:ascii="幼圆" w:eastAsia="幼圆" w:hAnsi="幼圆" w:cs="幼圆" w:hint="eastAsia"/>
        </w:rPr>
        <w:t>(</w:t>
      </w:r>
      <w:r>
        <w:rPr>
          <w:rFonts w:ascii="幼圆" w:eastAsia="幼圆" w:hAnsi="幼圆" w:cs="幼圆" w:hint="eastAsia"/>
          <w:lang w:eastAsia="zh-CN"/>
        </w:rPr>
        <w:t>2023</w:t>
      </w:r>
      <w:r>
        <w:rPr>
          <w:rFonts w:ascii="幼圆" w:eastAsia="幼圆" w:hAnsi="幼圆" w:cs="幼圆" w:hint="eastAsia"/>
        </w:rPr>
        <w:t>)提出在财务报表分析中增加预测企业未来发展的指标和现金流量指标,并且要重视外部因素对企业的影响。</w:t>
      </w:r>
    </w:p>
    <w:p>
      <w:pPr>
        <w:pStyle w:val="Heading2"/>
        <w:ind w:firstLine="600"/>
        <w:rPr>
          <w:rFonts w:ascii="幼圆" w:eastAsia="幼圆" w:hAnsi="幼圆" w:cs="幼圆" w:hint="eastAsia"/>
        </w:rPr>
      </w:pPr>
      <w:bookmarkStart w:id="8" w:name="_Toc9093"/>
      <w:bookmarkStart w:id="9" w:name="_Toc70799668"/>
      <w:r>
        <w:rPr>
          <w:rFonts w:ascii="幼圆" w:eastAsia="幼圆" w:hAnsi="幼圆" w:cs="幼圆" w:hint="eastAsia"/>
        </w:rPr>
        <w:t>1.</w:t>
      </w:r>
      <w:r>
        <w:rPr>
          <w:rFonts w:ascii="幼圆" w:eastAsia="幼圆" w:hAnsi="幼圆" w:cs="幼圆" w:hint="eastAsia"/>
          <w:lang w:val="en-US" w:eastAsia="zh-CN"/>
        </w:rPr>
        <w:t>3</w:t>
      </w:r>
      <w:r>
        <w:rPr>
          <w:rFonts w:ascii="幼圆" w:eastAsia="幼圆" w:hAnsi="幼圆" w:cs="幼圆" w:hint="eastAsia"/>
        </w:rPr>
        <w:t xml:space="preserve"> 研究方法</w:t>
      </w:r>
      <w:bookmarkEnd w:id="8"/>
      <w:bookmarkEnd w:id="9"/>
    </w:p>
    <w:p>
      <w:pPr>
        <w:ind w:firstLine="480"/>
        <w:rPr>
          <w:rFonts w:ascii="幼圆" w:eastAsia="幼圆" w:hAnsi="幼圆" w:cs="幼圆" w:hint="eastAsia"/>
        </w:rPr>
      </w:pPr>
      <w:r>
        <w:rPr>
          <w:rFonts w:ascii="幼圆" w:eastAsia="幼圆" w:hAnsi="幼圆" w:cs="幼圆" w:hint="eastAsia"/>
        </w:rPr>
        <w:t>文献研究法。通过搜集和阅读大量关于</w:t>
      </w:r>
      <w:r>
        <w:rPr>
          <w:rFonts w:ascii="幼圆" w:eastAsia="幼圆" w:hAnsi="幼圆" w:cs="幼圆" w:hint="eastAsia"/>
          <w:lang w:eastAsia="zh-CN"/>
        </w:rPr>
        <w:t>消费型家电</w:t>
      </w:r>
      <w:r>
        <w:rPr>
          <w:rFonts w:ascii="幼圆" w:eastAsia="幼圆" w:hAnsi="幼圆" w:cs="幼圆" w:hint="eastAsia"/>
        </w:rPr>
        <w:t>业和企业财务分析相关文献，对其进行整理、学习、借鉴的研究方法。</w:t>
      </w:r>
    </w:p>
    <w:p>
      <w:pPr>
        <w:ind w:firstLine="480"/>
        <w:rPr>
          <w:rFonts w:ascii="幼圆" w:eastAsia="幼圆" w:hAnsi="幼圆" w:cs="幼圆" w:hint="eastAsia"/>
        </w:rPr>
      </w:pPr>
      <w:r>
        <w:rPr>
          <w:rFonts w:ascii="幼圆" w:eastAsia="幼圆" w:hAnsi="幼圆" w:cs="幼圆" w:hint="eastAsia"/>
        </w:rPr>
        <w:t>对比分析法。以</w:t>
      </w:r>
      <w:r>
        <w:rPr>
          <w:rFonts w:ascii="幼圆" w:eastAsia="幼圆" w:hAnsi="幼圆" w:cs="幼圆" w:hint="eastAsia"/>
          <w:lang w:eastAsia="zh-CN"/>
        </w:rPr>
        <w:t>创维电视</w:t>
      </w:r>
      <w:r>
        <w:rPr>
          <w:rFonts w:ascii="幼圆" w:eastAsia="幼圆" w:hAnsi="幼圆" w:cs="幼圆" w:hint="eastAsia"/>
        </w:rPr>
        <w:t>财务报表为依据，计算分析关于偿债能力、营运能力、盈利能力的相关指标体系，纵向对比</w:t>
      </w:r>
      <w:r>
        <w:rPr>
          <w:rFonts w:ascii="幼圆" w:eastAsia="幼圆" w:hAnsi="幼圆" w:cs="幼圆" w:hint="eastAsia"/>
          <w:lang w:eastAsia="zh-CN"/>
        </w:rPr>
        <w:t>2019</w:t>
      </w:r>
      <w:r>
        <w:rPr>
          <w:rFonts w:ascii="幼圆" w:eastAsia="幼圆" w:hAnsi="幼圆" w:cs="幼圆" w:hint="eastAsia"/>
        </w:rPr>
        <w:t>年至</w:t>
      </w:r>
      <w:r>
        <w:rPr>
          <w:rFonts w:ascii="幼圆" w:eastAsia="幼圆" w:hAnsi="幼圆" w:cs="幼圆" w:hint="eastAsia"/>
          <w:lang w:eastAsia="zh-CN"/>
        </w:rPr>
        <w:t>2023</w:t>
      </w:r>
      <w:r>
        <w:rPr>
          <w:rFonts w:ascii="幼圆" w:eastAsia="幼圆" w:hAnsi="幼圆" w:cs="幼圆" w:hint="eastAsia"/>
        </w:rPr>
        <w:t>年五年数据，横向与</w:t>
      </w:r>
      <w:r>
        <w:rPr>
          <w:rFonts w:ascii="幼圆" w:eastAsia="幼圆" w:hAnsi="幼圆" w:cs="幼圆" w:hint="eastAsia"/>
          <w:lang w:eastAsia="zh-CN"/>
        </w:rPr>
        <w:t>MG消费型家电</w:t>
      </w:r>
      <w:r>
        <w:rPr>
          <w:rFonts w:ascii="幼圆" w:eastAsia="幼圆" w:hAnsi="幼圆" w:cs="幼圆" w:hint="eastAsia"/>
        </w:rPr>
        <w:t>股份和</w:t>
      </w:r>
      <w:r>
        <w:rPr>
          <w:rFonts w:ascii="幼圆" w:eastAsia="幼圆" w:hAnsi="幼圆" w:cs="幼圆" w:hint="eastAsia"/>
          <w:lang w:eastAsia="zh-CN"/>
        </w:rPr>
        <w:t>创维电视</w:t>
      </w:r>
      <w:r>
        <w:rPr>
          <w:rFonts w:ascii="幼圆" w:eastAsia="幼圆" w:hAnsi="幼圆" w:cs="幼圆" w:hint="eastAsia"/>
        </w:rPr>
        <w:t>进行对比（</w:t>
      </w:r>
      <w:r>
        <w:rPr>
          <w:rFonts w:ascii="幼圆" w:eastAsia="幼圆" w:hAnsi="幼圆" w:cs="幼圆" w:hint="eastAsia"/>
          <w:lang w:val="en-US" w:eastAsia="zh-CN"/>
        </w:rPr>
        <w:t>蒋秋月 ,吕冬梅, 孔红</w:t>
      </w:r>
      <w:r>
        <w:rPr>
          <w:rFonts w:ascii="幼圆" w:eastAsia="幼圆" w:hAnsi="幼圆" w:cs="幼圆" w:hint="eastAsia"/>
        </w:rPr>
        <w:t>）。</w:t>
      </w:r>
    </w:p>
    <w:p>
      <w:pPr>
        <w:ind w:firstLine="480"/>
        <w:rPr>
          <w:rFonts w:ascii="幼圆" w:eastAsia="幼圆" w:hAnsi="幼圆" w:cs="幼圆" w:hint="eastAsia"/>
        </w:rPr>
        <w:sectPr>
          <w:footerReference w:type="default" r:id="rId6"/>
          <w:type w:val="nextPage"/>
          <w:pgSz w:w="11906" w:h="16838"/>
          <w:pgMar w:top="1418" w:right="1134" w:bottom="1418" w:left="1418" w:header="851" w:footer="851" w:gutter="0"/>
          <w:pgNumType w:start="3"/>
          <w:cols w:space="708"/>
          <w:titlePg w:val="0"/>
          <w:docGrid w:type="lines" w:linePitch="312" w:charSpace="0"/>
        </w:sectPr>
      </w:pPr>
      <w:r>
        <w:rPr>
          <w:rFonts w:ascii="幼圆" w:eastAsia="幼圆" w:hAnsi="幼圆" w:cs="幼圆" w:hint="eastAsia"/>
        </w:rPr>
        <w:t>定性分析与定量分析结合法。定性分析包括对企业的发展战略、会计政策以及从行业角度分析</w:t>
      </w:r>
      <w:r>
        <w:rPr>
          <w:rFonts w:ascii="幼圆" w:eastAsia="幼圆" w:hAnsi="幼圆" w:cs="幼圆" w:hint="eastAsia"/>
          <w:lang w:eastAsia="zh-CN"/>
        </w:rPr>
        <w:t>消费型家电</w:t>
      </w:r>
      <w:r>
        <w:rPr>
          <w:rFonts w:ascii="幼圆" w:eastAsia="幼圆" w:hAnsi="幼圆" w:cs="幼圆" w:hint="eastAsia"/>
        </w:rPr>
        <w:t>市场环境。此外，以</w:t>
      </w:r>
      <w:r>
        <w:rPr>
          <w:rFonts w:ascii="幼圆" w:eastAsia="幼圆" w:hAnsi="幼圆" w:cs="幼圆" w:hint="eastAsia"/>
          <w:lang w:eastAsia="zh-CN"/>
        </w:rPr>
        <w:t>创维电视</w:t>
      </w:r>
      <w:r>
        <w:rPr>
          <w:rFonts w:ascii="幼圆" w:eastAsia="幼圆" w:hAnsi="幼圆" w:cs="幼圆" w:hint="eastAsia"/>
        </w:rPr>
        <w:t>财务报表为基础，计算相关财务指标，对企业进行定量分析。</w:t>
      </w:r>
    </w:p>
    <w:p>
      <w:pPr>
        <w:pStyle w:val="Heading2"/>
        <w:ind w:firstLine="600"/>
        <w:rPr>
          <w:rFonts w:ascii="幼圆" w:eastAsia="幼圆" w:hAnsi="幼圆" w:cs="幼圆" w:hint="eastAsia"/>
        </w:rPr>
      </w:pPr>
      <w:bookmarkStart w:id="10" w:name="_Toc8996"/>
      <w:bookmarkStart w:id="11" w:name="_Toc70799669"/>
      <w:r>
        <w:rPr>
          <w:rFonts w:ascii="幼圆" w:eastAsia="幼圆" w:hAnsi="幼圆" w:cs="幼圆" w:hint="eastAsia"/>
        </w:rPr>
        <w:t>1.</w:t>
      </w:r>
      <w:r>
        <w:rPr>
          <w:rFonts w:ascii="幼圆" w:eastAsia="幼圆" w:hAnsi="幼圆" w:cs="幼圆" w:hint="eastAsia"/>
          <w:lang w:val="en-US" w:eastAsia="zh-CN"/>
        </w:rPr>
        <w:t>4</w:t>
      </w:r>
      <w:r>
        <w:rPr>
          <w:rFonts w:ascii="幼圆" w:eastAsia="幼圆" w:hAnsi="幼圆" w:cs="幼圆" w:hint="eastAsia"/>
        </w:rPr>
        <w:t xml:space="preserve"> 研究思路</w:t>
      </w:r>
      <w:bookmarkEnd w:id="10"/>
      <w:bookmarkEnd w:id="11"/>
    </w:p>
    <w:p>
      <w:pPr>
        <w:ind w:firstLine="480"/>
        <w:rPr>
          <w:rFonts w:ascii="幼圆" w:eastAsia="幼圆" w:hAnsi="幼圆" w:cs="幼圆" w:hint="eastAsia"/>
        </w:rPr>
      </w:pPr>
      <w:r>
        <w:rPr>
          <w:rFonts w:ascii="幼圆" w:eastAsia="幼圆" w:hAnsi="幼圆" w:cs="幼圆" w:hint="eastAsia"/>
        </w:rPr>
        <w:pict>
          <v:group id="组合 19" o:spid="_x0000_i1025" style="width:451.55pt;height:489.05pt;mso-wrap-distance-left:0;mso-wrap-distance-right:0" coordorigin="0,0" coordsize="5177790,6240780">
            <o:lock v:ext="edit" aspectratio="f"/>
            <v:group id="组合 20" o:spid="_x0000_s1026" style="width:5177790;height:6240780;position:absolute" coordorigin="0,0" coordsize="5177790,6240780">
              <o:lock v:ext="edit" aspectratio="f"/>
              <v:group id="组合 21" o:spid="_x0000_s1027" style="width:5177790;height:6240780;position:absolute" coordorigin="6682,140971" coordsize="8154,9828">
                <o:lock v:ext="edit" aspectratio="f"/>
                <v:group id="组合 33" o:spid="_x0000_s1028" style="width:1812;height:5649;left:10405;position:absolute;top:142021" coordorigin="10824,22185" coordsize="1812,5649">
                  <o:lock v:ext="edit" aspectratio="f"/>
                  <v:roundrect id="圆角矩形 8" o:spid="_x0000_s1029" style="width:1812;height:528;left:10824;mso-wrap-style:square;position:absolute;top:24921;v-text-anchor:middle" arcsize="10923f" filled="t" fillcolor="white" stroked="t" strokeweight="1pt">
                    <v:stroke joinstyle="miter"/>
                    <o:lock v:ext="edit" aspectratio="f"/>
                    <v:textbox style="layout-flow:horizontal">
                      <w:txbxContent>
                        <w:p>
                          <w:pPr>
                            <w:ind w:firstLine="0" w:firstLineChars="0"/>
                            <w:jc w:val="center"/>
                            <w:rPr>
                              <w:sz w:val="18"/>
                            </w:rPr>
                          </w:pPr>
                          <w:r>
                            <w:rPr>
                              <w:rFonts w:hint="eastAsia"/>
                              <w:sz w:val="18"/>
                            </w:rPr>
                            <w:t>战略分析</w:t>
                          </w:r>
                        </w:p>
                      </w:txbxContent>
                    </v:textbox>
                  </v:roundrect>
                  <v:roundrect id="圆角矩形 8" o:spid="_x0000_s1030" style="width:1812;height:551;left:10824;mso-wrap-style:square;position:absolute;top:25710;v-text-anchor:middle" arcsize="10923f" filled="t" fillcolor="white" stroked="t" strokeweight="1pt">
                    <v:stroke joinstyle="miter"/>
                    <o:lock v:ext="edit" aspectratio="f"/>
                    <v:textbox style="layout-flow:horizontal">
                      <w:txbxContent>
                        <w:p>
                          <w:pPr>
                            <w:ind w:firstLine="0" w:firstLineChars="0"/>
                            <w:jc w:val="center"/>
                            <w:rPr>
                              <w:sz w:val="18"/>
                            </w:rPr>
                          </w:pPr>
                          <w:r>
                            <w:rPr>
                              <w:rFonts w:hint="eastAsia"/>
                              <w:sz w:val="18"/>
                            </w:rPr>
                            <w:t>会计分析</w:t>
                          </w:r>
                        </w:p>
                        <w:p>
                          <w:pPr>
                            <w:ind w:firstLine="0" w:firstLineChars="0"/>
                            <w:jc w:val="center"/>
                            <w:rPr>
                              <w:rFonts w:ascii="宋体" w:hAnsi="宋体"/>
                              <w:sz w:val="20"/>
                            </w:rPr>
                          </w:pPr>
                        </w:p>
                      </w:txbxContent>
                    </v:textbox>
                  </v:roundrect>
                  <v:roundrect id="圆角矩形 8" o:spid="_x0000_s1031" style="width:1812;height:528;left:10824;mso-wrap-style:square;position:absolute;top:23741;v-text-anchor:middle" arcsize="10923f" filled="t" fillcolor="white" stroked="t" strokeweight="1pt">
                    <v:stroke joinstyle="miter"/>
                    <o:lock v:ext="edit" aspectratio="f"/>
                    <v:textbox style="layout-flow:horizontal">
                      <w:txbxContent>
                        <w:p>
                          <w:pPr>
                            <w:ind w:firstLine="0" w:firstLineChars="0"/>
                            <w:jc w:val="center"/>
                            <w:rPr>
                              <w:sz w:val="18"/>
                              <w:szCs w:val="20"/>
                            </w:rPr>
                          </w:pPr>
                          <w:r>
                            <w:rPr>
                              <w:rFonts w:hint="eastAsia"/>
                              <w:sz w:val="18"/>
                              <w:szCs w:val="21"/>
                            </w:rPr>
                            <w:t>财务分析指标体系</w:t>
                          </w:r>
                        </w:p>
                      </w:txbxContent>
                    </v:textbox>
                  </v:roundrect>
                  <v:roundrect id="圆角矩形 8" o:spid="_x0000_s1032" style="width:1812;height:528;left:10824;mso-wrap-style:square;position:absolute;top:26517;v-text-anchor:middle" arcsize="10923f" filled="t" fillcolor="white" stroked="t" strokeweight="1pt">
                    <v:stroke joinstyle="miter"/>
                    <o:lock v:ext="edit" aspectratio="f"/>
                    <v:textbox style="layout-flow:horizontal">
                      <w:txbxContent>
                        <w:p>
                          <w:pPr>
                            <w:ind w:firstLine="0" w:firstLineChars="0"/>
                            <w:jc w:val="center"/>
                            <w:rPr>
                              <w:sz w:val="18"/>
                            </w:rPr>
                          </w:pPr>
                          <w:r>
                            <w:rPr>
                              <w:rFonts w:hint="eastAsia"/>
                              <w:sz w:val="18"/>
                            </w:rPr>
                            <w:t>财务分析</w:t>
                          </w:r>
                        </w:p>
                      </w:txbxContent>
                    </v:textbox>
                  </v:roundrect>
                  <v:roundrect id="圆角矩形 8" o:spid="_x0000_s1033" style="width:1812;height:528;left:10824;mso-wrap-style:square;position:absolute;top:27306;v-text-anchor:middle" arcsize="10923f" filled="t" fillcolor="white" stroked="t" strokeweight="1pt">
                    <v:stroke joinstyle="miter"/>
                    <o:lock v:ext="edit" aspectratio="f"/>
                    <v:textbox style="layout-flow:horizontal">
                      <w:txbxContent>
                        <w:p>
                          <w:pPr>
                            <w:ind w:firstLine="0" w:firstLineChars="0"/>
                            <w:jc w:val="center"/>
                            <w:rPr>
                              <w:sz w:val="18"/>
                              <w:szCs w:val="18"/>
                            </w:rPr>
                          </w:pPr>
                          <w:r>
                            <w:rPr>
                              <w:rFonts w:hint="eastAsia"/>
                              <w:sz w:val="18"/>
                              <w:szCs w:val="18"/>
                            </w:rPr>
                            <w:t>前景分析</w:t>
                          </w:r>
                        </w:p>
                      </w:txbxContent>
                    </v:textbox>
                  </v:roundrect>
                  <v:roundrect id="圆角矩形 8" o:spid="_x0000_s1034" style="width:1812;height:528;left:10824;mso-wrap-style:square;position:absolute;top:22185;v-text-anchor:bottom" arcsize="10923f" filled="t" fillcolor="white" stroked="t" strokeweight="1pt">
                    <v:stroke joinstyle="miter"/>
                    <o:lock v:ext="edit" aspectratio="f"/>
                    <v:textbox style="layout-flow:horizontal">
                      <w:txbxContent>
                        <w:p>
                          <w:pPr>
                            <w:ind w:firstLine="0" w:firstLineChars="0"/>
                            <w:jc w:val="center"/>
                            <w:rPr>
                              <w:sz w:val="18"/>
                            </w:rPr>
                          </w:pPr>
                          <w:r>
                            <w:rPr>
                              <w:rFonts w:hint="eastAsia"/>
                              <w:sz w:val="18"/>
                            </w:rPr>
                            <w:t>哈佛分析框架</w:t>
                          </w:r>
                        </w:p>
                      </w:txbxContent>
                    </v:textbox>
                  </v:roundrect>
                  <v:roundrect id="圆角矩形 8" o:spid="_x0000_s1035" style="width:1812;height:536;left:10824;mso-wrap-style:square;position:absolute;top:22974;v-text-anchor:middle" arcsize="10923f" filled="t" fillcolor="white" stroked="t" strokeweight="1pt">
                    <v:stroke joinstyle="miter"/>
                    <o:lock v:ext="edit" aspectratio="f"/>
                    <v:textbox style="layout-flow:horizontal">
                      <w:txbxContent>
                        <w:p>
                          <w:pPr>
                            <w:ind w:firstLine="0" w:firstLineChars="0"/>
                            <w:jc w:val="center"/>
                            <w:rPr>
                              <w:rFonts w:ascii="宋体" w:hAnsi="宋体"/>
                              <w:sz w:val="18"/>
                            </w:rPr>
                          </w:pPr>
                          <w:r>
                            <w:rPr>
                              <w:rFonts w:eastAsia="宋体" w:cs="Times New Roman"/>
                              <w:sz w:val="18"/>
                            </w:rPr>
                            <w:t>SWOT</w:t>
                          </w:r>
                          <w:r>
                            <w:rPr>
                              <w:rFonts w:ascii="宋体" w:eastAsia="宋体" w:hAnsi="宋体"/>
                              <w:sz w:val="18"/>
                            </w:rPr>
                            <w:t>分析</w:t>
                          </w:r>
                          <w:r>
                            <w:rPr>
                              <w:rFonts w:ascii="宋体" w:eastAsia="宋体" w:hAnsi="宋体" w:hint="eastAsia"/>
                              <w:sz w:val="18"/>
                            </w:rPr>
                            <w:t>理论</w:t>
                          </w:r>
                        </w:p>
                      </w:txbxContent>
                    </v:textbox>
                  </v:roundrect>
                </v:group>
                <v:roundrect id="圆角矩形 1" o:spid="_x0000_s1036" style="width:2031;height:745;left:6706;mso-wrap-style:square;position:absolute;top:140971;v-text-anchor:top" arcsize="10923f" filled="t" fillcolor="white" stroked="t" strokeweight="1pt">
                  <v:stroke joinstyle="miter"/>
                  <o:lock v:ext="edit" aspectratio="f"/>
                  <v:textbox style="layout-flow:horizontal">
                    <w:txbxContent>
                      <w:p>
                        <w:pPr>
                          <w:ind w:firstLine="0" w:firstLineChars="0"/>
                          <w:jc w:val="center"/>
                          <w:rPr>
                            <w:sz w:val="18"/>
                            <w:szCs w:val="18"/>
                          </w:rPr>
                        </w:pPr>
                        <w:r>
                          <w:rPr>
                            <w:rFonts w:hint="eastAsia"/>
                            <w:sz w:val="18"/>
                            <w:szCs w:val="18"/>
                          </w:rPr>
                          <w:t>背景及意义</w:t>
                        </w:r>
                      </w:p>
                    </w:txbxContent>
                  </v:textbox>
                </v:roundrect>
                <v:roundrect id="圆角矩形 4" o:spid="_x0000_s1037" style="width:2025;height:732;left:6724;mso-wrap-style:square;position:absolute;top:142712;v-text-anchor:middle" arcsize="10923f" filled="t" fillcolor="white" stroked="t" strokeweight="1pt">
                  <v:stroke joinstyle="miter"/>
                  <o:lock v:ext="edit" aspectratio="f"/>
                  <v:textbox style="layout-flow:horizontal">
                    <w:txbxContent>
                      <w:p>
                        <w:pPr>
                          <w:ind w:firstLine="0" w:firstLineChars="0"/>
                          <w:jc w:val="center"/>
                          <w:rPr>
                            <w:sz w:val="18"/>
                            <w:szCs w:val="18"/>
                          </w:rPr>
                        </w:pPr>
                        <w:r>
                          <w:rPr>
                            <w:rFonts w:hint="eastAsia"/>
                            <w:sz w:val="18"/>
                            <w:szCs w:val="18"/>
                          </w:rPr>
                          <w:t>理论概念</w:t>
                        </w:r>
                      </w:p>
                    </w:txbxContent>
                  </v:textbox>
                </v:roundrect>
                <v:roundrect id="圆角矩形 11" o:spid="_x0000_s1038" style="width:2034;height:1195;left:6682;mso-wrap-style:square;position:absolute;top:145631;v-text-anchor:middle" arcsize="10923f" filled="t" fillcolor="white" stroked="t" strokeweight="1pt">
                  <v:stroke joinstyle="miter"/>
                  <o:lock v:ext="edit" aspectratio="f"/>
                  <v:textbox style="layout-flow:horizontal">
                    <w:txbxContent>
                      <w:p>
                        <w:pPr>
                          <w:ind w:firstLine="0" w:firstLineChars="0"/>
                          <w:jc w:val="center"/>
                          <w:rPr>
                            <w:sz w:val="18"/>
                            <w:szCs w:val="18"/>
                          </w:rPr>
                        </w:pPr>
                        <w:r>
                          <w:rPr>
                            <w:sz w:val="18"/>
                            <w:szCs w:val="18"/>
                          </w:rPr>
                          <w:t>哈佛分析</w:t>
                        </w:r>
                        <w:r>
                          <w:rPr>
                            <w:rFonts w:hint="eastAsia"/>
                            <w:sz w:val="18"/>
                            <w:szCs w:val="18"/>
                          </w:rPr>
                          <w:t>框架下</w:t>
                        </w:r>
                      </w:p>
                      <w:p>
                        <w:pPr>
                          <w:ind w:firstLine="0" w:firstLineChars="0"/>
                          <w:jc w:val="center"/>
                          <w:rPr>
                            <w:sz w:val="18"/>
                            <w:szCs w:val="18"/>
                          </w:rPr>
                        </w:pPr>
                        <w:r>
                          <w:rPr>
                            <w:rFonts w:hint="eastAsia"/>
                            <w:sz w:val="18"/>
                            <w:szCs w:val="18"/>
                            <w:lang w:eastAsia="zh-CN"/>
                          </w:rPr>
                          <w:t>企业</w:t>
                        </w:r>
                        <w:r>
                          <w:rPr>
                            <w:rFonts w:hint="eastAsia"/>
                            <w:sz w:val="18"/>
                            <w:szCs w:val="18"/>
                          </w:rPr>
                          <w:t>财务分析</w:t>
                        </w:r>
                      </w:p>
                    </w:txbxContent>
                  </v:textbox>
                </v:roundrect>
                <v:roundrect id="圆角矩形 19" o:spid="_x0000_s1039" style="width:1788;height:612;left:13048;mso-wrap-style:square;position:absolute;top:148163;v-text-anchor:middle" arcsize="10923f" filled="t" fillcolor="white" stroked="t" strokeweight="1pt">
                  <v:stroke joinstyle="miter"/>
                  <o:lock v:ext="edit" aspectratio="f"/>
                  <v:textbox style="layout-flow:horizontal">
                    <w:txbxContent>
                      <w:p>
                        <w:pPr>
                          <w:ind w:firstLine="0" w:firstLineChars="0"/>
                          <w:jc w:val="center"/>
                          <w:rPr>
                            <w:sz w:val="18"/>
                            <w:szCs w:val="18"/>
                          </w:rPr>
                        </w:pPr>
                        <w:r>
                          <w:rPr>
                            <w:rFonts w:hint="eastAsia"/>
                            <w:sz w:val="18"/>
                            <w:szCs w:val="18"/>
                          </w:rPr>
                          <w:t>存在的问题</w:t>
                        </w:r>
                      </w:p>
                    </w:txbxContent>
                  </v:textbox>
                </v:roundrect>
                <v:roundrect id="圆角矩形 19" o:spid="_x0000_s1040" style="width:1788;height:612;left:13048;mso-wrap-style:square;position:absolute;top:149173;v-text-anchor:middle" arcsize="10923f" filled="t" fillcolor="white" stroked="t" strokeweight="1pt">
                  <v:stroke joinstyle="miter"/>
                  <o:lock v:ext="edit" aspectratio="f"/>
                  <v:textbox style="layout-flow:horizontal">
                    <w:txbxContent>
                      <w:p>
                        <w:pPr>
                          <w:ind w:firstLine="0" w:firstLineChars="0"/>
                          <w:jc w:val="center"/>
                          <w:rPr>
                            <w:sz w:val="18"/>
                            <w:szCs w:val="18"/>
                          </w:rPr>
                        </w:pPr>
                        <w:r>
                          <w:rPr>
                            <w:rFonts w:hint="eastAsia"/>
                            <w:sz w:val="18"/>
                            <w:szCs w:val="18"/>
                          </w:rPr>
                          <w:t>策略与建议</w:t>
                        </w:r>
                      </w:p>
                    </w:txbxContent>
                  </v:textbox>
                </v:roundrect>
                <v:roundrect id="圆角矩形 19" o:spid="_x0000_s1041" style="width:1788;height:612;left:13048;mso-wrap-style:square;position:absolute;top:150187;v-text-anchor:middle" arcsize="10923f" filled="t" fillcolor="white" stroked="t" strokeweight="1pt">
                  <v:stroke joinstyle="miter"/>
                  <o:lock v:ext="edit" aspectratio="f"/>
                  <v:textbox style="layout-flow:horizontal">
                    <w:txbxContent>
                      <w:p>
                        <w:pPr>
                          <w:ind w:firstLine="0" w:firstLineChars="0"/>
                          <w:jc w:val="center"/>
                          <w:rPr>
                            <w:sz w:val="18"/>
                            <w:szCs w:val="18"/>
                          </w:rPr>
                        </w:pPr>
                        <w:r>
                          <w:rPr>
                            <w:rFonts w:hint="eastAsia"/>
                            <w:sz w:val="18"/>
                            <w:szCs w:val="18"/>
                          </w:rPr>
                          <w:t>总结</w:t>
                        </w:r>
                      </w:p>
                    </w:txbxContent>
                  </v:textbox>
                </v:roundrect>
              </v:group>
              <v:shapetype id="_x0000_t32" coordsize="21600,21600" o:spt="32" o:oned="t" path="m,l21600,21600e" filled="f">
                <v:path arrowok="t" fillok="f" o:connecttype="none"/>
                <o:lock v:ext="edit" shapetype="t"/>
              </v:shapetype>
              <v:shape id="直接箭头连接符 36" o:spid="_x0000_s1042" type="#_x0000_t32" style="width:0;height:617855;left:648694;position:absolute;top:485030" filled="f" stroked="t">
                <v:fill o:detectmouseclick="t"/>
                <v:stroke joinstyle="round" endarrow="block"/>
                <v:path arrowok="t" fillok="f"/>
                <o:lock v:ext="edit" aspectratio="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37" o:spid="_x0000_s1043" type="#_x0000_t34" style="width:1051560;height:504883;left:1311966;position:absolute;top:1343770" adj="10800" filled="f" stroked="t">
                <v:fill o:detectmouseclick="t"/>
                <v:stroke joinstyle="round" endarrow="block"/>
                <v:path arrowok="t" fillok="f"/>
                <o:lock v:ext="edit" aspectratio="f"/>
              </v:shape>
              <v:shape id="连接符: 肘形 38" o:spid="_x0000_s1044" type="#_x0000_t34" style="width:1036927;height:493664;flip:y;left:1319917;position:absolute;top:847477" adj="10800" filled="f" stroked="t">
                <v:fill o:detectmouseclick="t"/>
                <v:stroke joinstyle="round" endarrow="block"/>
                <v:path arrowok="t" fillok="f"/>
                <o:lock v:ext="edit" aspectratio="f"/>
              </v:shape>
              <v:shape id="直接箭头连接符 39" o:spid="_x0000_s1045" type="#_x0000_t32" style="width:496030;height:0;left:1836752;position:absolute;top:1340457" filled="f" stroked="t">
                <v:fill o:detectmouseclick="t"/>
                <v:stroke joinstyle="round" endarrow="block"/>
                <v:path arrowok="t" fillok="f"/>
                <o:lock v:ext="edit" aspectratio="f"/>
              </v:shape>
              <v:shape id="连接符: 肘形 40" o:spid="_x0000_s1046" type="#_x0000_t34" style="width:1051560;height:770164;flip:y;left:1311966;position:absolute;top:2564958" adj="10800" filled="f" stroked="t">
                <v:fill o:detectmouseclick="t"/>
                <v:stroke joinstyle="round" endarrow="block"/>
                <v:path arrowok="t" fillok="f"/>
                <o:lock v:ext="edit" aspectratio="f"/>
              </v:shape>
              <v:shape id="连接符: 肘形 41" o:spid="_x0000_s1047" type="#_x0000_t34" style="width:1007110;height:742950;left:1327868;position:absolute;top:3331597" adj="10800" filled="f" stroked="t">
                <v:fill o:detectmouseclick="t"/>
                <v:stroke joinstyle="round" endarrow="block"/>
                <v:path arrowok="t" fillok="f"/>
                <o:lock v:ext="edit" aspectratio="f"/>
              </v:shape>
              <v:shape id="直接箭头连接符 42" o:spid="_x0000_s1048" type="#_x0000_t32" style="width:0;height:1375410;left:648694;position:absolute;top:1566407" filled="f" stroked="t">
                <v:fill o:detectmouseclick="t"/>
                <v:stroke joinstyle="round" endarrow="block"/>
                <v:path arrowok="t" fillok="f"/>
                <o:lock v:ext="edit" aspectratio="f"/>
              </v:shape>
              <v:shape id="直接箭头连接符 43" o:spid="_x0000_s1049" type="#_x0000_t32" style="width:496030;height:0;left:1836752;position:absolute;top:3065890" filled="f" stroked="t">
                <v:fill o:detectmouseclick="t"/>
                <v:stroke joinstyle="round" endarrow="block"/>
                <v:path arrowok="t" fillok="f"/>
                <o:lock v:ext="edit" aspectratio="f"/>
              </v:shape>
              <v:shape id="直接箭头连接符 44" o:spid="_x0000_s1050" type="#_x0000_t32" style="width:496030;height:0;left:1836752;position:absolute;top:3582725" filled="f" stroked="t">
                <v:fill o:detectmouseclick="t"/>
                <v:stroke joinstyle="round" endarrow="block"/>
                <v:path arrowok="t" fillok="f"/>
                <o:lock v:ext="edit" aspectratio="f"/>
              </v:shape>
            </v:group>
            <v:shape id="直接箭头连接符 45" o:spid="_x0000_s1051" type="#_x0000_t32" style="width:0;height:1964140;left:4619625;position:absolute;top:2557463" filled="f" stroked="t">
              <v:fill o:detectmouseclick="t"/>
              <v:stroke joinstyle="round" endarrow="block"/>
              <v:path arrowok="t" fillok="f"/>
              <o:lock v:ext="edit" aspectratio="f"/>
            </v:shape>
            <v:line id="直接连接符 46" o:spid="_x0000_s1052" style="position:absolute" from="3519487,2562225" to="4618672,2562225" stroked="t">
              <v:fill o:detectmouseclick="t"/>
              <v:stroke joinstyle="round"/>
              <o:lock v:ext="edit" aspectratio="f"/>
            </v:line>
            <v:line id="直接连接符 47" o:spid="_x0000_s1053" style="position:absolute" from="3519487,3071813" to="4618672,3071813" stroked="t">
              <v:fill o:detectmouseclick="t"/>
              <v:stroke joinstyle="round"/>
              <o:lock v:ext="edit" aspectratio="f"/>
            </v:line>
            <v:line id="直接连接符 48" o:spid="_x0000_s1054" style="position:absolute" from="3519487,3586163" to="4618672,3586163" stroked="t">
              <v:fill o:detectmouseclick="t"/>
              <v:stroke joinstyle="round"/>
              <o:lock v:ext="edit" aspectratio="f"/>
            </v:line>
            <v:line id="直接连接符 49" o:spid="_x0000_s1055" style="position:absolute" from="3519487,4076700" to="4618672,4076700" stroked="t">
              <v:fill o:detectmouseclick="t"/>
              <v:stroke joinstyle="round"/>
              <o:lock v:ext="edit" aspectratio="f"/>
            </v:line>
            <v:shape id="直接箭头连接符 50" o:spid="_x0000_s1056" type="#_x0000_t32" style="width:0;height:247018;left:4619625;position:absolute;top:4957763" filled="f" stroked="t">
              <v:fill o:detectmouseclick="t"/>
              <v:stroke joinstyle="round" endarrow="block"/>
              <v:path arrowok="t" fillok="f"/>
              <o:lock v:ext="edit" aspectratio="f"/>
            </v:shape>
            <v:shape id="直接箭头连接符 51" o:spid="_x0000_s1057" type="#_x0000_t32" style="width:0;height:247018;left:4619625;position:absolute;top:5600700" filled="f" stroked="t">
              <v:fill o:detectmouseclick="t"/>
              <v:stroke joinstyle="round" endarrow="block"/>
              <v:path arrowok="t" fillok="f"/>
              <o:lock v:ext="edit" aspectratio="f"/>
            </v:shape>
            <w10:anchorlock/>
          </v:group>
        </w:pict>
      </w:r>
    </w:p>
    <w:p>
      <w:pPr>
        <w:pStyle w:val="a4"/>
        <w:ind w:firstLine="420"/>
        <w:rPr>
          <w:rFonts w:ascii="幼圆" w:eastAsia="幼圆" w:hAnsi="幼圆" w:cs="幼圆" w:hint="eastAsia"/>
        </w:rPr>
        <w:sectPr>
          <w:footerReference w:type="default" r:id="rId7"/>
          <w:type w:val="nextPage"/>
          <w:pgSz w:w="11906" w:h="16838"/>
          <w:pgMar w:top="1418" w:right="1134" w:bottom="1418" w:left="1418" w:header="851" w:footer="851" w:gutter="0"/>
          <w:pgNumType w:start="4"/>
          <w:cols w:space="708"/>
          <w:titlePg w:val="0"/>
          <w:docGrid w:type="lines" w:linePitch="312" w:charSpace="0"/>
        </w:sectPr>
      </w:pPr>
      <w:r>
        <w:rPr>
          <w:rFonts w:ascii="幼圆" w:eastAsia="幼圆" w:hAnsi="幼圆" w:cs="幼圆" w:hint="eastAsia"/>
        </w:rPr>
        <w:t>图1-1 研究思路</w:t>
      </w:r>
    </w:p>
    <w:p>
      <w:pPr>
        <w:pStyle w:val="Heading1"/>
        <w:ind w:firstLine="720"/>
        <w:rPr>
          <w:rFonts w:ascii="幼圆" w:eastAsia="幼圆" w:hAnsi="幼圆" w:cs="幼圆" w:hint="eastAsia"/>
        </w:rPr>
      </w:pPr>
      <w:bookmarkStart w:id="12" w:name="_Toc3491"/>
      <w:bookmarkStart w:id="13" w:name="_Toc70799670"/>
      <w:r>
        <w:rPr>
          <w:rFonts w:ascii="幼圆" w:eastAsia="幼圆" w:hAnsi="幼圆" w:cs="幼圆" w:hint="eastAsia"/>
        </w:rPr>
        <w:t>第二章 相关理论基础</w:t>
      </w:r>
      <w:bookmarkEnd w:id="12"/>
      <w:bookmarkEnd w:id="13"/>
    </w:p>
    <w:p>
      <w:pPr>
        <w:pStyle w:val="Heading2"/>
        <w:ind w:firstLine="600"/>
        <w:rPr>
          <w:rFonts w:ascii="幼圆" w:eastAsia="幼圆" w:hAnsi="幼圆" w:cs="幼圆" w:hint="eastAsia"/>
        </w:rPr>
      </w:pPr>
      <w:bookmarkStart w:id="14" w:name="_Toc70799671"/>
      <w:bookmarkStart w:id="15" w:name="_Toc30653"/>
      <w:r>
        <w:rPr>
          <w:rFonts w:ascii="幼圆" w:eastAsia="幼圆" w:hAnsi="幼圆" w:cs="幼圆" w:hint="eastAsia"/>
        </w:rPr>
        <w:t>2.1 哈佛分析框架理论</w:t>
      </w:r>
      <w:bookmarkEnd w:id="14"/>
      <w:bookmarkEnd w:id="15"/>
    </w:p>
    <w:p>
      <w:pPr>
        <w:ind w:firstLine="480"/>
        <w:rPr>
          <w:rFonts w:ascii="幼圆" w:eastAsia="幼圆" w:hAnsi="幼圆" w:cs="幼圆" w:hint="eastAsia"/>
        </w:rPr>
      </w:pPr>
      <w:r>
        <w:rPr>
          <w:rFonts w:ascii="幼圆" w:eastAsia="幼圆" w:hAnsi="幼圆" w:cs="幼圆" w:hint="eastAsia"/>
        </w:rPr>
        <w:t>哈佛分析框架最早是由三位美国哈佛大学教授提出，哈佛分析框架与传统财务分析相比，更注重非财务数据的重要性，将战略分析和财务分析相结合，从战略角度对企业进行财务分析，并预测公司未来发展并分析公司前景，突破了传统财务分析的局限性（</w:t>
      </w:r>
      <w:r>
        <w:rPr>
          <w:rFonts w:ascii="幼圆" w:eastAsia="幼圆" w:hAnsi="幼圆" w:cs="幼圆" w:hint="eastAsia"/>
          <w:lang w:val="en-US" w:eastAsia="zh-CN"/>
        </w:rPr>
        <w:t>牛永福, 侯春明</w:t>
      </w:r>
      <w:r>
        <w:rPr>
          <w:rFonts w:ascii="幼圆" w:eastAsia="幼圆" w:hAnsi="幼圆" w:cs="幼圆" w:hint="eastAsia"/>
        </w:rPr>
        <w:t>）。</w:t>
      </w:r>
    </w:p>
    <w:p>
      <w:pPr>
        <w:pStyle w:val="Heading4"/>
        <w:ind w:firstLine="480"/>
        <w:rPr>
          <w:rFonts w:ascii="幼圆" w:eastAsia="幼圆" w:hAnsi="幼圆" w:cs="幼圆" w:hint="eastAsia"/>
        </w:rPr>
      </w:pPr>
      <w:r>
        <w:rPr>
          <w:rFonts w:ascii="幼圆" w:eastAsia="幼圆" w:hAnsi="幼圆" w:cs="幼圆" w:hint="eastAsia"/>
        </w:rPr>
        <w:t>（1）战略分析</w:t>
      </w:r>
    </w:p>
    <w:p>
      <w:pPr>
        <w:ind w:firstLine="480"/>
        <w:rPr>
          <w:rFonts w:ascii="幼圆" w:eastAsia="幼圆" w:hAnsi="幼圆" w:cs="幼圆" w:hint="eastAsia"/>
        </w:rPr>
      </w:pPr>
      <w:r>
        <w:rPr>
          <w:rFonts w:ascii="幼圆" w:eastAsia="幼圆" w:hAnsi="幼圆" w:cs="幼圆" w:hint="eastAsia"/>
        </w:rPr>
        <w:t>战略分析是哈佛分析框架的重要起点，是对公司非财务情况的分析，用来定性判断企业的经营情况，评估企业的现实和未来（</w:t>
      </w:r>
      <w:r>
        <w:rPr>
          <w:rFonts w:ascii="幼圆" w:eastAsia="幼圆" w:hAnsi="幼圆" w:cs="幼圆" w:hint="eastAsia"/>
          <w:lang w:val="en-US" w:eastAsia="zh-CN"/>
        </w:rPr>
        <w:t>许海燕, 魏春华</w:t>
      </w:r>
      <w:r>
        <w:rPr>
          <w:rFonts w:ascii="幼圆" w:eastAsia="幼圆" w:hAnsi="幼圆" w:cs="幼圆" w:hint="eastAsia"/>
        </w:rPr>
        <w:t>,20</w:t>
      </w:r>
      <w:r>
        <w:rPr>
          <w:rFonts w:ascii="幼圆" w:eastAsia="幼圆" w:hAnsi="幼圆" w:cs="幼圆" w:hint="eastAsia"/>
          <w:lang w:val="en-US" w:eastAsia="zh-CN"/>
        </w:rPr>
        <w:t>21</w:t>
      </w:r>
      <w:r>
        <w:rPr>
          <w:rFonts w:ascii="幼圆" w:eastAsia="幼圆" w:hAnsi="幼圆" w:cs="幼圆" w:hint="eastAsia"/>
        </w:rPr>
        <w:t>）。战略分析作为哈佛分析框架的起点，为后文预测企业未来发展前景奠定基础，能够帮助信息使用者作出更好的分析和决策。</w:t>
      </w:r>
    </w:p>
    <w:p>
      <w:pPr>
        <w:pStyle w:val="Heading4"/>
        <w:ind w:firstLine="480"/>
        <w:rPr>
          <w:rFonts w:ascii="幼圆" w:eastAsia="幼圆" w:hAnsi="幼圆" w:cs="幼圆" w:hint="eastAsia"/>
        </w:rPr>
      </w:pPr>
      <w:r>
        <w:rPr>
          <w:rFonts w:ascii="幼圆" w:eastAsia="幼圆" w:hAnsi="幼圆" w:cs="幼圆" w:hint="eastAsia"/>
        </w:rPr>
        <w:t>（2）会计分析</w:t>
      </w:r>
    </w:p>
    <w:p>
      <w:pPr>
        <w:ind w:firstLine="480"/>
        <w:rPr>
          <w:rFonts w:ascii="幼圆" w:eastAsia="幼圆" w:hAnsi="幼圆" w:cs="幼圆" w:hint="eastAsia"/>
        </w:rPr>
      </w:pPr>
      <w:r>
        <w:rPr>
          <w:rFonts w:ascii="幼圆" w:eastAsia="幼圆" w:hAnsi="幼圆" w:cs="幼圆" w:hint="eastAsia"/>
        </w:rPr>
        <w:t>会计分析是对财务报表所纰漏的数据的完整性和真实性的分析。通过计算各资产科目在总资产中的比重，确定关键会计科目并分析其合理性，判断其是否能真实反映公司的经营情况。财务数据完整且准确为下文的财务分析的准确性提供保证（</w:t>
      </w:r>
      <w:r>
        <w:rPr>
          <w:rFonts w:ascii="幼圆" w:eastAsia="幼圆" w:hAnsi="幼圆" w:cs="幼圆" w:hint="eastAsia"/>
          <w:lang w:val="en-US" w:eastAsia="zh-CN"/>
        </w:rPr>
        <w:t>龙秀英,徐芳芳,萧海</w:t>
      </w:r>
      <w:r>
        <w:rPr>
          <w:rFonts w:ascii="幼圆" w:eastAsia="幼圆" w:hAnsi="幼圆" w:cs="幼圆" w:hint="eastAsia"/>
        </w:rPr>
        <w:t>）。</w:t>
      </w:r>
    </w:p>
    <w:p>
      <w:pPr>
        <w:pStyle w:val="Heading4"/>
        <w:ind w:firstLine="480"/>
        <w:rPr>
          <w:rFonts w:ascii="幼圆" w:eastAsia="幼圆" w:hAnsi="幼圆" w:cs="幼圆" w:hint="eastAsia"/>
        </w:rPr>
      </w:pPr>
      <w:r>
        <w:rPr>
          <w:rFonts w:ascii="幼圆" w:eastAsia="幼圆" w:hAnsi="幼圆" w:cs="幼圆" w:hint="eastAsia"/>
        </w:rPr>
        <w:t>（3）财务分析</w:t>
      </w:r>
    </w:p>
    <w:p>
      <w:pPr>
        <w:ind w:firstLine="480"/>
        <w:rPr>
          <w:rFonts w:ascii="幼圆" w:eastAsia="幼圆" w:hAnsi="幼圆" w:cs="幼圆" w:hint="eastAsia"/>
        </w:rPr>
        <w:sectPr>
          <w:footerReference w:type="default" r:id="rId8"/>
          <w:type w:val="nextPage"/>
          <w:pgSz w:w="11906" w:h="16838"/>
          <w:pgMar w:top="1418" w:right="1134" w:bottom="1418" w:left="1418" w:header="851" w:footer="851" w:gutter="0"/>
          <w:pgNumType w:start="5"/>
          <w:cols w:space="708"/>
          <w:titlePg w:val="0"/>
          <w:docGrid w:type="lines" w:linePitch="312" w:charSpace="0"/>
        </w:sectPr>
      </w:pPr>
      <w:r>
        <w:rPr>
          <w:rFonts w:ascii="幼圆" w:eastAsia="幼圆" w:hAnsi="幼圆" w:cs="幼圆" w:hint="eastAsia"/>
        </w:rPr>
        <w:t>财务分析是在保证财务数据完整且准确的基础上，计算</w:t>
      </w:r>
      <w:r>
        <w:rPr>
          <w:rFonts w:ascii="幼圆" w:eastAsia="幼圆" w:hAnsi="幼圆" w:cs="幼圆" w:hint="eastAsia"/>
          <w:lang w:eastAsia="zh-CN"/>
        </w:rPr>
        <w:t>消费型家电</w:t>
      </w:r>
      <w:r>
        <w:rPr>
          <w:rFonts w:ascii="幼圆" w:eastAsia="幼圆" w:hAnsi="幼圆" w:cs="幼圆" w:hint="eastAsia"/>
        </w:rPr>
        <w:t>企业偿债能力、营运能力、盈利能力相关指标，对其一段期间内相关指标的变化进行纵向分析，再对同一期间内不同会计主体进行横向对比分析，发现其不足，为</w:t>
      </w:r>
      <w:r>
        <w:rPr>
          <w:rFonts w:ascii="幼圆" w:eastAsia="幼圆" w:hAnsi="幼圆" w:cs="幼圆" w:hint="eastAsia"/>
          <w:lang w:eastAsia="zh-CN"/>
        </w:rPr>
        <w:t>消费型家电</w:t>
      </w:r>
      <w:r>
        <w:rPr>
          <w:rFonts w:ascii="幼圆" w:eastAsia="幼圆" w:hAnsi="幼圆" w:cs="幼圆" w:hint="eastAsia"/>
        </w:rPr>
        <w:t>企业长期发展提供理论依据（</w:t>
      </w:r>
      <w:r>
        <w:rPr>
          <w:rFonts w:ascii="幼圆" w:eastAsia="幼圆" w:hAnsi="幼圆" w:cs="幼圆" w:hint="eastAsia"/>
          <w:lang w:val="en-US" w:eastAsia="zh-CN"/>
        </w:rPr>
        <w:t>冯春华 ,邓秋月, 罗冬</w:t>
      </w:r>
      <w:r>
        <w:rPr>
          <w:rFonts w:ascii="幼圆" w:eastAsia="幼圆" w:hAnsi="幼圆" w:cs="幼圆" w:hint="eastAsia"/>
        </w:rPr>
        <w:t>,2022）。</w:t>
      </w:r>
    </w:p>
    <w:p>
      <w:pPr>
        <w:pStyle w:val="Heading4"/>
        <w:ind w:firstLine="480"/>
        <w:rPr>
          <w:rFonts w:ascii="幼圆" w:eastAsia="幼圆" w:hAnsi="幼圆" w:cs="幼圆" w:hint="eastAsia"/>
        </w:rPr>
      </w:pPr>
      <w:r>
        <w:rPr>
          <w:rFonts w:ascii="幼圆" w:eastAsia="幼圆" w:hAnsi="幼圆" w:cs="幼圆" w:hint="eastAsia"/>
        </w:rPr>
        <w:t>（4）前景分析</w:t>
      </w:r>
    </w:p>
    <w:p>
      <w:pPr>
        <w:ind w:firstLine="480"/>
        <w:rPr>
          <w:rFonts w:ascii="幼圆" w:eastAsia="幼圆" w:hAnsi="幼圆" w:cs="幼圆" w:hint="eastAsia"/>
        </w:rPr>
      </w:pPr>
      <w:r>
        <w:rPr>
          <w:rFonts w:ascii="幼圆" w:eastAsia="幼圆" w:hAnsi="幼圆" w:cs="幼圆" w:hint="eastAsia"/>
        </w:rPr>
        <w:t>前景分析是在上述三方面分析的基础上，分析</w:t>
      </w:r>
      <w:r>
        <w:rPr>
          <w:rFonts w:ascii="幼圆" w:eastAsia="幼圆" w:hAnsi="幼圆" w:cs="幼圆" w:hint="eastAsia"/>
          <w:lang w:eastAsia="zh-CN"/>
        </w:rPr>
        <w:t>消费型家电</w:t>
      </w:r>
      <w:r>
        <w:rPr>
          <w:rFonts w:ascii="幼圆" w:eastAsia="幼圆" w:hAnsi="幼圆" w:cs="幼圆" w:hint="eastAsia"/>
        </w:rPr>
        <w:t>行业的发展趋势和企业发展前景，为企业下一步发展所可能面临的情形作出预测。把</w:t>
      </w:r>
      <w:r>
        <w:rPr>
          <w:rFonts w:ascii="幼圆" w:eastAsia="幼圆" w:hAnsi="幼圆" w:cs="幼圆" w:hint="eastAsia"/>
          <w:lang w:eastAsia="zh-CN"/>
        </w:rPr>
        <w:t>创维电视</w:t>
      </w:r>
      <w:r>
        <w:rPr>
          <w:rFonts w:ascii="幼圆" w:eastAsia="幼圆" w:hAnsi="幼圆" w:cs="幼圆" w:hint="eastAsia"/>
        </w:rPr>
        <w:t>企业的优势与行业未来的发展状况相结合，为企业的未来发展提供更全面的信息（</w:t>
      </w:r>
      <w:r>
        <w:rPr>
          <w:rFonts w:ascii="幼圆" w:eastAsia="幼圆" w:hAnsi="幼圆" w:cs="幼圆" w:hint="eastAsia"/>
          <w:lang w:val="en-US" w:eastAsia="zh-CN"/>
        </w:rPr>
        <w:t>廖红霞 ,姜永福</w:t>
      </w:r>
      <w:r>
        <w:rPr>
          <w:rFonts w:ascii="幼圆" w:eastAsia="幼圆" w:hAnsi="幼圆" w:cs="幼圆" w:hint="eastAsia"/>
        </w:rPr>
        <w:t>）。</w:t>
      </w:r>
    </w:p>
    <w:p>
      <w:pPr>
        <w:pStyle w:val="Heading2"/>
        <w:ind w:firstLine="600"/>
        <w:rPr>
          <w:rFonts w:ascii="幼圆" w:eastAsia="幼圆" w:hAnsi="幼圆" w:cs="幼圆" w:hint="eastAsia"/>
        </w:rPr>
      </w:pPr>
      <w:bookmarkStart w:id="16" w:name="_Toc70799672"/>
      <w:bookmarkStart w:id="17" w:name="_Toc19355"/>
      <w:r>
        <w:rPr>
          <w:rFonts w:ascii="幼圆" w:eastAsia="幼圆" w:hAnsi="幼圆" w:cs="幼圆" w:hint="eastAsia"/>
        </w:rPr>
        <w:t>2.2 SWOT分析理论</w:t>
      </w:r>
      <w:bookmarkEnd w:id="16"/>
      <w:bookmarkEnd w:id="17"/>
    </w:p>
    <w:p>
      <w:pPr>
        <w:ind w:firstLine="480"/>
        <w:rPr>
          <w:rFonts w:ascii="幼圆" w:eastAsia="幼圆" w:hAnsi="幼圆" w:cs="幼圆" w:hint="eastAsia"/>
        </w:rPr>
      </w:pPr>
      <w:r>
        <w:rPr>
          <w:rFonts w:ascii="幼圆" w:eastAsia="幼圆" w:hAnsi="幼圆" w:cs="幼圆" w:hint="eastAsia"/>
        </w:rPr>
        <w:t>SWOT分析首先分析企业的优势（Strengths）、劣势（Weaknesses）、机遇（Opportunities）、威胁（Threats），组合出图2-1中的四种发展战略，有助于企业管理者把企业内部的强项和不足与外部环境中的机遇和威胁相结合，制定适用于目前企业经营情况和行业未来发展情景的战略（</w:t>
      </w:r>
      <w:r>
        <w:rPr>
          <w:rFonts w:ascii="幼圆" w:eastAsia="幼圆" w:hAnsi="幼圆" w:cs="幼圆" w:hint="eastAsia"/>
          <w:lang w:val="en-US" w:eastAsia="zh-CN"/>
        </w:rPr>
        <w:t>阎春明 ,龚志</w:t>
      </w:r>
      <w:r>
        <w:rPr>
          <w:rFonts w:ascii="幼圆" w:eastAsia="幼圆" w:hAnsi="幼圆" w:cs="幼圆" w:hint="eastAsia"/>
        </w:rPr>
        <w:t>,202</w:t>
      </w:r>
      <w:r>
        <w:rPr>
          <w:rFonts w:ascii="幼圆" w:eastAsia="幼圆" w:hAnsi="幼圆" w:cs="幼圆" w:hint="eastAsia"/>
          <w:lang w:val="en-US" w:eastAsia="zh-CN"/>
        </w:rPr>
        <w:t>1</w:t>
      </w:r>
      <w:r>
        <w:rPr>
          <w:rFonts w:ascii="幼圆" w:eastAsia="幼圆" w:hAnsi="幼圆" w:cs="幼圆" w:hint="eastAsia"/>
        </w:rPr>
        <w:t>）。</w:t>
      </w:r>
    </w:p>
    <w:p>
      <w:pPr>
        <w:ind w:firstLine="480"/>
        <w:rPr>
          <w:rFonts w:ascii="幼圆" w:eastAsia="幼圆" w:hAnsi="幼圆" w:cs="幼圆" w:hint="eastAsia"/>
        </w:rPr>
      </w:pPr>
      <w:r>
        <w:rPr>
          <w:rFonts w:ascii="幼圆" w:eastAsia="幼圆" w:hAnsi="幼圆" w:cs="幼圆" w:hint="eastAsia"/>
        </w:rPr>
        <w:t xml:space="preserve"> </w:t>
      </w:r>
      <w:r>
        <w:rPr>
          <w:rFonts w:ascii="幼圆" w:eastAsia="幼圆" w:hAnsi="幼圆" w:cs="幼圆" w:hint="eastAsia"/>
        </w:rPr>
        <w:pict>
          <v:group id="组合 6" o:spid="_x0000_i1058" style="width:396.75pt;height:207.25pt;mso-wrap-distance-left:0;mso-wrap-distance-right:0" coordorigin="-8571,-44107" coordsize="5553255,3280422">
            <o:lock v:ext="edit" aspectratio="f"/>
            <v:group id="组合 13" o:spid="_x0000_s1059" style="width:3880283;height:2486471;left:834693;position:absolute;top:352250" coordorigin="0,0" coordsize="3763645,2412220">
              <o:lock v:ext="edit" aspectratio="f"/>
              <v:shape id="直接箭头连接符 14" o:spid="_x0000_s1060" type="#_x0000_t32" style="width:3763645;height:0;position:absolute;top:1092746" filled="f" stroked="t">
                <v:fill o:detectmouseclick="t"/>
                <v:stroke joinstyle="round" startarrow="block" endarrow="block"/>
                <v:path arrowok="t" fillok="f"/>
                <o:lock v:ext="edit" aspectratio="f"/>
              </v:shape>
              <v:rect id="矩形 15" o:spid="_x0000_s1061" style="width:1621790;height:768350;left:175073;mso-wrap-style:square;position:absolute;top:197513;v-text-anchor:middle" filled="f" stroked="t">
                <v:fill o:detectmouseclick="t"/>
                <v:stroke joinstyle="round"/>
                <o:lock v:ext="edit" aspectratio="f"/>
                <v:textbox style="layout-flow:horizontal">
                  <w:txbxContent>
                    <w:p>
                      <w:pPr>
                        <w:ind w:firstLine="200" w:firstLineChars="111"/>
                        <w:rPr>
                          <w:sz w:val="18"/>
                          <w:szCs w:val="18"/>
                        </w:rPr>
                      </w:pPr>
                      <w:r>
                        <w:rPr>
                          <w:rFonts w:hint="eastAsia"/>
                          <w:sz w:val="18"/>
                          <w:szCs w:val="18"/>
                        </w:rPr>
                        <w:t>S</w:t>
                      </w:r>
                      <w:r>
                        <w:rPr>
                          <w:sz w:val="18"/>
                          <w:szCs w:val="18"/>
                        </w:rPr>
                        <w:t>O组合</w:t>
                      </w:r>
                      <w:r>
                        <w:rPr>
                          <w:rFonts w:hint="eastAsia"/>
                          <w:sz w:val="18"/>
                          <w:szCs w:val="18"/>
                        </w:rPr>
                        <w:t>：增长性战略</w:t>
                      </w:r>
                    </w:p>
                    <w:p>
                      <w:pPr>
                        <w:ind w:firstLine="200" w:firstLineChars="111"/>
                        <w:rPr>
                          <w:sz w:val="18"/>
                          <w:szCs w:val="18"/>
                        </w:rPr>
                      </w:pPr>
                      <w:r>
                        <w:rPr>
                          <w:rFonts w:hint="eastAsia"/>
                          <w:sz w:val="18"/>
                          <w:szCs w:val="18"/>
                        </w:rPr>
                        <w:t>发挥优势，利用机会</w:t>
                      </w:r>
                    </w:p>
                  </w:txbxContent>
                </v:textbox>
              </v:rect>
              <v:shape id="直接箭头连接符 16" o:spid="_x0000_s1062" type="#_x0000_t32" style="width:0;height:2412220;left:1872509;position:absolute" filled="f" stroked="t">
                <v:fill o:detectmouseclick="t"/>
                <v:stroke joinstyle="round" startarrow="block" endarrow="block"/>
                <v:path arrowok="t" fillok="f"/>
                <o:lock v:ext="edit" aspectratio="f"/>
              </v:shape>
              <v:rect id="矩形 17" o:spid="_x0000_s1063" style="width:1621790;height:768350;left:175073;mso-wrap-style:square;position:absolute;top:1190450;v-text-anchor:middle" filled="f" stroked="t">
                <v:fill o:detectmouseclick="t"/>
                <v:stroke joinstyle="round"/>
                <o:lock v:ext="edit" aspectratio="f"/>
                <v:textbox style="layout-flow:horizontal">
                  <w:txbxContent>
                    <w:p>
                      <w:pPr>
                        <w:ind w:firstLine="270" w:firstLineChars="150"/>
                        <w:rPr>
                          <w:sz w:val="18"/>
                          <w:szCs w:val="18"/>
                        </w:rPr>
                      </w:pPr>
                      <w:r>
                        <w:rPr>
                          <w:rFonts w:hint="eastAsia"/>
                          <w:sz w:val="18"/>
                          <w:szCs w:val="18"/>
                        </w:rPr>
                        <w:t>S</w:t>
                      </w:r>
                      <w:r>
                        <w:rPr>
                          <w:sz w:val="18"/>
                          <w:szCs w:val="18"/>
                        </w:rPr>
                        <w:t>T组合</w:t>
                      </w:r>
                      <w:r>
                        <w:rPr>
                          <w:rFonts w:hint="eastAsia"/>
                          <w:sz w:val="18"/>
                          <w:szCs w:val="18"/>
                        </w:rPr>
                        <w:t>：多元化战略</w:t>
                      </w:r>
                    </w:p>
                    <w:p>
                      <w:pPr>
                        <w:ind w:firstLine="270" w:firstLineChars="150"/>
                        <w:rPr>
                          <w:sz w:val="18"/>
                          <w:szCs w:val="18"/>
                        </w:rPr>
                      </w:pPr>
                      <w:r>
                        <w:rPr>
                          <w:rFonts w:hint="eastAsia"/>
                          <w:sz w:val="18"/>
                          <w:szCs w:val="18"/>
                        </w:rPr>
                        <w:t>发挥优势，降低威胁</w:t>
                      </w:r>
                    </w:p>
                  </w:txbxContent>
                </v:textbox>
              </v:rect>
              <v:rect id="矩形 18" o:spid="_x0000_s1064" style="width:1621790;height:768350;left:1958994;mso-wrap-style:square;position:absolute;top:197513;v-text-anchor:middle" filled="f" stroked="t">
                <v:fill o:detectmouseclick="t"/>
                <v:stroke joinstyle="round"/>
                <o:lock v:ext="edit" aspectratio="f"/>
                <v:textbox style="layout-flow:horizontal">
                  <w:txbxContent>
                    <w:p>
                      <w:pPr>
                        <w:ind w:firstLine="200" w:firstLineChars="111"/>
                        <w:rPr>
                          <w:sz w:val="18"/>
                          <w:szCs w:val="18"/>
                        </w:rPr>
                      </w:pPr>
                      <w:r>
                        <w:rPr>
                          <w:rFonts w:hint="eastAsia"/>
                          <w:sz w:val="18"/>
                          <w:szCs w:val="18"/>
                        </w:rPr>
                        <w:t>W</w:t>
                      </w:r>
                      <w:r>
                        <w:rPr>
                          <w:sz w:val="18"/>
                          <w:szCs w:val="18"/>
                        </w:rPr>
                        <w:t>O</w:t>
                      </w:r>
                      <w:r>
                        <w:rPr>
                          <w:rFonts w:hint="eastAsia"/>
                          <w:sz w:val="18"/>
                          <w:szCs w:val="18"/>
                        </w:rPr>
                        <w:t>组合：抑制性战略</w:t>
                      </w:r>
                    </w:p>
                    <w:p>
                      <w:pPr>
                        <w:ind w:firstLine="200" w:firstLineChars="111"/>
                        <w:rPr>
                          <w:sz w:val="18"/>
                          <w:szCs w:val="18"/>
                        </w:rPr>
                      </w:pPr>
                      <w:r>
                        <w:rPr>
                          <w:rFonts w:hint="eastAsia"/>
                          <w:sz w:val="18"/>
                          <w:szCs w:val="18"/>
                        </w:rPr>
                        <w:t>追加资源，迎合机会</w:t>
                      </w:r>
                    </w:p>
                  </w:txbxContent>
                </v:textbox>
              </v:rect>
              <v:rect id="矩形 52" o:spid="_x0000_s1065" style="width:1621790;height:768350;left:1958994;mso-wrap-style:square;position:absolute;top:1190450;v-text-anchor:middle" filled="f" stroked="t">
                <v:fill o:detectmouseclick="t"/>
                <v:stroke joinstyle="round"/>
                <o:lock v:ext="edit" aspectratio="f"/>
                <v:textbox style="layout-flow:horizontal">
                  <w:txbxContent>
                    <w:p>
                      <w:pPr>
                        <w:ind w:firstLine="0" w:firstLineChars="0"/>
                        <w:rPr>
                          <w:sz w:val="18"/>
                          <w:szCs w:val="18"/>
                        </w:rPr>
                      </w:pPr>
                      <w:r>
                        <w:rPr>
                          <w:sz w:val="18"/>
                          <w:szCs w:val="18"/>
                        </w:rPr>
                        <w:t>WT组合</w:t>
                      </w:r>
                      <w:r>
                        <w:rPr>
                          <w:rFonts w:hint="eastAsia"/>
                          <w:sz w:val="18"/>
                          <w:szCs w:val="18"/>
                        </w:rPr>
                        <w:t>：防御性战略</w:t>
                      </w:r>
                    </w:p>
                    <w:p>
                      <w:pPr>
                        <w:ind w:firstLine="0" w:firstLineChars="0"/>
                        <w:rPr>
                          <w:sz w:val="18"/>
                          <w:szCs w:val="18"/>
                        </w:rPr>
                      </w:pPr>
                      <w:r>
                        <w:rPr>
                          <w:rFonts w:hint="eastAsia"/>
                          <w:sz w:val="18"/>
                          <w:szCs w:val="18"/>
                        </w:rPr>
                        <w:t>克服弱点，降低威胁</w:t>
                      </w:r>
                    </w:p>
                  </w:txbxContent>
                </v:textbox>
              </v:rect>
            </v:group>
            <v:rect id="矩形 53" o:spid="_x0000_s1066" style="width:801412;height:376814;left:2361734;mso-wrap-style:square;position:absolute;top:-44107;v-text-anchor:middle" filled="f" stroked="t">
              <v:fill o:detectmouseclick="t"/>
              <v:stroke joinstyle="round"/>
              <o:lock v:ext="edit" aspectratio="f"/>
              <v:textbox style="layout-flow:horizontal">
                <w:txbxContent>
                  <w:p>
                    <w:pPr>
                      <w:ind w:firstLine="200" w:firstLineChars="125"/>
                      <w:rPr>
                        <w:sz w:val="16"/>
                        <w:szCs w:val="18"/>
                      </w:rPr>
                    </w:pPr>
                    <w:r>
                      <w:rPr>
                        <w:rFonts w:hint="eastAsia"/>
                        <w:sz w:val="16"/>
                        <w:szCs w:val="18"/>
                      </w:rPr>
                      <w:t>O</w:t>
                    </w:r>
                    <w:r>
                      <w:rPr>
                        <w:sz w:val="16"/>
                        <w:szCs w:val="18"/>
                      </w:rPr>
                      <w:t>机遇</w:t>
                    </w:r>
                  </w:p>
                </w:txbxContent>
              </v:textbox>
            </v:rect>
            <v:rect id="矩形 54" o:spid="_x0000_s1067" style="width:801412;height:376814;left:2361734;mso-wrap-style:square;position:absolute;top:2859501;v-text-anchor:middle" filled="f" stroked="t">
              <v:fill o:detectmouseclick="t"/>
              <v:stroke joinstyle="round"/>
              <o:lock v:ext="edit" aspectratio="f"/>
              <v:textbox style="layout-flow:horizontal">
                <w:txbxContent>
                  <w:p>
                    <w:pPr>
                      <w:ind w:firstLine="160" w:firstLineChars="100"/>
                      <w:rPr>
                        <w:sz w:val="16"/>
                        <w:szCs w:val="18"/>
                      </w:rPr>
                    </w:pPr>
                    <w:r>
                      <w:rPr>
                        <w:sz w:val="16"/>
                        <w:szCs w:val="18"/>
                      </w:rPr>
                      <w:t>T威胁</w:t>
                    </w:r>
                  </w:p>
                  <w:p>
                    <w:pPr>
                      <w:ind w:firstLine="320"/>
                      <w:jc w:val="center"/>
                      <w:rPr>
                        <w:sz w:val="16"/>
                        <w:szCs w:val="18"/>
                      </w:rPr>
                    </w:pPr>
                  </w:p>
                </w:txbxContent>
              </v:textbox>
            </v:rect>
            <v:rect id="矩形 55" o:spid="_x0000_s1068" style="width:801412;height:376814;left:4743272;mso-wrap-style:square;position:absolute;top:1323160;v-text-anchor:middle" filled="f" stroked="t">
              <v:fill o:detectmouseclick="t"/>
              <v:stroke joinstyle="round"/>
              <o:lock v:ext="edit" aspectratio="f"/>
              <v:textbox style="layout-flow:horizontal">
                <w:txbxContent>
                  <w:p>
                    <w:pPr>
                      <w:ind w:firstLine="160" w:firstLineChars="100"/>
                      <w:rPr>
                        <w:sz w:val="16"/>
                        <w:szCs w:val="18"/>
                      </w:rPr>
                    </w:pPr>
                    <w:r>
                      <w:rPr>
                        <w:sz w:val="16"/>
                        <w:szCs w:val="18"/>
                      </w:rPr>
                      <w:t>W优势</w:t>
                    </w:r>
                  </w:p>
                  <w:p>
                    <w:pPr>
                      <w:ind w:firstLine="320"/>
                      <w:jc w:val="center"/>
                      <w:rPr>
                        <w:sz w:val="16"/>
                        <w:szCs w:val="18"/>
                      </w:rPr>
                    </w:pPr>
                  </w:p>
                </w:txbxContent>
              </v:textbox>
            </v:rect>
            <v:rect id="矩形 56" o:spid="_x0000_s1069" style="width:801412;height:376814;left:-8571;mso-wrap-style:square;position:absolute;top:1323160;v-text-anchor:middle" filled="f" stroked="t">
              <v:fill o:detectmouseclick="t"/>
              <v:stroke joinstyle="round"/>
              <o:lock v:ext="edit" aspectratio="f"/>
              <v:textbox style="layout-flow:horizontal">
                <w:txbxContent>
                  <w:p>
                    <w:pPr>
                      <w:ind w:firstLine="200" w:firstLineChars="125"/>
                      <w:rPr>
                        <w:sz w:val="16"/>
                        <w:szCs w:val="18"/>
                      </w:rPr>
                    </w:pPr>
                    <w:r>
                      <w:rPr>
                        <w:sz w:val="16"/>
                        <w:szCs w:val="18"/>
                      </w:rPr>
                      <w:t>S优势</w:t>
                    </w:r>
                  </w:p>
                  <w:p>
                    <w:pPr>
                      <w:ind w:firstLine="320"/>
                      <w:jc w:val="center"/>
                      <w:rPr>
                        <w:sz w:val="16"/>
                        <w:szCs w:val="18"/>
                      </w:rPr>
                    </w:pPr>
                  </w:p>
                </w:txbxContent>
              </v:textbox>
            </v:rect>
            <w10:anchorlock/>
          </v:group>
        </w:pict>
      </w:r>
    </w:p>
    <w:p>
      <w:pPr>
        <w:pStyle w:val="a4"/>
        <w:ind w:firstLine="420"/>
        <w:rPr>
          <w:rFonts w:ascii="幼圆" w:eastAsia="幼圆" w:hAnsi="幼圆" w:cs="幼圆" w:hint="eastAsia"/>
        </w:rPr>
      </w:pPr>
      <w:r>
        <w:rPr>
          <w:rFonts w:ascii="幼圆" w:eastAsia="幼圆" w:hAnsi="幼圆" w:cs="幼圆" w:hint="eastAsia"/>
        </w:rPr>
        <w:t>图2-1 SWOT分析矩阵</w:t>
      </w:r>
    </w:p>
    <w:p>
      <w:pPr>
        <w:pStyle w:val="Heading2"/>
        <w:ind w:firstLine="600"/>
        <w:rPr>
          <w:rFonts w:ascii="幼圆" w:eastAsia="幼圆" w:hAnsi="幼圆" w:cs="幼圆" w:hint="eastAsia"/>
        </w:rPr>
      </w:pPr>
      <w:bookmarkStart w:id="18" w:name="_Toc70799673"/>
      <w:bookmarkStart w:id="19" w:name="_Toc11439"/>
      <w:r>
        <w:rPr>
          <w:rFonts w:ascii="幼圆" w:eastAsia="幼圆" w:hAnsi="幼圆" w:cs="幼圆" w:hint="eastAsia"/>
        </w:rPr>
        <w:t>2.3 财务分析指标体系</w:t>
      </w:r>
      <w:bookmarkEnd w:id="18"/>
      <w:bookmarkEnd w:id="19"/>
    </w:p>
    <w:p>
      <w:pPr>
        <w:pStyle w:val="Heading3"/>
        <w:ind w:firstLine="560"/>
        <w:rPr>
          <w:rFonts w:ascii="幼圆" w:eastAsia="幼圆" w:hAnsi="幼圆" w:cs="幼圆" w:hint="eastAsia"/>
        </w:rPr>
      </w:pPr>
      <w:bookmarkStart w:id="20" w:name="_Toc70799674"/>
      <w:r>
        <w:rPr>
          <w:rFonts w:ascii="幼圆" w:eastAsia="幼圆" w:hAnsi="幼圆" w:cs="幼圆" w:hint="eastAsia"/>
        </w:rPr>
        <w:t>2.3.1 偿债能力指标</w:t>
      </w:r>
      <w:bookmarkEnd w:id="20"/>
    </w:p>
    <w:p>
      <w:pPr>
        <w:pStyle w:val="a4"/>
        <w:ind w:firstLine="420"/>
        <w:rPr>
          <w:rFonts w:ascii="幼圆" w:eastAsia="幼圆" w:hAnsi="幼圆" w:cs="幼圆" w:hint="eastAsia"/>
        </w:rPr>
      </w:pPr>
      <w:r>
        <w:rPr>
          <w:rFonts w:ascii="幼圆" w:eastAsia="幼圆" w:hAnsi="幼圆" w:cs="幼圆" w:hint="eastAsia"/>
        </w:rPr>
        <w:t xml:space="preserve">表2-1 </w:t>
      </w:r>
      <w:r>
        <w:rPr>
          <w:rFonts w:ascii="幼圆" w:eastAsia="幼圆" w:hAnsi="幼圆" w:cs="幼圆" w:hint="eastAsia"/>
          <w:lang w:eastAsia="zh-CN"/>
        </w:rPr>
        <w:t>消费型家电行业</w:t>
      </w:r>
      <w:r>
        <w:rPr>
          <w:rFonts w:ascii="幼圆" w:eastAsia="幼圆" w:hAnsi="幼圆" w:cs="幼圆" w:hint="eastAsia"/>
        </w:rPr>
        <w:t>偿债能力指标（</w:t>
      </w:r>
      <w:r>
        <w:rPr>
          <w:rFonts w:ascii="幼圆" w:eastAsia="幼圆" w:hAnsi="幼圆" w:cs="幼圆" w:hint="eastAsia"/>
          <w:lang w:val="en-US" w:eastAsia="zh-CN"/>
        </w:rPr>
        <w:t>许丽丽 ,魏玉华</w:t>
      </w:r>
      <w:r>
        <w:rPr>
          <w:rFonts w:ascii="幼圆" w:eastAsia="幼圆" w:hAnsi="幼圆" w:cs="幼圆" w:hint="eastAsia"/>
        </w:rPr>
        <w:t>）</w:t>
      </w:r>
    </w:p>
    <w:tbl>
      <w:tblPr>
        <w:tblStyle w:val="0"/>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773"/>
        <w:gridCol w:w="1985"/>
        <w:gridCol w:w="5456"/>
      </w:tblGrid>
      <w:tr>
        <w:tblPrEx>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85"/>
          <w:jc w:val="center"/>
        </w:trPr>
        <w:tc>
          <w:tcPr>
            <w:tcW w:w="1773" w:type="dxa"/>
            <w:noWrap/>
            <w:vAlign w:val="center"/>
          </w:tcPr>
          <w:p>
            <w:pPr>
              <w:pStyle w:val="a6"/>
              <w:jc w:val="center"/>
              <w:rPr>
                <w:rFonts w:ascii="幼圆" w:eastAsia="幼圆" w:hAnsi="幼圆" w:cs="幼圆" w:hint="eastAsia"/>
              </w:rPr>
            </w:pPr>
            <w:r>
              <w:rPr>
                <w:rFonts w:ascii="幼圆" w:eastAsia="幼圆" w:hAnsi="幼圆" w:cs="幼圆" w:hint="eastAsia"/>
              </w:rPr>
              <w:t>指标名称</w:t>
            </w:r>
          </w:p>
        </w:tc>
        <w:tc>
          <w:tcPr>
            <w:tcW w:w="1985" w:type="dxa"/>
            <w:noWrap/>
            <w:vAlign w:val="center"/>
          </w:tcPr>
          <w:p>
            <w:pPr>
              <w:pStyle w:val="a6"/>
              <w:jc w:val="center"/>
              <w:rPr>
                <w:rFonts w:ascii="幼圆" w:eastAsia="幼圆" w:hAnsi="幼圆" w:cs="幼圆" w:hint="eastAsia"/>
              </w:rPr>
            </w:pPr>
            <w:r>
              <w:rPr>
                <w:rFonts w:ascii="幼圆" w:eastAsia="幼圆" w:hAnsi="幼圆" w:cs="幼圆" w:hint="eastAsia"/>
              </w:rPr>
              <w:t>计算公式</w:t>
            </w:r>
          </w:p>
        </w:tc>
        <w:tc>
          <w:tcPr>
            <w:tcW w:w="5456" w:type="dxa"/>
            <w:noWrap/>
            <w:vAlign w:val="center"/>
          </w:tcPr>
          <w:p>
            <w:pPr>
              <w:pStyle w:val="a6"/>
              <w:rPr>
                <w:rFonts w:ascii="幼圆" w:eastAsia="幼圆" w:hAnsi="幼圆" w:cs="幼圆" w:hint="eastAsia"/>
              </w:rPr>
            </w:pPr>
          </w:p>
        </w:tc>
      </w:tr>
      <w:tr>
        <w:tblPrEx>
          <w:tblW w:w="9214" w:type="dxa"/>
          <w:jc w:val="center"/>
          <w:tblCellMar>
            <w:top w:w="0" w:type="dxa"/>
            <w:left w:w="108" w:type="dxa"/>
            <w:bottom w:w="0" w:type="dxa"/>
            <w:right w:w="108" w:type="dxa"/>
          </w:tblCellMar>
          <w:tblLook w:val="0000"/>
        </w:tblPrEx>
        <w:trPr>
          <w:trHeight w:val="300"/>
          <w:jc w:val="center"/>
        </w:trPr>
        <w:tc>
          <w:tcPr>
            <w:tcW w:w="1773" w:type="dxa"/>
            <w:noWrap/>
            <w:vAlign w:val="center"/>
          </w:tcPr>
          <w:p>
            <w:pPr>
              <w:pStyle w:val="a6"/>
              <w:jc w:val="center"/>
              <w:rPr>
                <w:rFonts w:ascii="幼圆" w:eastAsia="幼圆" w:hAnsi="幼圆" w:cs="幼圆" w:hint="eastAsia"/>
              </w:rPr>
            </w:pPr>
            <w:r>
              <w:rPr>
                <w:rFonts w:ascii="幼圆" w:eastAsia="幼圆" w:hAnsi="幼圆" w:cs="幼圆" w:hint="eastAsia"/>
              </w:rPr>
              <w:t>流动比率</w:t>
            </w:r>
          </w:p>
        </w:tc>
        <w:tc>
          <w:tcPr>
            <w:tcW w:w="1985" w:type="dxa"/>
            <w:noWrap/>
            <w:vAlign w:val="center"/>
          </w:tcPr>
          <w:p>
            <w:pPr>
              <w:pStyle w:val="a6"/>
              <w:jc w:val="center"/>
              <w:rPr>
                <w:rFonts w:ascii="幼圆" w:eastAsia="幼圆" w:hAnsi="幼圆" w:cs="幼圆" w:hint="eastAsia"/>
              </w:rPr>
            </w:pPr>
            <w:r>
              <w:rPr>
                <w:rFonts w:ascii="幼圆" w:eastAsia="幼圆" w:hAnsi="幼圆" w:cs="幼圆"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70" type="#_x0000_t75" style="width:41.99pt;height:46.78pt" equationxml="&lt;?xml version=&quot;1.0&quot; encoding=&quot;UTF-8&quot; standalone=&quot;yes&quot;?&gt;&#13;&#10;&lt;?mso-application progid=&quot;Word.Document&quot;?&gt;&#13;&#10;&lt;w:wordDocument xmlns:w=&quot;http://schemas.microsoft.com/office/word/2003/wordml&quot; xmlns:v=&quot;urn:schemas-microsoft-com:vml&quot; xmlns:w10=&quot;urn:schemas-microsoft-com:office:word&quot; xmlns:sl=&quot;http://schemas.microsoft.com/schemaLibrary/2003/core&quot; xmlns:aml=&quot;http://schemas.microsoft.com/aml/2001/core&quot; xmlns:wx=&quot;http://schemas.microsoft.com/office/word/2003/auxHint&quot; xmlns:o=&quot;urn:schemas-microsoft-com:office:office&quot; xmlns:dt=&quot;uuid:C2F41010-65B3-11d1-A29F-00AA00C14882&quot; xmlns:mc=&quot;http://schemas.openxmlformats.org/markup-compatibility/2006&quot; xmlns:m=&quot;http://schemas.openxmlformats.org/officeDocument/2006/math&quot; w:macrosPresent=&quot;no&quot; w:embeddedObjPresent=&quot;no&quot; w:ocxPresent=&quot;no&quot; xml:space=&quot;preserve&quot;&gt;&lt;o:DocumentProperties&gt;&lt;o:Version&gt;14&lt;/o:Version&gt;&lt;/o:DocumentProperties&gt;&lt;w:docPr&gt;&lt;w:view w:val=&quot;print&quot;/&gt;&lt;w:zoom w:percent=&quot;80&quot;/&gt;&lt;w:characterSpacingControl w:val=&quot;CompressPunctuation&quot;/&gt;&lt;w:documentProtection w:enforcement=&quot;off&quot;/&gt;&lt;w:punctuationKerning/&gt;&lt;w:doNotEmbedSystemFonts/&gt;&lt;w:bordersDontSurroundHeader/&gt;&lt;w:bordersDontSurroundFooter/&gt;&lt;w:defaultTabStop w:val=&quot;420&quot;/&gt;&lt;w:drawingGridVerticalSpacing w:val=&quot;156&quot;/&gt;&lt;w:displayHorizontalDrawingGridEvery w:val=&quot;0&quot;/&gt;&lt;w:displayVerticalDrawingGridEvery w:val=&quot;2&quot;/&gt;&lt;w:compat&gt;&lt;w:adjustLineHeightInTable/&gt;&lt;w:ulTrailSpace/&gt;&lt;w:doNotExpandShiftReturn/&gt;&lt;w:balanceSingleByteDoubleByteWidth/&gt;&lt;w:useFELayout/&gt;&lt;w:spaceForUL/&gt;&lt;w:wrapTextWithPunct/&gt;&lt;w:breakWrappedTables/&gt;&lt;w:useAsianBreakRules/&gt;&lt;w:dontGrowAutofit/&gt;&lt;w:useFELayout/&gt;&lt;/w:compat&gt;&lt;/w:docPr&gt;&lt;w:body&gt;&lt;wx:sect&gt;&lt;w:p&gt;&lt;m:oMathPara&gt;&lt;m:oMath&gt;&lt;m:f&gt;&lt;m:fPr&gt;&lt;m:ctrlPr&gt;&lt;w:rPr&gt;&lt;w:rStyle w:val=&quot;&quot;/&gt;&lt;w:rFonts w:ascii=&quot;Cambria Math&quot; w:h-ansi=&quot;Cambria Math&quot; w:fareast=&quot;幼圆&quot; w:cs=&quot;幼圆&quot; w:hint=&quot;fareast&quot;/&gt;&lt;/w:rPr&gt;&lt;/m:ctrlPr&gt;&lt;/m:fPr&gt;&lt;m:num&gt;&lt;m:r&gt;&lt;m:rPr&gt;&lt;m:nor/&gt;&lt;m:scr m:val=&quot;roman&quot;/&gt;&lt;/m:rPr&gt;&lt;w:rPr&gt;&lt;w:rStyle w:val=&quot;&quot;/&gt;&lt;w:rFonts w:ascii=&quot;Cambria Math&quot; w:h-ansi=&quot;Cambria Math&quot; w:fareast=&quot;幼圆&quot; w:cs=&quot;幼圆&quot; w:hint=&quot;fareast&quot;/&gt;&lt;w:b w:val=&quot;off&quot;/&gt;&lt;w:i w:val=&quot;off&quot;/&gt;&lt;/w:rPr&gt;&lt;m:t&gt;流动资产&lt;/m:t&gt;&lt;/m:r&gt;&lt;m:ctrlPr&gt;&lt;w:rPr&gt;&lt;w:rStyle w:val=&quot;&quot;/&gt;&lt;w:rFonts w:ascii=&quot;Cambria Math&quot; w:h-ansi=&quot;Cambria Math&quot; w:fareast=&quot;幼圆&quot; w:cs=&quot;幼圆&quot; w:hint=&quot;fareast&quot;/&gt;&lt;/w:rPr&gt;&lt;/m:ctrlPr&gt;&lt;/m:num&gt;&lt;m:den&gt;&lt;m:r&gt;&lt;m:rPr&gt;&lt;m:nor/&gt;&lt;m:scr m:val=&quot;roman&quot;/&gt;&lt;/m:rPr&gt;&lt;w:rPr&gt;&lt;w:rStyle w:val=&quot;&quot;/&gt;&lt;w:rFonts w:ascii=&quot;Cambria Math&quot; w:h-ansi=&quot;Cambria Math&quot; w:fareast=&quot;幼圆&quot; w:cs=&quot;幼圆&quot; w:hint=&quot;fareast&quot;/&gt;&lt;w:b w:val=&quot;off&quot;/&gt;&lt;w:i w:val=&quot;off&quot;/&gt;&lt;/w:rPr&gt;&lt;m:t&gt;流动负债&lt;/m:t&gt;&lt;/m:r&gt;&lt;m:ctrlPr&gt;&lt;w:rPr&gt;&lt;w:rStyle w:val=&quot;&quot;/&gt;&lt;w:rFonts w:ascii=&quot;Cambria Math&quot; w:h-ansi=&quot;Cambria Math&quot; w:fareast=&quot;幼圆&quot; w:cs=&quot;幼圆&quot; w:hint=&quot;fareast&quot;/&gt;&lt;/w:rPr&gt;&lt;/m:ctrlPr&gt;&lt;/m:den&gt;&lt;/m:f&gt;&lt;/m:oMath&gt;&lt;/m:oMathPara&gt;&lt;/w:p&gt;&lt;/wx:sect&gt;&lt;/w:body&gt;&lt;/w:wordDocument&gt;" o:preferrelative="t" filled="f" stroked="f">
                  <v:fill o:detectmouseclick="t"/>
                  <v:imagedata r:id="rId9" o:title=""/>
                  <v:path o:extrusionok="f"/>
                  <o:lock v:ext="edit" aspectratio="f"/>
                </v:shape>
              </w:pict>
            </w:r>
          </w:p>
        </w:tc>
        <w:tc>
          <w:tcPr>
            <w:tcW w:w="5456" w:type="dxa"/>
            <w:noWrap/>
            <w:vAlign w:val="center"/>
          </w:tcPr>
          <w:p>
            <w:pPr>
              <w:pStyle w:val="a6"/>
              <w:spacing w:after="0"/>
              <w:rPr>
                <w:rFonts w:ascii="幼圆" w:eastAsia="幼圆" w:hAnsi="幼圆" w:cs="幼圆" w:hint="eastAsia"/>
                <w:szCs w:val="24"/>
              </w:rPr>
            </w:pPr>
          </w:p>
        </w:tc>
      </w:tr>
    </w:tbl>
    <w:p>
      <w:r>
        <w:br/>
      </w:r>
      <w:r>
        <w:br/>
      </w:r>
    </w:p>
    <w:p>
      <w:pPr>
        <w:widowControl/>
        <w:spacing w:line="240" w:lineRule="auto"/>
        <w:ind w:firstLine="0" w:firstLineChars="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https://d.book118.com/417024162130006051</w:t>
        </w:r>
      </w:hyperlink>
    </w:p>
    <w:p/>
    <w:sectPr>
      <w:footerReference w:type="default" r:id="rId11"/>
      <w:type w:val="nextPage"/>
      <w:pgSz w:w="11906" w:h="16838"/>
      <w:pgMar w:top="1418" w:right="1134" w:bottom="1418" w:left="1418" w:header="851" w:footer="851" w:gutter="0"/>
      <w:pgNumType w:start="6"/>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2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CC"/>
    <w:family w:val="roman"/>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pPr>
    <w:r>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style:none;position:absolute;v-text-anchor:top;z-index:251658240" filled="f" stroked="f" strokeweight="0.5pt">
          <v:fill o:detectmouseclick="t"/>
          <o:lock v:ext="edit" aspectratio="f"/>
          <v:textbox style="layout-flow:horizontal;mso-fit-shape-to-text:t" inset="0,0,0,0">
            <w:txbxContent>
              <w:p>
                <w:pPr>
                  <w:pStyle w:val="Footer"/>
                  <w:tabs>
                    <w:tab w:val="center" w:pos="4153"/>
                    <w:tab w:val="right" w:pos="8306"/>
                  </w:tabs>
                  <w:ind w:firstLine="360"/>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pPr>
    <w:r>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style:none;position:absolute;v-text-anchor:top;z-index:251659264" filled="f" stroked="f" strokeweight="0.5pt">
          <v:fill o:detectmouseclick="t"/>
          <o:lock v:ext="edit" aspectratio="f"/>
          <v:textbox style="layout-flow:horizontal;mso-fit-shape-to-text:t" inset="0,0,0,0">
            <w:txbxContent>
              <w:p>
                <w:pPr>
                  <w:pStyle w:val="Footer"/>
                  <w:tabs>
                    <w:tab w:val="center" w:pos="4153"/>
                    <w:tab w:val="right" w:pos="8306"/>
                  </w:tabs>
                  <w:ind w:firstLine="360"/>
                </w:pPr>
                <w:r>
                  <w:fldChar w:fldCharType="begin"/>
                </w:r>
                <w:r>
                  <w:instrText xml:space="preserve"> PAGE  \* MERGEFORMAT </w:instrText>
                </w:r>
                <w:r>
                  <w:fldChar w:fldCharType="separate"/>
                </w:r>
                <w:r>
                  <w:t>3</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pPr>
    <w:r>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style:none;position:absolute;v-text-anchor:top;z-index:251660288" filled="f" stroked="f" strokeweight="0.5pt">
          <v:fill o:detectmouseclick="t"/>
          <o:lock v:ext="edit" aspectratio="f"/>
          <v:textbox style="layout-flow:horizontal;mso-fit-shape-to-text:t" inset="0,0,0,0">
            <w:txbxContent>
              <w:p>
                <w:pPr>
                  <w:pStyle w:val="Footer"/>
                  <w:tabs>
                    <w:tab w:val="center" w:pos="4153"/>
                    <w:tab w:val="right" w:pos="8306"/>
                  </w:tabs>
                  <w:ind w:firstLine="360"/>
                </w:pPr>
                <w:r>
                  <w:fldChar w:fldCharType="begin"/>
                </w:r>
                <w:r>
                  <w:instrText xml:space="preserve"> PAGE  \* MERGEFORMAT </w:instrText>
                </w:r>
                <w:r>
                  <w:fldChar w:fldCharType="separate"/>
                </w:r>
                <w: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pPr>
    <w:r>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style:none;position:absolute;v-text-anchor:top;z-index:251661312" filled="f" stroked="f" strokeweight="0.5pt">
          <v:fill o:detectmouseclick="t"/>
          <o:lock v:ext="edit" aspectratio="f"/>
          <v:textbox style="layout-flow:horizontal;mso-fit-shape-to-text:t" inset="0,0,0,0">
            <w:txbxContent>
              <w:p>
                <w:pPr>
                  <w:pStyle w:val="Footer"/>
                  <w:tabs>
                    <w:tab w:val="center" w:pos="4153"/>
                    <w:tab w:val="right" w:pos="8306"/>
                  </w:tabs>
                  <w:ind w:firstLine="360"/>
                </w:pPr>
                <w:r>
                  <w:fldChar w:fldCharType="begin"/>
                </w:r>
                <w:r>
                  <w:instrText xml:space="preserve"> PAGE  \* MERGEFORMAT </w:instrText>
                </w:r>
                <w:r>
                  <w:fldChar w:fldCharType="separate"/>
                </w:r>
                <w:r>
                  <w:t>4</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pPr>
    <w:r>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style:none;position:absolute;v-text-anchor:top;z-index:251662336" filled="f" stroked="f" strokeweight="0.5pt">
          <v:fill o:detectmouseclick="t"/>
          <o:lock v:ext="edit" aspectratio="f"/>
          <v:textbox style="layout-flow:horizontal;mso-fit-shape-to-text:t" inset="0,0,0,0">
            <w:txbxContent>
              <w:p>
                <w:pPr>
                  <w:pStyle w:val="Footer"/>
                  <w:tabs>
                    <w:tab w:val="center" w:pos="4153"/>
                    <w:tab w:val="right" w:pos="8306"/>
                  </w:tabs>
                  <w:ind w:firstLine="360"/>
                </w:pPr>
                <w:r>
                  <w:fldChar w:fldCharType="begin"/>
                </w:r>
                <w:r>
                  <w:instrText xml:space="preserve"> PAGE  \* MERGEFORMAT </w:instrText>
                </w:r>
                <w:r>
                  <w:fldChar w:fldCharType="separate"/>
                </w:r>
                <w:r>
                  <w:t>5</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pPr>
    <w:r>
      <w:pict>
        <v:shapetype id="_x0000_t202" coordsize="21600,21600" o:spt="202" path="m,l,21600r21600,l21600,xe">
          <v:stroke joinstyle="miter"/>
          <v:path gradientshapeok="t" o:connecttype="rect"/>
        </v:shapetype>
        <v:shape id="文本框 5" o:spid="_x0000_s2054" type="#_x0000_t202" style="width:2in;height:2in;margin-top:0;margin-left:0;mso-position-horizontal:center;mso-position-horizontal-relative:margin;mso-wrap-style:none;position:absolute;v-text-anchor:top;z-index:251663360" filled="f" stroked="f" strokeweight="0.5pt">
          <v:fill o:detectmouseclick="t"/>
          <o:lock v:ext="edit" aspectratio="f"/>
          <v:textbox style="layout-flow:horizontal;mso-fit-shape-to-text:t" inset="0,0,0,0">
            <w:txbxContent>
              <w:p>
                <w:pPr>
                  <w:pStyle w:val="Footer"/>
                  <w:tabs>
                    <w:tab w:val="center" w:pos="4153"/>
                    <w:tab w:val="right" w:pos="8306"/>
                  </w:tabs>
                  <w:ind w:firstLine="360"/>
                </w:pPr>
                <w:r>
                  <w:fldChar w:fldCharType="begin"/>
                </w:r>
                <w:r>
                  <w:instrText xml:space="preserve"> PAGE  \* MERGEFORMAT </w:instrText>
                </w:r>
                <w:r>
                  <w:fldChar w:fldCharType="separate"/>
                </w:r>
                <w:r>
                  <w:t>7</w:t>
                </w:r>
                <w:r>
                  <w:fldChar w:fldCharType="end"/>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A130F"/>
    <w:rsid w:val="0002263B"/>
    <w:rsid w:val="00026FF9"/>
    <w:rsid w:val="00062066"/>
    <w:rsid w:val="00077B9D"/>
    <w:rsid w:val="000C2F9B"/>
    <w:rsid w:val="000E13A9"/>
    <w:rsid w:val="000E2E16"/>
    <w:rsid w:val="001863F3"/>
    <w:rsid w:val="00192DFB"/>
    <w:rsid w:val="0022424C"/>
    <w:rsid w:val="00250C27"/>
    <w:rsid w:val="00261CFC"/>
    <w:rsid w:val="002F18B3"/>
    <w:rsid w:val="00346FB3"/>
    <w:rsid w:val="003A19FF"/>
    <w:rsid w:val="003D45FD"/>
    <w:rsid w:val="003E2075"/>
    <w:rsid w:val="003F39AC"/>
    <w:rsid w:val="003F69EC"/>
    <w:rsid w:val="00423900"/>
    <w:rsid w:val="004B3480"/>
    <w:rsid w:val="00550F2F"/>
    <w:rsid w:val="00551CA9"/>
    <w:rsid w:val="0059092D"/>
    <w:rsid w:val="005A4AD3"/>
    <w:rsid w:val="005E3E2F"/>
    <w:rsid w:val="005F3542"/>
    <w:rsid w:val="005F4D45"/>
    <w:rsid w:val="005F6E09"/>
    <w:rsid w:val="00601383"/>
    <w:rsid w:val="00665640"/>
    <w:rsid w:val="00665D53"/>
    <w:rsid w:val="006A28D1"/>
    <w:rsid w:val="006C31F5"/>
    <w:rsid w:val="006D2928"/>
    <w:rsid w:val="006F4BD6"/>
    <w:rsid w:val="00745B76"/>
    <w:rsid w:val="00746854"/>
    <w:rsid w:val="00753A6A"/>
    <w:rsid w:val="0078160A"/>
    <w:rsid w:val="007F0092"/>
    <w:rsid w:val="00863C34"/>
    <w:rsid w:val="008670AB"/>
    <w:rsid w:val="00882378"/>
    <w:rsid w:val="008B1B9A"/>
    <w:rsid w:val="00933A26"/>
    <w:rsid w:val="0094199E"/>
    <w:rsid w:val="00962F43"/>
    <w:rsid w:val="00964A4B"/>
    <w:rsid w:val="00980026"/>
    <w:rsid w:val="009A698A"/>
    <w:rsid w:val="009E55B2"/>
    <w:rsid w:val="00A446FD"/>
    <w:rsid w:val="00AA4D4A"/>
    <w:rsid w:val="00AB3848"/>
    <w:rsid w:val="00B4166D"/>
    <w:rsid w:val="00B7772F"/>
    <w:rsid w:val="00B94612"/>
    <w:rsid w:val="00BD7066"/>
    <w:rsid w:val="00C05BD9"/>
    <w:rsid w:val="00C2010A"/>
    <w:rsid w:val="00C32DAF"/>
    <w:rsid w:val="00C43661"/>
    <w:rsid w:val="00CA130F"/>
    <w:rsid w:val="00D254E3"/>
    <w:rsid w:val="00D65182"/>
    <w:rsid w:val="00D80859"/>
    <w:rsid w:val="00DA3E25"/>
    <w:rsid w:val="00DB3886"/>
    <w:rsid w:val="00DF0D6D"/>
    <w:rsid w:val="00E0431D"/>
    <w:rsid w:val="00E67211"/>
    <w:rsid w:val="00EA3193"/>
    <w:rsid w:val="00EE324E"/>
    <w:rsid w:val="00F11D62"/>
    <w:rsid w:val="00FA2717"/>
    <w:rsid w:val="00FC2F03"/>
    <w:rsid w:val="00FC5C4E"/>
    <w:rsid w:val="00FD6DBE"/>
    <w:rsid w:val="00FE540D"/>
    <w:rsid w:val="03D24744"/>
    <w:rsid w:val="072C1507"/>
    <w:rsid w:val="1040079E"/>
    <w:rsid w:val="44B55CCF"/>
    <w:rsid w:val="4D9330A6"/>
    <w:rsid w:val="67224D4F"/>
    <w:rsid w:val="6B846201"/>
    <w:rsid w:val="6D795EF2"/>
    <w:rsid w:val="7DE349ED"/>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Indent 2" w:semiHidden="0" w:qFormat="1"/>
    <w:lsdException w:name="Hyperlink" w:semiHidden="0" w:qFormat="1"/>
    <w:lsdException w:name="Strong" w:semiHidden="0" w:uiPriority="22" w:unhideWhenUsed="0"/>
    <w:lsdException w:name="Emphasis" w:semiHidden="0" w:uiPriority="20" w:unhideWhenUsed="0"/>
    <w:lsdException w:name="Normal Table"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link w:val="1"/>
    <w:uiPriority w:val="9"/>
    <w:qFormat/>
    <w:pPr>
      <w:keepNext/>
      <w:keepLines/>
      <w:spacing w:before="340" w:after="330" w:line="578" w:lineRule="auto"/>
      <w:jc w:val="center"/>
      <w:outlineLvl w:val="0"/>
    </w:pPr>
    <w:rPr>
      <w:rFonts w:eastAsia="黑体"/>
      <w:bCs/>
      <w:kern w:val="44"/>
      <w:sz w:val="36"/>
      <w:szCs w:val="44"/>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eastAsia="黑体" w:cs="Times New Roman"/>
      <w:bCs/>
      <w:sz w:val="30"/>
      <w:szCs w:val="32"/>
    </w:rPr>
  </w:style>
  <w:style w:type="paragraph" w:styleId="Heading3">
    <w:name w:val="heading 3"/>
    <w:basedOn w:val="Normal"/>
    <w:next w:val="Normal"/>
    <w:link w:val="3"/>
    <w:uiPriority w:val="9"/>
    <w:unhideWhenUsed/>
    <w:qFormat/>
    <w:pPr>
      <w:keepNext/>
      <w:keepLines/>
      <w:spacing w:before="260" w:after="260" w:line="416" w:lineRule="auto"/>
      <w:outlineLvl w:val="2"/>
    </w:pPr>
    <w:rPr>
      <w:rFonts w:eastAsia="黑体"/>
      <w:bCs/>
      <w:sz w:val="28"/>
      <w:szCs w:val="32"/>
    </w:rPr>
  </w:style>
  <w:style w:type="paragraph" w:styleId="Heading4">
    <w:name w:val="heading 4"/>
    <w:basedOn w:val="Normal"/>
    <w:next w:val="Normal"/>
    <w:link w:val="4"/>
    <w:uiPriority w:val="9"/>
    <w:unhideWhenUsed/>
    <w:qFormat/>
    <w:pPr>
      <w:keepNext/>
      <w:keepLines/>
      <w:spacing w:before="280" w:after="290" w:line="376" w:lineRule="auto"/>
      <w:outlineLvl w:val="3"/>
    </w:pPr>
    <w:rPr>
      <w:rFonts w:ascii="Cambria" w:eastAsia="黑体" w:hAnsi="Cambria" w:cs="Times New Roman"/>
      <w:bCs/>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basedOn w:val="DefaultParagraphFont"/>
    <w:link w:val="Heading1"/>
    <w:uiPriority w:val="9"/>
    <w:qFormat/>
    <w:rPr>
      <w:rFonts w:ascii="Times New Roman" w:eastAsia="黑体" w:hAnsi="Times New Roman"/>
      <w:bCs/>
      <w:kern w:val="44"/>
      <w:sz w:val="36"/>
      <w:szCs w:val="44"/>
    </w:rPr>
  </w:style>
  <w:style w:type="character" w:customStyle="1" w:styleId="2">
    <w:name w:val="标题 2 字符"/>
    <w:basedOn w:val="DefaultParagraphFont"/>
    <w:link w:val="Heading2"/>
    <w:uiPriority w:val="9"/>
    <w:qFormat/>
    <w:rPr>
      <w:rFonts w:ascii="Times New Roman" w:eastAsia="黑体" w:hAnsi="Times New Roman" w:cs="Times New Roman"/>
      <w:bCs/>
      <w:sz w:val="30"/>
      <w:szCs w:val="32"/>
    </w:rPr>
  </w:style>
  <w:style w:type="character" w:customStyle="1" w:styleId="3">
    <w:name w:val="标题 3 字符"/>
    <w:basedOn w:val="DefaultParagraphFont"/>
    <w:link w:val="Heading3"/>
    <w:uiPriority w:val="9"/>
    <w:qFormat/>
    <w:rPr>
      <w:rFonts w:eastAsia="黑体"/>
      <w:bCs/>
      <w:sz w:val="28"/>
      <w:szCs w:val="32"/>
    </w:rPr>
  </w:style>
  <w:style w:type="character" w:customStyle="1" w:styleId="4">
    <w:name w:val="标题 4 字符"/>
    <w:basedOn w:val="DefaultParagraphFont"/>
    <w:link w:val="Heading4"/>
    <w:uiPriority w:val="9"/>
    <w:qFormat/>
    <w:rPr>
      <w:rFonts w:ascii="Cambria" w:eastAsia="黑体" w:hAnsi="Cambria" w:cs="Times New Roman"/>
      <w:bCs/>
      <w:sz w:val="24"/>
      <w:szCs w:val="28"/>
    </w:rPr>
  </w:style>
  <w:style w:type="paragraph" w:styleId="BodyTextIndent">
    <w:name w:val="Body Text Indent"/>
    <w:basedOn w:val="Normal"/>
    <w:qFormat/>
    <w:pPr>
      <w:spacing w:after="120"/>
      <w:ind w:left="420" w:leftChars="200"/>
    </w:pPr>
  </w:style>
  <w:style w:type="paragraph" w:styleId="TOC3">
    <w:name w:val="toc 3"/>
    <w:basedOn w:val="Normal"/>
    <w:next w:val="Normal"/>
    <w:uiPriority w:val="39"/>
    <w:unhideWhenUsed/>
    <w:qFormat/>
    <w:pPr>
      <w:ind w:left="840" w:leftChars="400"/>
    </w:pPr>
    <w:rPr>
      <w:b/>
    </w:r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BalloonText">
    <w:name w:val="Balloon Text"/>
    <w:basedOn w:val="Normal"/>
    <w:link w:val="a"/>
    <w:uiPriority w:val="99"/>
    <w:unhideWhenUsed/>
    <w:qFormat/>
    <w:pPr>
      <w:spacing w:line="240" w:lineRule="auto"/>
    </w:pPr>
    <w:rPr>
      <w:sz w:val="18"/>
      <w:szCs w:val="18"/>
    </w:rPr>
  </w:style>
  <w:style w:type="character" w:customStyle="1" w:styleId="a">
    <w:name w:val="批注框文本 字符"/>
    <w:basedOn w:val="DefaultParagraphFont"/>
    <w:link w:val="BalloonText"/>
    <w:uiPriority w:val="99"/>
    <w:semiHidden/>
    <w:qFormat/>
    <w:rPr>
      <w:rFonts w:ascii="Times New Roman" w:eastAsia="宋体" w:hAnsi="Times New Roman"/>
      <w:kern w:val="2"/>
      <w:sz w:val="18"/>
      <w:szCs w:val="18"/>
    </w:rPr>
  </w:style>
  <w:style w:type="paragraph" w:styleId="Footer">
    <w:name w:val="footer"/>
    <w:basedOn w:val="Normal"/>
    <w:link w:val="a0"/>
    <w:uiPriority w:val="99"/>
    <w:unhideWhenUsed/>
    <w:qFormat/>
    <w:pPr>
      <w:tabs>
        <w:tab w:val="center" w:pos="4153"/>
        <w:tab w:val="right" w:pos="8306"/>
      </w:tabs>
      <w:snapToGrid w:val="0"/>
    </w:pPr>
    <w:rPr>
      <w:sz w:val="18"/>
      <w:szCs w:val="18"/>
    </w:rPr>
  </w:style>
  <w:style w:type="character" w:customStyle="1" w:styleId="a0">
    <w:name w:val="页脚 字符"/>
    <w:basedOn w:val="DefaultParagraphFont"/>
    <w:link w:val="Footer"/>
    <w:uiPriority w:val="99"/>
    <w:qFormat/>
    <w:rPr>
      <w:sz w:val="18"/>
      <w:szCs w:val="18"/>
    </w:rPr>
  </w:style>
  <w:style w:type="paragraph" w:styleId="Header">
    <w:name w:val="header"/>
    <w:basedOn w:val="Normal"/>
    <w:link w:val="a1"/>
    <w:unhideWhenUsed/>
    <w:qFormat/>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qFormat/>
    <w:rPr>
      <w:sz w:val="18"/>
      <w:szCs w:val="18"/>
    </w:rPr>
  </w:style>
  <w:style w:type="paragraph" w:styleId="TOC1">
    <w:name w:val="toc 1"/>
    <w:basedOn w:val="Normal"/>
    <w:next w:val="Normal"/>
    <w:uiPriority w:val="39"/>
    <w:unhideWhenUsed/>
    <w:qFormat/>
    <w:pPr>
      <w:tabs>
        <w:tab w:val="right" w:leader="dot" w:pos="9344"/>
      </w:tabs>
      <w:ind w:firstLine="480"/>
    </w:pPr>
    <w:rPr>
      <w:b/>
      <w:sz w:val="28"/>
    </w:rPr>
  </w:style>
  <w:style w:type="paragraph" w:styleId="Subtitle">
    <w:name w:val="Subtitle"/>
    <w:basedOn w:val="Normal"/>
    <w:next w:val="Normal"/>
    <w:link w:val="a2"/>
    <w:uiPriority w:val="11"/>
    <w:qFormat/>
    <w:pPr>
      <w:spacing w:before="240" w:after="60" w:line="312" w:lineRule="auto"/>
      <w:outlineLvl w:val="4"/>
    </w:pPr>
    <w:rPr>
      <w:rFonts w:eastAsia="黑体"/>
      <w:b/>
      <w:bCs/>
      <w:kern w:val="28"/>
      <w:szCs w:val="32"/>
    </w:rPr>
  </w:style>
  <w:style w:type="character" w:customStyle="1" w:styleId="a2">
    <w:name w:val="副标题 字符"/>
    <w:basedOn w:val="DefaultParagraphFont"/>
    <w:link w:val="Subtitle"/>
    <w:uiPriority w:val="11"/>
    <w:qFormat/>
    <w:rPr>
      <w:rFonts w:eastAsia="黑体"/>
      <w:b/>
      <w:bCs/>
      <w:kern w:val="28"/>
      <w:sz w:val="24"/>
      <w:szCs w:val="32"/>
    </w:rPr>
  </w:style>
  <w:style w:type="paragraph" w:styleId="FootnoteText">
    <w:name w:val="footnote text"/>
    <w:basedOn w:val="Normal"/>
    <w:qFormat/>
    <w:pPr>
      <w:snapToGrid w:val="0"/>
      <w:jc w:val="left"/>
    </w:pPr>
    <w:rPr>
      <w:sz w:val="18"/>
      <w:szCs w:val="18"/>
    </w:rPr>
  </w:style>
  <w:style w:type="paragraph" w:styleId="TOC2">
    <w:name w:val="toc 2"/>
    <w:basedOn w:val="Normal"/>
    <w:next w:val="Normal"/>
    <w:uiPriority w:val="39"/>
    <w:unhideWhenUsed/>
    <w:qFormat/>
    <w:pPr>
      <w:ind w:left="420" w:leftChars="200"/>
    </w:pPr>
    <w:rPr>
      <w:b/>
    </w:rPr>
  </w:style>
  <w:style w:type="paragraph" w:styleId="Title">
    <w:name w:val="Title"/>
    <w:basedOn w:val="Normal"/>
    <w:next w:val="Normal"/>
    <w:link w:val="a3"/>
    <w:uiPriority w:val="10"/>
    <w:qFormat/>
    <w:pPr>
      <w:spacing w:before="240" w:after="60"/>
      <w:outlineLvl w:val="2"/>
    </w:pPr>
    <w:rPr>
      <w:rFonts w:ascii="Cambria" w:eastAsia="黑体" w:hAnsi="Cambria" w:cs="Times New Roman"/>
      <w:b/>
      <w:bCs/>
      <w:sz w:val="28"/>
      <w:szCs w:val="32"/>
    </w:rPr>
  </w:style>
  <w:style w:type="character" w:customStyle="1" w:styleId="a3">
    <w:name w:val="标题 字符"/>
    <w:basedOn w:val="DefaultParagraphFont"/>
    <w:link w:val="Title"/>
    <w:uiPriority w:val="10"/>
    <w:qFormat/>
    <w:rPr>
      <w:rFonts w:ascii="Cambria" w:eastAsia="黑体" w:hAnsi="Cambria" w:cs="Times New Roman"/>
      <w:b/>
      <w:bCs/>
      <w:sz w:val="28"/>
      <w:szCs w:val="32"/>
    </w:rPr>
  </w:style>
  <w:style w:type="table" w:styleId="TableGrid">
    <w:name w:val="Table Grid"/>
    <w:basedOn w:val="TableNormal"/>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paragraph" w:customStyle="1" w:styleId="a4">
    <w:name w:val="表头格式"/>
    <w:basedOn w:val="Normal"/>
    <w:link w:val="a5"/>
    <w:qFormat/>
    <w:pPr>
      <w:jc w:val="center"/>
    </w:pPr>
    <w:rPr>
      <w:rFonts w:eastAsia="黑体"/>
      <w:sz w:val="21"/>
    </w:rPr>
  </w:style>
  <w:style w:type="character" w:customStyle="1" w:styleId="a5">
    <w:name w:val="表头格式 字符"/>
    <w:basedOn w:val="DefaultParagraphFont"/>
    <w:link w:val="a4"/>
    <w:qFormat/>
    <w:rPr>
      <w:rFonts w:ascii="Times New Roman" w:eastAsia="黑体" w:hAnsi="Times New Roman"/>
    </w:rPr>
  </w:style>
  <w:style w:type="paragraph" w:customStyle="1" w:styleId="a6">
    <w:name w:val="表格内容"/>
    <w:basedOn w:val="a4"/>
    <w:link w:val="a7"/>
    <w:qFormat/>
    <w:pPr>
      <w:spacing w:line="312" w:lineRule="auto"/>
      <w:ind w:firstLine="0" w:firstLineChars="0"/>
      <w:jc w:val="left"/>
    </w:pPr>
    <w:rPr>
      <w:rFonts w:eastAsia="宋体"/>
    </w:rPr>
  </w:style>
  <w:style w:type="character" w:customStyle="1" w:styleId="a7">
    <w:name w:val="表格内容 字符"/>
    <w:basedOn w:val="a5"/>
    <w:link w:val="a6"/>
    <w:qFormat/>
    <w:rPr>
      <w:rFonts w:ascii="Times New Roman" w:eastAsia="宋体" w:hAnsi="Times New Roman"/>
    </w:rPr>
  </w:style>
  <w:style w:type="paragraph" w:styleId="ListParagraph">
    <w:name w:val="List Paragraph"/>
    <w:basedOn w:val="Normal"/>
    <w:uiPriority w:val="34"/>
    <w:qFormat/>
    <w:pPr>
      <w:ind w:firstLine="420"/>
    </w:pPr>
  </w:style>
  <w:style w:type="paragraph" w:customStyle="1" w:styleId="TOC10">
    <w:name w:val="TOC 标题1"/>
    <w:basedOn w:val="Heading1"/>
    <w:next w:val="Normal"/>
    <w:uiPriority w:val="39"/>
    <w:unhideWhenUsed/>
    <w:qFormat/>
    <w:pPr>
      <w:widowControl/>
      <w:spacing w:before="240" w:after="0" w:line="259" w:lineRule="auto"/>
      <w:ind w:firstLine="0" w:firstLineChars="0"/>
      <w:jc w:val="left"/>
      <w:outlineLvl w:val="9"/>
    </w:pPr>
    <w:rPr>
      <w:rFonts w:ascii="Cambria" w:eastAsia="宋体" w:hAnsi="Cambria" w:cs="Times New Roman"/>
      <w:bCs w:val="0"/>
      <w:color w:val="366091"/>
      <w:kern w:val="0"/>
      <w:sz w:val="32"/>
      <w:szCs w:val="32"/>
    </w:rPr>
  </w:style>
  <w:style w:type="paragraph" w:customStyle="1" w:styleId="Default">
    <w:name w:val="Default"/>
    <w:qFormat/>
    <w:pPr>
      <w:widowControl w:val="0"/>
      <w:autoSpaceDE w:val="0"/>
      <w:autoSpaceDN w:val="0"/>
      <w:adjustRightInd w:val="0"/>
    </w:pPr>
    <w:rPr>
      <w:rFonts w:ascii="黑体" w:eastAsia="黑体" w:hAnsi="Times New Roman" w:cs="黑体"/>
      <w:color w:val="000000"/>
      <w:sz w:val="24"/>
      <w:szCs w:val="24"/>
      <w:lang w:val="en-US" w:eastAsia="zh-CN" w:bidi="ar-SA"/>
    </w:rPr>
  </w:style>
  <w:style w:type="character" w:styleId="PlaceholderText">
    <w:name w:val="Placeholder Text"/>
    <w:basedOn w:val="DefaultParagraphFont"/>
    <w:uiPriority w:val="99"/>
    <w:semiHidden/>
    <w:qFormat/>
    <w:rPr>
      <w:color w:val="808080"/>
    </w:rPr>
  </w:style>
  <w:style w:type="table" w:customStyle="1" w:styleId="11">
    <w:name w:val="网格表 1 浅色1"/>
    <w:basedOn w:val="TableNormal"/>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one" w:sz="0" w:space="0" w:color="auto"/>
          <w:left w:val="single" w:sz="12" w:space="0" w:color="666666"/>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lastRow">
      <w:rPr>
        <w:b/>
        <w:bCs/>
      </w:rPr>
      <w:tblPr/>
      <w:tcPr>
        <w:tcBorders>
          <w:top w:val="double" w:sz="2" w:space="0" w:color="666666"/>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customStyle="1" w:styleId="21">
    <w:name w:val="正文首行缩进 21"/>
    <w:basedOn w:val="BodyTextIndent"/>
    <w:qFormat/>
    <w:pPr>
      <w:ind w:firstLine="420" w:firstLineChars="200"/>
    </w:pPr>
  </w:style>
  <w:style w:type="table" w:customStyle="1" w:styleId="0">
    <w:name w:val="网格型_0"/>
    <w:basedOn w:val="TableNormal"/>
    <w:uiPriority w:val="5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17024162130006051" TargetMode="External" /><Relationship Id="rId11" Type="http://schemas.openxmlformats.org/officeDocument/2006/relationships/footer" Target="footer6.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157257600</TotalTime>
  <Pages>8</Pages>
  <Words>1948</Words>
  <Characters>11107</Characters>
  <Application>Microsoft Office Word</Application>
  <DocSecurity>0</DocSecurity>
  <Lines>92</Lines>
  <Paragraphs>26</Paragraphs>
  <ScaleCrop>false</ScaleCrop>
  <Company/>
  <LinksUpToDate>false</LinksUpToDate>
  <CharactersWithSpaces>13029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ELR</dc:creator>
  <cp:lastModifiedBy>ABEEL</cp:lastModifiedBy>
  <cp:revision>33</cp:revision>
  <dcterms:created xsi:type="dcterms:W3CDTF">2021-04-29T16:58:00Z</dcterms:created>
  <dcterms:modified xsi:type="dcterms:W3CDTF">2024-02-03T02:54:26Z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D59FDB9B4D58448F9D6A81D021CC1294_13</vt:lpwstr>
  </property>
  <property fmtid="{D5CDD505-2E9C-101B-9397-08002B2CF9AE}" pid="3" name="KSOProductBuildVer">
    <vt:lpwstr>2052-12.1.0.16120</vt:lpwstr>
  </property>
</Properties>
</file>