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诊断用单克隆抗体项目规划设计纲要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5" w:history="1">
        <w:r>
          <w:rPr>
            <w:rFonts w:ascii="仿宋" w:eastAsia="仿宋" w:hAnsi="仿宋" w:cs="仿宋" w:hint="eastAsia"/>
            <w:lang w:eastAsia="zh-CN"/>
          </w:rPr>
          <w:t>序言</w:t>
        </w:r>
        <w:r>
          <w:tab/>
        </w:r>
        <w:r>
          <w:fldChar w:fldCharType="begin"/>
        </w:r>
        <w:r>
          <w:instrText xml:space="preserve"> PAGEREF _Toc30205 \h </w:instrText>
        </w:r>
        <w:r>
          <w:fldChar w:fldCharType="separate"/>
        </w:r>
        <w:r>
          <w:t>3</w:t>
        </w:r>
        <w:r>
          <w:fldChar w:fldCharType="end"/>
        </w:r>
      </w:hyperlink>
    </w:p>
    <w:p>
      <w:pPr>
        <w:pStyle w:val="TOC1"/>
        <w:tabs>
          <w:tab w:val="right" w:leader="dot" w:pos="8306"/>
        </w:tabs>
      </w:pPr>
      <w:hyperlink w:anchor="_Toc19763" w:history="1">
        <w:r>
          <w:rPr>
            <w:rFonts w:ascii="仿宋" w:eastAsia="仿宋" w:hAnsi="仿宋" w:cs="仿宋" w:hint="eastAsia"/>
            <w:lang w:eastAsia="zh-CN"/>
          </w:rPr>
          <w:t>一、诊断用单克隆抗体项目文档管理</w:t>
        </w:r>
        <w:r>
          <w:tab/>
        </w:r>
        <w:r>
          <w:fldChar w:fldCharType="begin"/>
        </w:r>
        <w:r>
          <w:instrText xml:space="preserve"> PAGEREF _Toc19763 \h </w:instrText>
        </w:r>
        <w:r>
          <w:fldChar w:fldCharType="separate"/>
        </w:r>
        <w:r>
          <w:t>3</w:t>
        </w:r>
        <w:r>
          <w:fldChar w:fldCharType="end"/>
        </w:r>
      </w:hyperlink>
    </w:p>
    <w:p>
      <w:pPr>
        <w:pStyle w:val="TOC2"/>
        <w:tabs>
          <w:tab w:val="right" w:leader="dot" w:pos="8306"/>
        </w:tabs>
      </w:pPr>
      <w:hyperlink w:anchor="_Toc830" w:history="1">
        <w:r>
          <w:rPr>
            <w:rFonts w:ascii="仿宋" w:eastAsia="仿宋" w:hAnsi="仿宋" w:cs="仿宋" w:hint="eastAsia"/>
            <w:lang w:eastAsia="zh-CN"/>
          </w:rPr>
          <w:t>(一)、文档编制与审查</w:t>
        </w:r>
        <w:r>
          <w:tab/>
        </w:r>
        <w:r>
          <w:fldChar w:fldCharType="begin"/>
        </w:r>
        <w:r>
          <w:instrText xml:space="preserve"> PAGEREF _Toc830 \h </w:instrText>
        </w:r>
        <w:r>
          <w:fldChar w:fldCharType="separate"/>
        </w:r>
        <w:r>
          <w:t>3</w:t>
        </w:r>
        <w:r>
          <w:fldChar w:fldCharType="end"/>
        </w:r>
      </w:hyperlink>
    </w:p>
    <w:p>
      <w:pPr>
        <w:pStyle w:val="TOC2"/>
        <w:tabs>
          <w:tab w:val="right" w:leader="dot" w:pos="8306"/>
        </w:tabs>
      </w:pPr>
      <w:hyperlink w:anchor="_Toc29446" w:history="1">
        <w:r>
          <w:rPr>
            <w:rFonts w:ascii="仿宋" w:eastAsia="仿宋" w:hAnsi="仿宋" w:cs="仿宋" w:hint="eastAsia"/>
            <w:lang w:eastAsia="zh-CN"/>
          </w:rPr>
          <w:t>(二)、文档发布与分发</w:t>
        </w:r>
        <w:r>
          <w:tab/>
        </w:r>
        <w:r>
          <w:fldChar w:fldCharType="begin"/>
        </w:r>
        <w:r>
          <w:instrText xml:space="preserve"> PAGEREF _Toc29446 \h </w:instrText>
        </w:r>
        <w:r>
          <w:fldChar w:fldCharType="separate"/>
        </w:r>
        <w:r>
          <w:t>4</w:t>
        </w:r>
        <w:r>
          <w:fldChar w:fldCharType="end"/>
        </w:r>
      </w:hyperlink>
    </w:p>
    <w:p>
      <w:pPr>
        <w:pStyle w:val="TOC2"/>
        <w:tabs>
          <w:tab w:val="right" w:leader="dot" w:pos="8306"/>
        </w:tabs>
      </w:pPr>
      <w:hyperlink w:anchor="_Toc24351" w:history="1">
        <w:r>
          <w:rPr>
            <w:rFonts w:ascii="仿宋" w:eastAsia="仿宋" w:hAnsi="仿宋" w:cs="仿宋" w:hint="eastAsia"/>
            <w:lang w:eastAsia="zh-CN"/>
          </w:rPr>
          <w:t>(三)、文档存档与归档</w:t>
        </w:r>
        <w:r>
          <w:tab/>
        </w:r>
        <w:r>
          <w:fldChar w:fldCharType="begin"/>
        </w:r>
        <w:r>
          <w:instrText xml:space="preserve"> PAGEREF _Toc24351 \h </w:instrText>
        </w:r>
        <w:r>
          <w:fldChar w:fldCharType="separate"/>
        </w:r>
        <w:r>
          <w:t>5</w:t>
        </w:r>
        <w:r>
          <w:fldChar w:fldCharType="end"/>
        </w:r>
      </w:hyperlink>
    </w:p>
    <w:p>
      <w:pPr>
        <w:pStyle w:val="TOC1"/>
        <w:tabs>
          <w:tab w:val="right" w:leader="dot" w:pos="8306"/>
        </w:tabs>
      </w:pPr>
      <w:hyperlink w:anchor="_Toc21749" w:history="1">
        <w:r>
          <w:rPr>
            <w:rFonts w:ascii="仿宋" w:eastAsia="仿宋" w:hAnsi="仿宋" w:cs="仿宋" w:hint="eastAsia"/>
            <w:lang w:eastAsia="zh-CN"/>
          </w:rPr>
          <w:t>二、诊断用单克隆抗体项目绩效评估</w:t>
        </w:r>
        <w:r>
          <w:tab/>
        </w:r>
        <w:r>
          <w:fldChar w:fldCharType="begin"/>
        </w:r>
        <w:r>
          <w:instrText xml:space="preserve"> PAGEREF _Toc21749 \h </w:instrText>
        </w:r>
        <w:r>
          <w:fldChar w:fldCharType="separate"/>
        </w:r>
        <w:r>
          <w:t>6</w:t>
        </w:r>
        <w:r>
          <w:fldChar w:fldCharType="end"/>
        </w:r>
      </w:hyperlink>
    </w:p>
    <w:p>
      <w:pPr>
        <w:pStyle w:val="TOC2"/>
        <w:tabs>
          <w:tab w:val="right" w:leader="dot" w:pos="8306"/>
        </w:tabs>
      </w:pPr>
      <w:hyperlink w:anchor="_Toc16326" w:history="1">
        <w:r>
          <w:rPr>
            <w:rFonts w:ascii="仿宋" w:eastAsia="仿宋" w:hAnsi="仿宋" w:cs="仿宋" w:hint="eastAsia"/>
            <w:lang w:eastAsia="zh-CN"/>
          </w:rPr>
          <w:t>(一)、绩效评估指标</w:t>
        </w:r>
        <w:r>
          <w:tab/>
        </w:r>
        <w:r>
          <w:fldChar w:fldCharType="begin"/>
        </w:r>
        <w:r>
          <w:instrText xml:space="preserve"> PAGEREF _Toc16326 \h </w:instrText>
        </w:r>
        <w:r>
          <w:fldChar w:fldCharType="separate"/>
        </w:r>
        <w:r>
          <w:t>6</w:t>
        </w:r>
        <w:r>
          <w:fldChar w:fldCharType="end"/>
        </w:r>
      </w:hyperlink>
    </w:p>
    <w:p>
      <w:pPr>
        <w:pStyle w:val="TOC2"/>
        <w:tabs>
          <w:tab w:val="right" w:leader="dot" w:pos="8306"/>
        </w:tabs>
      </w:pPr>
      <w:hyperlink w:anchor="_Toc27210" w:history="1">
        <w:r>
          <w:rPr>
            <w:rFonts w:ascii="仿宋" w:eastAsia="仿宋" w:hAnsi="仿宋" w:cs="仿宋" w:hint="eastAsia"/>
            <w:lang w:eastAsia="zh-CN"/>
          </w:rPr>
          <w:t>(二)、绩效评估方法</w:t>
        </w:r>
        <w:r>
          <w:tab/>
        </w:r>
        <w:r>
          <w:fldChar w:fldCharType="begin"/>
        </w:r>
        <w:r>
          <w:instrText xml:space="preserve"> PAGEREF _Toc27210 \h </w:instrText>
        </w:r>
        <w:r>
          <w:fldChar w:fldCharType="separate"/>
        </w:r>
        <w:r>
          <w:t>8</w:t>
        </w:r>
        <w:r>
          <w:fldChar w:fldCharType="end"/>
        </w:r>
      </w:hyperlink>
    </w:p>
    <w:p>
      <w:pPr>
        <w:pStyle w:val="TOC2"/>
        <w:tabs>
          <w:tab w:val="right" w:leader="dot" w:pos="8306"/>
        </w:tabs>
      </w:pPr>
      <w:hyperlink w:anchor="_Toc31243" w:history="1">
        <w:r>
          <w:rPr>
            <w:rFonts w:ascii="仿宋" w:eastAsia="仿宋" w:hAnsi="仿宋" w:cs="仿宋" w:hint="eastAsia"/>
            <w:lang w:eastAsia="zh-CN"/>
          </w:rPr>
          <w:t>(三)、绩效评估周期</w:t>
        </w:r>
        <w:r>
          <w:tab/>
        </w:r>
        <w:r>
          <w:fldChar w:fldCharType="begin"/>
        </w:r>
        <w:r>
          <w:instrText xml:space="preserve"> PAGEREF _Toc31243 \h </w:instrText>
        </w:r>
        <w:r>
          <w:fldChar w:fldCharType="separate"/>
        </w:r>
        <w:r>
          <w:t>9</w:t>
        </w:r>
        <w:r>
          <w:fldChar w:fldCharType="end"/>
        </w:r>
      </w:hyperlink>
    </w:p>
    <w:p>
      <w:pPr>
        <w:pStyle w:val="TOC1"/>
        <w:tabs>
          <w:tab w:val="right" w:leader="dot" w:pos="8306"/>
        </w:tabs>
      </w:pPr>
      <w:hyperlink w:anchor="_Toc27727" w:history="1">
        <w:r>
          <w:rPr>
            <w:rFonts w:ascii="仿宋" w:eastAsia="仿宋" w:hAnsi="仿宋" w:cs="仿宋" w:hint="eastAsia"/>
            <w:lang w:eastAsia="zh-CN"/>
          </w:rPr>
          <w:t>三、诊断用单克隆抗体项目建设单位说明</w:t>
        </w:r>
        <w:r>
          <w:tab/>
        </w:r>
        <w:r>
          <w:fldChar w:fldCharType="begin"/>
        </w:r>
        <w:r>
          <w:instrText xml:space="preserve"> PAGEREF _Toc27727 \h </w:instrText>
        </w:r>
        <w:r>
          <w:fldChar w:fldCharType="separate"/>
        </w:r>
        <w:r>
          <w:t>10</w:t>
        </w:r>
        <w:r>
          <w:fldChar w:fldCharType="end"/>
        </w:r>
      </w:hyperlink>
    </w:p>
    <w:p>
      <w:pPr>
        <w:pStyle w:val="TOC2"/>
        <w:tabs>
          <w:tab w:val="right" w:leader="dot" w:pos="8306"/>
        </w:tabs>
      </w:pPr>
      <w:hyperlink w:anchor="_Toc665" w:history="1">
        <w:r>
          <w:rPr>
            <w:rFonts w:ascii="仿宋" w:eastAsia="仿宋" w:hAnsi="仿宋" w:cs="仿宋" w:hint="eastAsia"/>
            <w:lang w:eastAsia="zh-CN"/>
          </w:rPr>
          <w:t>(一)、诊断用单克隆抗体项目承办单位基本情况</w:t>
        </w:r>
        <w:r>
          <w:tab/>
        </w:r>
        <w:r>
          <w:fldChar w:fldCharType="begin"/>
        </w:r>
        <w:r>
          <w:instrText xml:space="preserve"> PAGEREF _Toc665 \h </w:instrText>
        </w:r>
        <w:r>
          <w:fldChar w:fldCharType="separate"/>
        </w:r>
        <w:r>
          <w:t>10</w:t>
        </w:r>
        <w:r>
          <w:fldChar w:fldCharType="end"/>
        </w:r>
      </w:hyperlink>
    </w:p>
    <w:p>
      <w:pPr>
        <w:pStyle w:val="TOC2"/>
        <w:tabs>
          <w:tab w:val="right" w:leader="dot" w:pos="8306"/>
        </w:tabs>
      </w:pPr>
      <w:hyperlink w:anchor="_Toc17257" w:history="1">
        <w:r>
          <w:rPr>
            <w:rFonts w:ascii="仿宋" w:eastAsia="仿宋" w:hAnsi="仿宋" w:cs="仿宋" w:hint="eastAsia"/>
            <w:lang w:eastAsia="zh-CN"/>
          </w:rPr>
          <w:t>(二)、公司经济效益分析</w:t>
        </w:r>
        <w:r>
          <w:tab/>
        </w:r>
        <w:r>
          <w:fldChar w:fldCharType="begin"/>
        </w:r>
        <w:r>
          <w:instrText xml:space="preserve"> PAGEREF _Toc17257 \h </w:instrText>
        </w:r>
        <w:r>
          <w:fldChar w:fldCharType="separate"/>
        </w:r>
        <w:r>
          <w:t>10</w:t>
        </w:r>
        <w:r>
          <w:fldChar w:fldCharType="end"/>
        </w:r>
      </w:hyperlink>
    </w:p>
    <w:p>
      <w:pPr>
        <w:pStyle w:val="TOC1"/>
        <w:tabs>
          <w:tab w:val="right" w:leader="dot" w:pos="8306"/>
        </w:tabs>
      </w:pPr>
      <w:hyperlink w:anchor="_Toc21792" w:history="1">
        <w:r>
          <w:rPr>
            <w:rFonts w:ascii="仿宋" w:eastAsia="仿宋" w:hAnsi="仿宋" w:cs="仿宋" w:hint="eastAsia"/>
            <w:lang w:eastAsia="zh-CN"/>
          </w:rPr>
          <w:t>四、诊断用单克隆抗体项目土建工程</w:t>
        </w:r>
        <w:r>
          <w:tab/>
        </w:r>
        <w:r>
          <w:fldChar w:fldCharType="begin"/>
        </w:r>
        <w:r>
          <w:instrText xml:space="preserve"> PAGEREF _Toc21792 \h </w:instrText>
        </w:r>
        <w:r>
          <w:fldChar w:fldCharType="separate"/>
        </w:r>
        <w:r>
          <w:t>11</w:t>
        </w:r>
        <w:r>
          <w:fldChar w:fldCharType="end"/>
        </w:r>
      </w:hyperlink>
    </w:p>
    <w:p>
      <w:pPr>
        <w:pStyle w:val="TOC2"/>
        <w:tabs>
          <w:tab w:val="right" w:leader="dot" w:pos="8306"/>
        </w:tabs>
      </w:pPr>
      <w:hyperlink w:anchor="_Toc17914" w:history="1">
        <w:r>
          <w:rPr>
            <w:rFonts w:ascii="仿宋" w:eastAsia="仿宋" w:hAnsi="仿宋" w:cs="仿宋" w:hint="eastAsia"/>
            <w:lang w:eastAsia="zh-CN"/>
          </w:rPr>
          <w:t>(一)、建筑工程设计原则</w:t>
        </w:r>
        <w:r>
          <w:tab/>
        </w:r>
        <w:r>
          <w:fldChar w:fldCharType="begin"/>
        </w:r>
        <w:r>
          <w:instrText xml:space="preserve"> PAGEREF _Toc17914 \h </w:instrText>
        </w:r>
        <w:r>
          <w:fldChar w:fldCharType="separate"/>
        </w:r>
        <w:r>
          <w:t>11</w:t>
        </w:r>
        <w:r>
          <w:fldChar w:fldCharType="end"/>
        </w:r>
      </w:hyperlink>
    </w:p>
    <w:p>
      <w:pPr>
        <w:pStyle w:val="TOC2"/>
        <w:tabs>
          <w:tab w:val="right" w:leader="dot" w:pos="8306"/>
        </w:tabs>
      </w:pPr>
      <w:hyperlink w:anchor="_Toc23072" w:history="1">
        <w:r>
          <w:rPr>
            <w:rFonts w:ascii="仿宋" w:eastAsia="仿宋" w:hAnsi="仿宋" w:cs="仿宋" w:hint="eastAsia"/>
            <w:lang w:eastAsia="zh-CN"/>
          </w:rPr>
          <w:t>(二)、土建工程设计年限及安全等级</w:t>
        </w:r>
        <w:r>
          <w:tab/>
        </w:r>
        <w:r>
          <w:fldChar w:fldCharType="begin"/>
        </w:r>
        <w:r>
          <w:instrText xml:space="preserve"> PAGEREF _Toc23072 \h </w:instrText>
        </w:r>
        <w:r>
          <w:fldChar w:fldCharType="separate"/>
        </w:r>
        <w:r>
          <w:t>13</w:t>
        </w:r>
        <w:r>
          <w:fldChar w:fldCharType="end"/>
        </w:r>
      </w:hyperlink>
    </w:p>
    <w:p>
      <w:pPr>
        <w:pStyle w:val="TOC2"/>
        <w:tabs>
          <w:tab w:val="right" w:leader="dot" w:pos="8306"/>
        </w:tabs>
      </w:pPr>
      <w:hyperlink w:anchor="_Toc8064" w:history="1">
        <w:r>
          <w:rPr>
            <w:rFonts w:ascii="仿宋" w:eastAsia="仿宋" w:hAnsi="仿宋" w:cs="仿宋" w:hint="eastAsia"/>
            <w:lang w:eastAsia="zh-CN"/>
          </w:rPr>
          <w:t>(三)、建筑工程设计总体要求</w:t>
        </w:r>
        <w:r>
          <w:tab/>
        </w:r>
        <w:r>
          <w:fldChar w:fldCharType="begin"/>
        </w:r>
        <w:r>
          <w:instrText xml:space="preserve"> PAGEREF _Toc8064 \h </w:instrText>
        </w:r>
        <w:r>
          <w:fldChar w:fldCharType="separate"/>
        </w:r>
        <w:r>
          <w:t>14</w:t>
        </w:r>
        <w:r>
          <w:fldChar w:fldCharType="end"/>
        </w:r>
      </w:hyperlink>
    </w:p>
    <w:p>
      <w:pPr>
        <w:pStyle w:val="TOC2"/>
        <w:tabs>
          <w:tab w:val="right" w:leader="dot" w:pos="8306"/>
        </w:tabs>
      </w:pPr>
      <w:hyperlink w:anchor="_Toc26650" w:history="1">
        <w:r>
          <w:rPr>
            <w:rFonts w:ascii="仿宋" w:eastAsia="仿宋" w:hAnsi="仿宋" w:cs="仿宋" w:hint="eastAsia"/>
            <w:lang w:eastAsia="zh-CN"/>
          </w:rPr>
          <w:t>(四)、土建工程建设指标</w:t>
        </w:r>
        <w:r>
          <w:tab/>
        </w:r>
        <w:r>
          <w:fldChar w:fldCharType="begin"/>
        </w:r>
        <w:r>
          <w:instrText xml:space="preserve"> PAGEREF _Toc26650 \h </w:instrText>
        </w:r>
        <w:r>
          <w:fldChar w:fldCharType="separate"/>
        </w:r>
        <w:r>
          <w:t>14</w:t>
        </w:r>
        <w:r>
          <w:fldChar w:fldCharType="end"/>
        </w:r>
      </w:hyperlink>
    </w:p>
    <w:p>
      <w:pPr>
        <w:pStyle w:val="TOC1"/>
        <w:tabs>
          <w:tab w:val="right" w:leader="dot" w:pos="8306"/>
        </w:tabs>
      </w:pPr>
      <w:hyperlink w:anchor="_Toc10637" w:history="1">
        <w:r>
          <w:rPr>
            <w:rFonts w:ascii="仿宋" w:eastAsia="仿宋" w:hAnsi="仿宋" w:cs="仿宋" w:hint="eastAsia"/>
            <w:lang w:eastAsia="zh-CN"/>
          </w:rPr>
          <w:t>五、诊断用单克隆抗体项目建设背景及必要性分析</w:t>
        </w:r>
        <w:r>
          <w:tab/>
        </w:r>
        <w:r>
          <w:fldChar w:fldCharType="begin"/>
        </w:r>
        <w:r>
          <w:instrText xml:space="preserve"> PAGEREF _Toc10637 \h </w:instrText>
        </w:r>
        <w:r>
          <w:fldChar w:fldCharType="separate"/>
        </w:r>
        <w:r>
          <w:t>15</w:t>
        </w:r>
        <w:r>
          <w:fldChar w:fldCharType="end"/>
        </w:r>
      </w:hyperlink>
    </w:p>
    <w:p>
      <w:pPr>
        <w:pStyle w:val="TOC2"/>
        <w:tabs>
          <w:tab w:val="right" w:leader="dot" w:pos="8306"/>
        </w:tabs>
      </w:pPr>
      <w:hyperlink w:anchor="_Toc8994" w:history="1">
        <w:r>
          <w:rPr>
            <w:rFonts w:ascii="仿宋" w:eastAsia="仿宋" w:hAnsi="仿宋" w:cs="仿宋" w:hint="eastAsia"/>
            <w:lang w:eastAsia="zh-CN"/>
          </w:rPr>
          <w:t>(一)、诊断用单克隆抗体项目背景分析</w:t>
        </w:r>
        <w:r>
          <w:tab/>
        </w:r>
        <w:r>
          <w:fldChar w:fldCharType="begin"/>
        </w:r>
        <w:r>
          <w:instrText xml:space="preserve"> PAGEREF _Toc8994 \h </w:instrText>
        </w:r>
        <w:r>
          <w:fldChar w:fldCharType="separate"/>
        </w:r>
        <w:r>
          <w:t>15</w:t>
        </w:r>
        <w:r>
          <w:fldChar w:fldCharType="end"/>
        </w:r>
      </w:hyperlink>
    </w:p>
    <w:p>
      <w:pPr>
        <w:pStyle w:val="TOC2"/>
        <w:tabs>
          <w:tab w:val="right" w:leader="dot" w:pos="8306"/>
        </w:tabs>
      </w:pPr>
      <w:hyperlink w:anchor="_Toc3460" w:history="1">
        <w:r>
          <w:rPr>
            <w:rFonts w:ascii="仿宋" w:eastAsia="仿宋" w:hAnsi="仿宋" w:cs="仿宋" w:hint="eastAsia"/>
            <w:lang w:eastAsia="zh-CN"/>
          </w:rPr>
          <w:t>(二)、诊断用单克隆抗体项目建设必要性分析</w:t>
        </w:r>
        <w:r>
          <w:tab/>
        </w:r>
        <w:r>
          <w:fldChar w:fldCharType="begin"/>
        </w:r>
        <w:r>
          <w:instrText xml:space="preserve"> PAGEREF _Toc3460 \h </w:instrText>
        </w:r>
        <w:r>
          <w:fldChar w:fldCharType="separate"/>
        </w:r>
        <w:r>
          <w:t>16</w:t>
        </w:r>
        <w:r>
          <w:fldChar w:fldCharType="end"/>
        </w:r>
      </w:hyperlink>
    </w:p>
    <w:p>
      <w:pPr>
        <w:pStyle w:val="TOC1"/>
        <w:tabs>
          <w:tab w:val="right" w:leader="dot" w:pos="8306"/>
        </w:tabs>
      </w:pPr>
      <w:hyperlink w:anchor="_Toc22059" w:history="1">
        <w:r>
          <w:rPr>
            <w:rFonts w:ascii="仿宋" w:eastAsia="仿宋" w:hAnsi="仿宋" w:cs="仿宋" w:hint="eastAsia"/>
            <w:lang w:eastAsia="zh-CN"/>
          </w:rPr>
          <w:t>六、诊断用单克隆抗体项目可持续发展</w:t>
        </w:r>
        <w:r>
          <w:tab/>
        </w:r>
        <w:r>
          <w:fldChar w:fldCharType="begin"/>
        </w:r>
        <w:r>
          <w:instrText xml:space="preserve"> PAGEREF _Toc22059 \h </w:instrText>
        </w:r>
        <w:r>
          <w:fldChar w:fldCharType="separate"/>
        </w:r>
        <w:r>
          <w:t>18</w:t>
        </w:r>
        <w:r>
          <w:fldChar w:fldCharType="end"/>
        </w:r>
      </w:hyperlink>
    </w:p>
    <w:p>
      <w:pPr>
        <w:pStyle w:val="TOC2"/>
        <w:tabs>
          <w:tab w:val="right" w:leader="dot" w:pos="8306"/>
        </w:tabs>
      </w:pPr>
      <w:hyperlink w:anchor="_Toc32067" w:history="1">
        <w:r>
          <w:rPr>
            <w:rFonts w:ascii="仿宋" w:eastAsia="仿宋" w:hAnsi="仿宋" w:cs="仿宋" w:hint="eastAsia"/>
            <w:lang w:eastAsia="zh-CN"/>
          </w:rPr>
          <w:t>(一)、可持续战略与实践</w:t>
        </w:r>
        <w:r>
          <w:tab/>
        </w:r>
        <w:r>
          <w:fldChar w:fldCharType="begin"/>
        </w:r>
        <w:r>
          <w:instrText xml:space="preserve"> PAGEREF _Toc32067 \h </w:instrText>
        </w:r>
        <w:r>
          <w:fldChar w:fldCharType="separate"/>
        </w:r>
        <w:r>
          <w:t>18</w:t>
        </w:r>
        <w:r>
          <w:fldChar w:fldCharType="end"/>
        </w:r>
      </w:hyperlink>
    </w:p>
    <w:p>
      <w:pPr>
        <w:pStyle w:val="TOC2"/>
        <w:tabs>
          <w:tab w:val="right" w:leader="dot" w:pos="8306"/>
        </w:tabs>
      </w:pPr>
      <w:hyperlink w:anchor="_Toc31617" w:history="1">
        <w:r>
          <w:rPr>
            <w:rFonts w:ascii="仿宋" w:eastAsia="仿宋" w:hAnsi="仿宋" w:cs="仿宋" w:hint="eastAsia"/>
            <w:lang w:eastAsia="zh-CN"/>
          </w:rPr>
          <w:t>(二)、环保与社会责任</w:t>
        </w:r>
        <w:r>
          <w:tab/>
        </w:r>
        <w:r>
          <w:fldChar w:fldCharType="begin"/>
        </w:r>
        <w:r>
          <w:instrText xml:space="preserve"> PAGEREF _Toc31617 \h </w:instrText>
        </w:r>
        <w:r>
          <w:fldChar w:fldCharType="separate"/>
        </w:r>
        <w:r>
          <w:t>19</w:t>
        </w:r>
        <w:r>
          <w:fldChar w:fldCharType="end"/>
        </w:r>
      </w:hyperlink>
    </w:p>
    <w:p>
      <w:pPr>
        <w:pStyle w:val="TOC1"/>
        <w:tabs>
          <w:tab w:val="right" w:leader="dot" w:pos="8306"/>
        </w:tabs>
      </w:pPr>
      <w:hyperlink w:anchor="_Toc550" w:history="1">
        <w:r>
          <w:rPr>
            <w:rFonts w:ascii="仿宋" w:eastAsia="仿宋" w:hAnsi="仿宋" w:cs="仿宋" w:hint="eastAsia"/>
            <w:lang w:eastAsia="zh-CN"/>
          </w:rPr>
          <w:t>七、诊断用单克隆抗体项目社会影响</w:t>
        </w:r>
        <w:r>
          <w:tab/>
        </w:r>
        <w:r>
          <w:fldChar w:fldCharType="begin"/>
        </w:r>
        <w:r>
          <w:instrText xml:space="preserve"> PAGEREF _Toc550 \h </w:instrText>
        </w:r>
        <w:r>
          <w:fldChar w:fldCharType="separate"/>
        </w:r>
        <w:r>
          <w:t>20</w:t>
        </w:r>
        <w:r>
          <w:fldChar w:fldCharType="end"/>
        </w:r>
      </w:hyperlink>
    </w:p>
    <w:p>
      <w:pPr>
        <w:pStyle w:val="TOC2"/>
        <w:tabs>
          <w:tab w:val="right" w:leader="dot" w:pos="8306"/>
        </w:tabs>
      </w:pPr>
      <w:hyperlink w:anchor="_Toc5710" w:history="1">
        <w:r>
          <w:rPr>
            <w:rFonts w:ascii="仿宋" w:eastAsia="仿宋" w:hAnsi="仿宋" w:cs="仿宋" w:hint="eastAsia"/>
            <w:lang w:eastAsia="zh-CN"/>
          </w:rPr>
          <w:t>(一)、社会责任与义务</w:t>
        </w:r>
        <w:r>
          <w:tab/>
        </w:r>
        <w:r>
          <w:fldChar w:fldCharType="begin"/>
        </w:r>
        <w:r>
          <w:instrText xml:space="preserve"> PAGEREF _Toc5710 \h </w:instrText>
        </w:r>
        <w:r>
          <w:fldChar w:fldCharType="separate"/>
        </w:r>
        <w:r>
          <w:t>20</w:t>
        </w:r>
        <w:r>
          <w:fldChar w:fldCharType="end"/>
        </w:r>
      </w:hyperlink>
    </w:p>
    <w:p>
      <w:pPr>
        <w:pStyle w:val="TOC2"/>
        <w:tabs>
          <w:tab w:val="right" w:leader="dot" w:pos="8306"/>
        </w:tabs>
      </w:pPr>
      <w:hyperlink w:anchor="_Toc7423" w:history="1">
        <w:r>
          <w:rPr>
            <w:rFonts w:ascii="仿宋" w:eastAsia="仿宋" w:hAnsi="仿宋" w:cs="仿宋" w:hint="eastAsia"/>
            <w:lang w:eastAsia="zh-CN"/>
          </w:rPr>
          <w:t>(二)、社会参与与沟通</w:t>
        </w:r>
        <w:r>
          <w:tab/>
        </w:r>
        <w:r>
          <w:fldChar w:fldCharType="begin"/>
        </w:r>
        <w:r>
          <w:instrText xml:space="preserve"> PAGEREF _Toc7423 \h </w:instrText>
        </w:r>
        <w:r>
          <w:fldChar w:fldCharType="separate"/>
        </w:r>
        <w:r>
          <w:t>20</w:t>
        </w:r>
        <w:r>
          <w:fldChar w:fldCharType="end"/>
        </w:r>
      </w:hyperlink>
    </w:p>
    <w:p>
      <w:pPr>
        <w:pStyle w:val="TOC1"/>
        <w:tabs>
          <w:tab w:val="right" w:leader="dot" w:pos="8306"/>
        </w:tabs>
      </w:pPr>
      <w:hyperlink w:anchor="_Toc19748" w:history="1">
        <w:r>
          <w:rPr>
            <w:rFonts w:ascii="仿宋" w:eastAsia="仿宋" w:hAnsi="仿宋" w:cs="仿宋" w:hint="eastAsia"/>
            <w:lang w:eastAsia="zh-CN"/>
          </w:rPr>
          <w:t>八、诊断用单克隆抗体项目技术管理</w:t>
        </w:r>
        <w:r>
          <w:tab/>
        </w:r>
        <w:r>
          <w:fldChar w:fldCharType="begin"/>
        </w:r>
        <w:r>
          <w:instrText xml:space="preserve"> PAGEREF _Toc19748 \h </w:instrText>
        </w:r>
        <w:r>
          <w:fldChar w:fldCharType="separate"/>
        </w:r>
        <w:r>
          <w:t>21</w:t>
        </w:r>
        <w:r>
          <w:fldChar w:fldCharType="end"/>
        </w:r>
      </w:hyperlink>
    </w:p>
    <w:p>
      <w:pPr>
        <w:pStyle w:val="TOC2"/>
        <w:tabs>
          <w:tab w:val="right" w:leader="dot" w:pos="8306"/>
        </w:tabs>
      </w:pPr>
      <w:hyperlink w:anchor="_Toc1786" w:history="1">
        <w:r>
          <w:rPr>
            <w:rFonts w:ascii="仿宋" w:eastAsia="仿宋" w:hAnsi="仿宋" w:cs="仿宋" w:hint="eastAsia"/>
            <w:lang w:eastAsia="zh-CN"/>
          </w:rPr>
          <w:t>(一)、技术方案选用方向</w:t>
        </w:r>
        <w:r>
          <w:tab/>
        </w:r>
        <w:r>
          <w:fldChar w:fldCharType="begin"/>
        </w:r>
        <w:r>
          <w:instrText xml:space="preserve"> PAGEREF _Toc1786 \h </w:instrText>
        </w:r>
        <w:r>
          <w:fldChar w:fldCharType="separate"/>
        </w:r>
        <w:r>
          <w:t>21</w:t>
        </w:r>
        <w:r>
          <w:fldChar w:fldCharType="end"/>
        </w:r>
      </w:hyperlink>
    </w:p>
    <w:p>
      <w:pPr>
        <w:pStyle w:val="TOC2"/>
        <w:tabs>
          <w:tab w:val="right" w:leader="dot" w:pos="8306"/>
        </w:tabs>
      </w:pPr>
      <w:hyperlink w:anchor="_Toc30168" w:history="1">
        <w:r>
          <w:rPr>
            <w:rFonts w:ascii="仿宋" w:eastAsia="仿宋" w:hAnsi="仿宋" w:cs="仿宋" w:hint="eastAsia"/>
            <w:lang w:eastAsia="zh-CN"/>
          </w:rPr>
          <w:t>(二)、工艺技术方案选用原则</w:t>
        </w:r>
        <w:r>
          <w:tab/>
        </w:r>
        <w:r>
          <w:fldChar w:fldCharType="begin"/>
        </w:r>
        <w:r>
          <w:instrText xml:space="preserve"> PAGEREF _Toc30168 \h </w:instrText>
        </w:r>
        <w:r>
          <w:fldChar w:fldCharType="separate"/>
        </w:r>
        <w:r>
          <w:t>23</w:t>
        </w:r>
        <w:r>
          <w:fldChar w:fldCharType="end"/>
        </w:r>
      </w:hyperlink>
    </w:p>
    <w:p>
      <w:pPr>
        <w:pStyle w:val="TOC2"/>
        <w:tabs>
          <w:tab w:val="right" w:leader="dot" w:pos="8306"/>
        </w:tabs>
      </w:pPr>
      <w:hyperlink w:anchor="_Toc8845" w:history="1">
        <w:r>
          <w:rPr>
            <w:rFonts w:ascii="仿宋" w:eastAsia="仿宋" w:hAnsi="仿宋" w:cs="仿宋" w:hint="eastAsia"/>
            <w:lang w:eastAsia="zh-CN"/>
          </w:rPr>
          <w:t>(三)、工艺技术方案要求</w:t>
        </w:r>
        <w:r>
          <w:tab/>
        </w:r>
        <w:r>
          <w:fldChar w:fldCharType="begin"/>
        </w:r>
        <w:r>
          <w:instrText xml:space="preserve"> PAGEREF _Toc8845 \h </w:instrText>
        </w:r>
        <w:r>
          <w:fldChar w:fldCharType="separate"/>
        </w:r>
        <w:r>
          <w:t>25</w:t>
        </w:r>
        <w:r>
          <w:fldChar w:fldCharType="end"/>
        </w:r>
      </w:hyperlink>
    </w:p>
    <w:p>
      <w:pPr>
        <w:pStyle w:val="TOC1"/>
        <w:tabs>
          <w:tab w:val="right" w:leader="dot" w:pos="8306"/>
        </w:tabs>
      </w:pPr>
      <w:hyperlink w:anchor="_Toc1332" w:history="1">
        <w:r>
          <w:rPr>
            <w:rFonts w:ascii="仿宋" w:eastAsia="仿宋" w:hAnsi="仿宋" w:cs="仿宋" w:hint="eastAsia"/>
            <w:lang w:eastAsia="zh-CN"/>
          </w:rPr>
          <w:t>九、诊断用单克隆抗体项目风险管理</w:t>
        </w:r>
        <w:r>
          <w:tab/>
        </w:r>
        <w:r>
          <w:fldChar w:fldCharType="begin"/>
        </w:r>
        <w:r>
          <w:instrText xml:space="preserve"> PAGEREF _Toc1332 \h </w:instrText>
        </w:r>
        <w:r>
          <w:fldChar w:fldCharType="separate"/>
        </w:r>
        <w:r>
          <w:t>28</w:t>
        </w:r>
        <w:r>
          <w:fldChar w:fldCharType="end"/>
        </w:r>
      </w:hyperlink>
    </w:p>
    <w:p>
      <w:pPr>
        <w:pStyle w:val="TOC2"/>
        <w:tabs>
          <w:tab w:val="right" w:leader="dot" w:pos="8306"/>
        </w:tabs>
      </w:pPr>
      <w:hyperlink w:anchor="_Toc25817" w:history="1">
        <w:r>
          <w:rPr>
            <w:rFonts w:ascii="仿宋" w:eastAsia="仿宋" w:hAnsi="仿宋" w:cs="仿宋" w:hint="eastAsia"/>
            <w:lang w:eastAsia="zh-CN"/>
          </w:rPr>
          <w:t>(一)、风险识别与评估</w:t>
        </w:r>
        <w:r>
          <w:tab/>
        </w:r>
        <w:r>
          <w:fldChar w:fldCharType="begin"/>
        </w:r>
        <w:r>
          <w:instrText xml:space="preserve"> PAGEREF _Toc25817 \h </w:instrText>
        </w:r>
        <w:r>
          <w:fldChar w:fldCharType="separate"/>
        </w:r>
        <w:r>
          <w:t>28</w:t>
        </w:r>
        <w:r>
          <w:fldChar w:fldCharType="end"/>
        </w:r>
      </w:hyperlink>
    </w:p>
    <w:p>
      <w:pPr>
        <w:pStyle w:val="TOC2"/>
        <w:tabs>
          <w:tab w:val="right" w:leader="dot" w:pos="8306"/>
        </w:tabs>
      </w:pPr>
      <w:hyperlink w:anchor="_Toc10575" w:history="1">
        <w:r>
          <w:rPr>
            <w:rFonts w:ascii="仿宋" w:eastAsia="仿宋" w:hAnsi="仿宋" w:cs="仿宋" w:hint="eastAsia"/>
            <w:lang w:eastAsia="zh-CN"/>
          </w:rPr>
          <w:t>(二)、风险应对策略</w:t>
        </w:r>
        <w:r>
          <w:tab/>
        </w:r>
        <w:r>
          <w:fldChar w:fldCharType="begin"/>
        </w:r>
        <w:r>
          <w:instrText xml:space="preserve"> PAGEREF _Toc10575 \h </w:instrText>
        </w:r>
        <w:r>
          <w:fldChar w:fldCharType="separate"/>
        </w:r>
        <w:r>
          <w:t>29</w:t>
        </w:r>
        <w:r>
          <w:fldChar w:fldCharType="end"/>
        </w:r>
      </w:hyperlink>
    </w:p>
    <w:p>
      <w:pPr>
        <w:pStyle w:val="TOC2"/>
        <w:tabs>
          <w:tab w:val="right" w:leader="dot" w:pos="8306"/>
        </w:tabs>
      </w:pPr>
      <w:hyperlink w:anchor="_Toc811" w:history="1">
        <w:r>
          <w:rPr>
            <w:rFonts w:ascii="仿宋" w:eastAsia="仿宋" w:hAnsi="仿宋" w:cs="仿宋" w:hint="eastAsia"/>
            <w:lang w:eastAsia="zh-CN"/>
          </w:rPr>
          <w:t>(三)、风险监控与控制</w:t>
        </w:r>
        <w:r>
          <w:tab/>
        </w:r>
        <w:r>
          <w:fldChar w:fldCharType="begin"/>
        </w:r>
        <w:r>
          <w:instrText xml:space="preserve"> PAGEREF _Toc811 \h </w:instrText>
        </w:r>
        <w:r>
          <w:fldChar w:fldCharType="separate"/>
        </w:r>
        <w:r>
          <w:t>31</w:t>
        </w:r>
        <w:r>
          <w:fldChar w:fldCharType="end"/>
        </w:r>
      </w:hyperlink>
    </w:p>
    <w:p>
      <w:pPr>
        <w:pStyle w:val="TOC1"/>
        <w:tabs>
          <w:tab w:val="right" w:leader="dot" w:pos="8306"/>
        </w:tabs>
      </w:pPr>
      <w:hyperlink w:anchor="_Toc19339" w:history="1">
        <w:r>
          <w:rPr>
            <w:rFonts w:ascii="仿宋" w:eastAsia="仿宋" w:hAnsi="仿宋" w:cs="仿宋" w:hint="eastAsia"/>
            <w:lang w:eastAsia="zh-CN"/>
          </w:rPr>
          <w:t>十、诊断用单克隆抗体项目人力资源培养与发展</w:t>
        </w:r>
        <w:r>
          <w:tab/>
        </w:r>
        <w:r>
          <w:fldChar w:fldCharType="begin"/>
        </w:r>
        <w:r>
          <w:instrText xml:space="preserve"> PAGEREF _Toc19339 \h </w:instrText>
        </w:r>
        <w:r>
          <w:fldChar w:fldCharType="separate"/>
        </w:r>
        <w:r>
          <w:t>32</w:t>
        </w:r>
        <w:r>
          <w:fldChar w:fldCharType="end"/>
        </w:r>
      </w:hyperlink>
    </w:p>
    <w:p>
      <w:pPr>
        <w:pStyle w:val="TOC2"/>
        <w:tabs>
          <w:tab w:val="right" w:leader="dot" w:pos="8306"/>
        </w:tabs>
      </w:pPr>
      <w:hyperlink w:anchor="_Toc19844" w:history="1">
        <w:r>
          <w:rPr>
            <w:rFonts w:ascii="仿宋" w:eastAsia="仿宋" w:hAnsi="仿宋" w:cs="仿宋" w:hint="eastAsia"/>
            <w:lang w:eastAsia="zh-CN"/>
          </w:rPr>
          <w:t>(一)、人才需求与规划</w:t>
        </w:r>
        <w:r>
          <w:tab/>
        </w:r>
        <w:r>
          <w:fldChar w:fldCharType="begin"/>
        </w:r>
        <w:r>
          <w:instrText xml:space="preserve"> PAGEREF _Toc19844 \h </w:instrText>
        </w:r>
        <w:r>
          <w:fldChar w:fldCharType="separate"/>
        </w:r>
        <w:r>
          <w:t>32</w:t>
        </w:r>
        <w:r>
          <w:fldChar w:fldCharType="end"/>
        </w:r>
      </w:hyperlink>
    </w:p>
    <w:p>
      <w:pPr>
        <w:pStyle w:val="TOC2"/>
        <w:tabs>
          <w:tab w:val="right" w:leader="dot" w:pos="8306"/>
        </w:tabs>
      </w:pPr>
      <w:hyperlink w:anchor="_Toc24448" w:history="1">
        <w:r>
          <w:rPr>
            <w:rFonts w:ascii="仿宋" w:eastAsia="仿宋" w:hAnsi="仿宋" w:cs="仿宋" w:hint="eastAsia"/>
            <w:lang w:eastAsia="zh-CN"/>
          </w:rPr>
          <w:t>(二)、培训与发展计划</w:t>
        </w:r>
        <w:r>
          <w:tab/>
        </w:r>
        <w:r>
          <w:fldChar w:fldCharType="begin"/>
        </w:r>
        <w:r>
          <w:instrText xml:space="preserve"> PAGEREF _Toc24448 \h </w:instrText>
        </w:r>
        <w:r>
          <w:fldChar w:fldCharType="separate"/>
        </w:r>
        <w:r>
          <w:t>32</w:t>
        </w:r>
        <w:r>
          <w:fldChar w:fldCharType="end"/>
        </w:r>
      </w:hyperlink>
    </w:p>
    <w:p>
      <w:pPr>
        <w:pStyle w:val="TOC1"/>
        <w:tabs>
          <w:tab w:val="right" w:leader="dot" w:pos="8306"/>
        </w:tabs>
      </w:pPr>
      <w:hyperlink w:anchor="_Toc9800" w:history="1">
        <w:r>
          <w:rPr>
            <w:rFonts w:ascii="仿宋" w:eastAsia="仿宋" w:hAnsi="仿宋" w:cs="仿宋" w:hint="eastAsia"/>
            <w:lang w:eastAsia="zh-CN"/>
          </w:rPr>
          <w:t>十一、诊断用单克隆抗体项目环境影响分析</w:t>
        </w:r>
        <w:r>
          <w:tab/>
        </w:r>
        <w:r>
          <w:fldChar w:fldCharType="begin"/>
        </w:r>
        <w:r>
          <w:instrText xml:space="preserve"> PAGEREF _Toc9800 \h </w:instrText>
        </w:r>
        <w:r>
          <w:fldChar w:fldCharType="separate"/>
        </w:r>
        <w:r>
          <w:t>33</w:t>
        </w:r>
        <w:r>
          <w:fldChar w:fldCharType="end"/>
        </w:r>
      </w:hyperlink>
    </w:p>
    <w:p>
      <w:pPr>
        <w:pStyle w:val="TOC2"/>
        <w:tabs>
          <w:tab w:val="right" w:leader="dot" w:pos="8306"/>
        </w:tabs>
      </w:pPr>
      <w:hyperlink w:anchor="_Toc20073" w:history="1">
        <w:r>
          <w:rPr>
            <w:rFonts w:ascii="仿宋" w:eastAsia="仿宋" w:hAnsi="仿宋" w:cs="仿宋" w:hint="eastAsia"/>
            <w:lang w:eastAsia="zh-CN"/>
          </w:rPr>
          <w:t>(一)、建设区域环境质量现状</w:t>
        </w:r>
        <w:r>
          <w:tab/>
        </w:r>
        <w:r>
          <w:fldChar w:fldCharType="begin"/>
        </w:r>
        <w:r>
          <w:instrText xml:space="preserve"> PAGEREF _Toc20073 \h </w:instrText>
        </w:r>
        <w:r>
          <w:fldChar w:fldCharType="separate"/>
        </w:r>
        <w:r>
          <w:t>33</w:t>
        </w:r>
        <w:r>
          <w:fldChar w:fldCharType="end"/>
        </w:r>
      </w:hyperlink>
    </w:p>
    <w:p>
      <w:pPr>
        <w:pStyle w:val="TOC2"/>
        <w:tabs>
          <w:tab w:val="right" w:leader="dot" w:pos="8306"/>
        </w:tabs>
      </w:pPr>
      <w:hyperlink w:anchor="_Toc18569" w:history="1">
        <w:r>
          <w:rPr>
            <w:rFonts w:ascii="仿宋" w:eastAsia="仿宋" w:hAnsi="仿宋" w:cs="仿宋" w:hint="eastAsia"/>
            <w:lang w:eastAsia="zh-CN"/>
          </w:rPr>
          <w:t>(二)、建设期环境保护</w:t>
        </w:r>
        <w:r>
          <w:tab/>
        </w:r>
        <w:r>
          <w:fldChar w:fldCharType="begin"/>
        </w:r>
        <w:r>
          <w:instrText xml:space="preserve"> PAGEREF _Toc18569 \h </w:instrText>
        </w:r>
        <w:r>
          <w:fldChar w:fldCharType="separate"/>
        </w:r>
        <w:r>
          <w:t>34</w:t>
        </w:r>
        <w:r>
          <w:fldChar w:fldCharType="end"/>
        </w:r>
      </w:hyperlink>
    </w:p>
    <w:p>
      <w:pPr>
        <w:pStyle w:val="TOC2"/>
        <w:tabs>
          <w:tab w:val="right" w:leader="dot" w:pos="8306"/>
        </w:tabs>
      </w:pPr>
      <w:hyperlink w:anchor="_Toc2764" w:history="1">
        <w:r>
          <w:rPr>
            <w:rFonts w:ascii="仿宋" w:eastAsia="仿宋" w:hAnsi="仿宋" w:cs="仿宋" w:hint="eastAsia"/>
            <w:lang w:eastAsia="zh-CN"/>
          </w:rPr>
          <w:t>(三)、运营期环境保护</w:t>
        </w:r>
        <w:r>
          <w:tab/>
        </w:r>
        <w:r>
          <w:fldChar w:fldCharType="begin"/>
        </w:r>
        <w:r>
          <w:instrText xml:space="preserve"> PAGEREF _Toc2764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3" w:history="1">
        <w:r>
          <w:rPr>
            <w:rFonts w:ascii="仿宋" w:eastAsia="仿宋" w:hAnsi="仿宋" w:cs="仿宋" w:hint="eastAsia"/>
            <w:lang w:eastAsia="zh-CN"/>
          </w:rPr>
          <w:t>(四)、诊断用单克隆抗体项目建设对区域经济的影响</w:t>
        </w:r>
        <w:r>
          <w:tab/>
        </w:r>
        <w:r>
          <w:fldChar w:fldCharType="begin"/>
        </w:r>
        <w:r>
          <w:instrText xml:space="preserve"> PAGEREF _Toc22923 \h </w:instrText>
        </w:r>
        <w:r>
          <w:fldChar w:fldCharType="separate"/>
        </w:r>
        <w:r>
          <w:t>37</w:t>
        </w:r>
        <w:r>
          <w:fldChar w:fldCharType="end"/>
        </w:r>
      </w:hyperlink>
    </w:p>
    <w:p>
      <w:pPr>
        <w:pStyle w:val="TOC2"/>
        <w:tabs>
          <w:tab w:val="right" w:leader="dot" w:pos="8306"/>
        </w:tabs>
      </w:pPr>
      <w:hyperlink w:anchor="_Toc30313" w:history="1">
        <w:r>
          <w:rPr>
            <w:rFonts w:ascii="仿宋" w:eastAsia="仿宋" w:hAnsi="仿宋" w:cs="仿宋" w:hint="eastAsia"/>
            <w:lang w:eastAsia="zh-CN"/>
          </w:rPr>
          <w:t>(五)、废弃物处理</w:t>
        </w:r>
        <w:r>
          <w:tab/>
        </w:r>
        <w:r>
          <w:fldChar w:fldCharType="begin"/>
        </w:r>
        <w:r>
          <w:instrText xml:space="preserve"> PAGEREF _Toc30313 \h </w:instrText>
        </w:r>
        <w:r>
          <w:fldChar w:fldCharType="separate"/>
        </w:r>
        <w:r>
          <w:t>39</w:t>
        </w:r>
        <w:r>
          <w:fldChar w:fldCharType="end"/>
        </w:r>
      </w:hyperlink>
    </w:p>
    <w:p>
      <w:pPr>
        <w:pStyle w:val="TOC2"/>
        <w:tabs>
          <w:tab w:val="right" w:leader="dot" w:pos="8306"/>
        </w:tabs>
      </w:pPr>
      <w:hyperlink w:anchor="_Toc26475" w:history="1">
        <w:r>
          <w:rPr>
            <w:rFonts w:ascii="仿宋" w:eastAsia="仿宋" w:hAnsi="仿宋" w:cs="仿宋" w:hint="eastAsia"/>
            <w:lang w:eastAsia="zh-CN"/>
          </w:rPr>
          <w:t>(六)、特殊环境影响分析</w:t>
        </w:r>
        <w:r>
          <w:tab/>
        </w:r>
        <w:r>
          <w:fldChar w:fldCharType="begin"/>
        </w:r>
        <w:r>
          <w:instrText xml:space="preserve"> PAGEREF _Toc26475 \h </w:instrText>
        </w:r>
        <w:r>
          <w:fldChar w:fldCharType="separate"/>
        </w:r>
        <w:r>
          <w:t>40</w:t>
        </w:r>
        <w:r>
          <w:fldChar w:fldCharType="end"/>
        </w:r>
      </w:hyperlink>
    </w:p>
    <w:p>
      <w:pPr>
        <w:pStyle w:val="TOC2"/>
        <w:tabs>
          <w:tab w:val="right" w:leader="dot" w:pos="8306"/>
        </w:tabs>
      </w:pPr>
      <w:hyperlink w:anchor="_Toc21699" w:history="1">
        <w:r>
          <w:rPr>
            <w:rFonts w:ascii="仿宋" w:eastAsia="仿宋" w:hAnsi="仿宋" w:cs="仿宋" w:hint="eastAsia"/>
            <w:lang w:eastAsia="zh-CN"/>
          </w:rPr>
          <w:t>(七)、清洁生产</w:t>
        </w:r>
        <w:r>
          <w:tab/>
        </w:r>
        <w:r>
          <w:fldChar w:fldCharType="begin"/>
        </w:r>
        <w:r>
          <w:instrText xml:space="preserve"> PAGEREF _Toc21699 \h </w:instrText>
        </w:r>
        <w:r>
          <w:fldChar w:fldCharType="separate"/>
        </w:r>
        <w:r>
          <w:t>41</w:t>
        </w:r>
        <w:r>
          <w:fldChar w:fldCharType="end"/>
        </w:r>
      </w:hyperlink>
    </w:p>
    <w:p>
      <w:pPr>
        <w:pStyle w:val="TOC2"/>
        <w:tabs>
          <w:tab w:val="right" w:leader="dot" w:pos="8306"/>
        </w:tabs>
      </w:pPr>
      <w:hyperlink w:anchor="_Toc17943" w:history="1">
        <w:r>
          <w:rPr>
            <w:rFonts w:ascii="仿宋" w:eastAsia="仿宋" w:hAnsi="仿宋" w:cs="仿宋" w:hint="eastAsia"/>
            <w:lang w:eastAsia="zh-CN"/>
          </w:rPr>
          <w:t>(八)、环境保护综合评价</w:t>
        </w:r>
        <w:r>
          <w:tab/>
        </w:r>
        <w:r>
          <w:fldChar w:fldCharType="begin"/>
        </w:r>
        <w:r>
          <w:instrText xml:space="preserve"> PAGEREF _Toc17943 \h </w:instrText>
        </w:r>
        <w:r>
          <w:fldChar w:fldCharType="separate"/>
        </w:r>
        <w:r>
          <w:t>43</w:t>
        </w:r>
        <w:r>
          <w:fldChar w:fldCharType="end"/>
        </w:r>
      </w:hyperlink>
    </w:p>
    <w:p>
      <w:pPr>
        <w:pStyle w:val="TOC1"/>
        <w:tabs>
          <w:tab w:val="right" w:leader="dot" w:pos="8306"/>
        </w:tabs>
      </w:pPr>
      <w:hyperlink w:anchor="_Toc5812" w:history="1">
        <w:r>
          <w:rPr>
            <w:rFonts w:ascii="仿宋" w:eastAsia="仿宋" w:hAnsi="仿宋" w:cs="仿宋" w:hint="eastAsia"/>
            <w:lang w:eastAsia="zh-CN"/>
          </w:rPr>
          <w:t>十二、诊断用单克隆抗体项目财务管理</w:t>
        </w:r>
        <w:r>
          <w:tab/>
        </w:r>
        <w:r>
          <w:fldChar w:fldCharType="begin"/>
        </w:r>
        <w:r>
          <w:instrText xml:space="preserve"> PAGEREF _Toc5812 \h </w:instrText>
        </w:r>
        <w:r>
          <w:fldChar w:fldCharType="separate"/>
        </w:r>
        <w:r>
          <w:t>44</w:t>
        </w:r>
        <w:r>
          <w:fldChar w:fldCharType="end"/>
        </w:r>
      </w:hyperlink>
    </w:p>
    <w:p>
      <w:pPr>
        <w:pStyle w:val="TOC2"/>
        <w:tabs>
          <w:tab w:val="right" w:leader="dot" w:pos="8306"/>
        </w:tabs>
      </w:pPr>
      <w:hyperlink w:anchor="_Toc1277" w:history="1">
        <w:r>
          <w:rPr>
            <w:rFonts w:ascii="仿宋" w:eastAsia="仿宋" w:hAnsi="仿宋" w:cs="仿宋" w:hint="eastAsia"/>
            <w:lang w:eastAsia="zh-CN"/>
          </w:rPr>
          <w:t>(一)、资金需求大</w:t>
        </w:r>
        <w:r>
          <w:tab/>
        </w:r>
        <w:r>
          <w:fldChar w:fldCharType="begin"/>
        </w:r>
        <w:r>
          <w:instrText xml:space="preserve"> PAGEREF _Toc1277 \h </w:instrText>
        </w:r>
        <w:r>
          <w:fldChar w:fldCharType="separate"/>
        </w:r>
        <w:r>
          <w:t>44</w:t>
        </w:r>
        <w:r>
          <w:fldChar w:fldCharType="end"/>
        </w:r>
      </w:hyperlink>
    </w:p>
    <w:p>
      <w:pPr>
        <w:pStyle w:val="TOC2"/>
        <w:tabs>
          <w:tab w:val="right" w:leader="dot" w:pos="8306"/>
        </w:tabs>
      </w:pPr>
      <w:hyperlink w:anchor="_Toc28660" w:history="1">
        <w:r>
          <w:rPr>
            <w:rFonts w:ascii="仿宋" w:eastAsia="仿宋" w:hAnsi="仿宋" w:cs="仿宋" w:hint="eastAsia"/>
            <w:lang w:eastAsia="zh-CN"/>
          </w:rPr>
          <w:t>(二)、研发周期长</w:t>
        </w:r>
        <w:r>
          <w:tab/>
        </w:r>
        <w:r>
          <w:fldChar w:fldCharType="begin"/>
        </w:r>
        <w:r>
          <w:instrText xml:space="preserve"> PAGEREF _Toc28660 \h </w:instrText>
        </w:r>
        <w:r>
          <w:fldChar w:fldCharType="separate"/>
        </w:r>
        <w:r>
          <w:t>45</w:t>
        </w:r>
        <w:r>
          <w:fldChar w:fldCharType="end"/>
        </w:r>
      </w:hyperlink>
    </w:p>
    <w:p>
      <w:pPr>
        <w:pStyle w:val="TOC2"/>
        <w:tabs>
          <w:tab w:val="right" w:leader="dot" w:pos="8306"/>
        </w:tabs>
      </w:pPr>
      <w:hyperlink w:anchor="_Toc19214" w:history="1">
        <w:r>
          <w:rPr>
            <w:rFonts w:ascii="仿宋" w:eastAsia="仿宋" w:hAnsi="仿宋" w:cs="仿宋" w:hint="eastAsia"/>
            <w:lang w:eastAsia="zh-CN"/>
          </w:rPr>
          <w:t>(三)、市场风险大</w:t>
        </w:r>
        <w:r>
          <w:tab/>
        </w:r>
        <w:r>
          <w:fldChar w:fldCharType="begin"/>
        </w:r>
        <w:r>
          <w:instrText xml:space="preserve"> PAGEREF _Toc19214 \h </w:instrText>
        </w:r>
        <w:r>
          <w:fldChar w:fldCharType="separate"/>
        </w:r>
        <w:r>
          <w:t>46</w:t>
        </w:r>
        <w:r>
          <w:fldChar w:fldCharType="end"/>
        </w:r>
      </w:hyperlink>
    </w:p>
    <w:p>
      <w:pPr>
        <w:pStyle w:val="TOC2"/>
        <w:tabs>
          <w:tab w:val="right" w:leader="dot" w:pos="8306"/>
        </w:tabs>
      </w:pPr>
      <w:hyperlink w:anchor="_Toc28021" w:history="1">
        <w:r>
          <w:rPr>
            <w:rFonts w:ascii="仿宋" w:eastAsia="仿宋" w:hAnsi="仿宋" w:cs="仿宋" w:hint="eastAsia"/>
            <w:lang w:eastAsia="zh-CN"/>
          </w:rPr>
          <w:t>(四)、利润率高</w:t>
        </w:r>
        <w:r>
          <w:tab/>
        </w:r>
        <w:r>
          <w:fldChar w:fldCharType="begin"/>
        </w:r>
        <w:r>
          <w:instrText xml:space="preserve"> PAGEREF _Toc28021 \h </w:instrText>
        </w:r>
        <w:r>
          <w:fldChar w:fldCharType="separate"/>
        </w:r>
        <w:r>
          <w:t>49</w:t>
        </w:r>
        <w:r>
          <w:fldChar w:fldCharType="end"/>
        </w:r>
      </w:hyperlink>
    </w:p>
    <w:p>
      <w:pPr>
        <w:pStyle w:val="TOC1"/>
        <w:tabs>
          <w:tab w:val="right" w:leader="dot" w:pos="8306"/>
        </w:tabs>
      </w:pPr>
      <w:hyperlink w:anchor="_Toc5135" w:history="1">
        <w:r>
          <w:rPr>
            <w:rFonts w:ascii="仿宋" w:eastAsia="仿宋" w:hAnsi="仿宋" w:cs="仿宋" w:hint="eastAsia"/>
            <w:lang w:eastAsia="zh-CN"/>
          </w:rPr>
          <w:t>十三、供应链管理</w:t>
        </w:r>
        <w:r>
          <w:tab/>
        </w:r>
        <w:r>
          <w:fldChar w:fldCharType="begin"/>
        </w:r>
        <w:r>
          <w:instrText xml:space="preserve"> PAGEREF _Toc5135 \h </w:instrText>
        </w:r>
        <w:r>
          <w:fldChar w:fldCharType="separate"/>
        </w:r>
        <w:r>
          <w:t>51</w:t>
        </w:r>
        <w:r>
          <w:fldChar w:fldCharType="end"/>
        </w:r>
      </w:hyperlink>
    </w:p>
    <w:p>
      <w:pPr>
        <w:pStyle w:val="TOC2"/>
        <w:tabs>
          <w:tab w:val="right" w:leader="dot" w:pos="8306"/>
        </w:tabs>
      </w:pPr>
      <w:hyperlink w:anchor="_Toc15362" w:history="1">
        <w:r>
          <w:rPr>
            <w:rFonts w:ascii="仿宋" w:eastAsia="仿宋" w:hAnsi="仿宋" w:cs="仿宋" w:hint="eastAsia"/>
            <w:lang w:eastAsia="zh-CN"/>
          </w:rPr>
          <w:t>(一)、供应链战略规划</w:t>
        </w:r>
        <w:r>
          <w:tab/>
        </w:r>
        <w:r>
          <w:fldChar w:fldCharType="begin"/>
        </w:r>
        <w:r>
          <w:instrText xml:space="preserve"> PAGEREF _Toc15362 \h </w:instrText>
        </w:r>
        <w:r>
          <w:fldChar w:fldCharType="separate"/>
        </w:r>
        <w:r>
          <w:t>51</w:t>
        </w:r>
        <w:r>
          <w:fldChar w:fldCharType="end"/>
        </w:r>
      </w:hyperlink>
    </w:p>
    <w:p>
      <w:pPr>
        <w:pStyle w:val="TOC2"/>
        <w:tabs>
          <w:tab w:val="right" w:leader="dot" w:pos="8306"/>
        </w:tabs>
      </w:pPr>
      <w:hyperlink w:anchor="_Toc24915" w:history="1">
        <w:r>
          <w:rPr>
            <w:rFonts w:ascii="仿宋" w:eastAsia="仿宋" w:hAnsi="仿宋" w:cs="仿宋" w:hint="eastAsia"/>
            <w:lang w:eastAsia="zh-CN"/>
          </w:rPr>
          <w:t>(二)、供应商选择与合作</w:t>
        </w:r>
        <w:r>
          <w:tab/>
        </w:r>
        <w:r>
          <w:fldChar w:fldCharType="begin"/>
        </w:r>
        <w:r>
          <w:instrText xml:space="preserve"> PAGEREF _Toc24915 \h </w:instrText>
        </w:r>
        <w:r>
          <w:fldChar w:fldCharType="separate"/>
        </w:r>
        <w:r>
          <w:t>53</w:t>
        </w:r>
        <w:r>
          <w:fldChar w:fldCharType="end"/>
        </w:r>
      </w:hyperlink>
    </w:p>
    <w:p>
      <w:pPr>
        <w:pStyle w:val="TOC2"/>
        <w:tabs>
          <w:tab w:val="right" w:leader="dot" w:pos="8306"/>
        </w:tabs>
      </w:pPr>
      <w:hyperlink w:anchor="_Toc2189" w:history="1">
        <w:r>
          <w:rPr>
            <w:rFonts w:ascii="仿宋" w:eastAsia="仿宋" w:hAnsi="仿宋" w:cs="仿宋" w:hint="eastAsia"/>
            <w:lang w:eastAsia="zh-CN"/>
          </w:rPr>
          <w:t>(三)、物流与库存管理</w:t>
        </w:r>
        <w:r>
          <w:tab/>
        </w:r>
        <w:r>
          <w:fldChar w:fldCharType="begin"/>
        </w:r>
        <w:r>
          <w:instrText xml:space="preserve"> PAGEREF _Toc2189 \h </w:instrText>
        </w:r>
        <w:r>
          <w:fldChar w:fldCharType="separate"/>
        </w:r>
        <w:r>
          <w:t>54</w:t>
        </w:r>
        <w:r>
          <w:fldChar w:fldCharType="end"/>
        </w:r>
      </w:hyperlink>
    </w:p>
    <w:p>
      <w:pPr>
        <w:pStyle w:val="TOC1"/>
        <w:tabs>
          <w:tab w:val="right" w:leader="dot" w:pos="8306"/>
        </w:tabs>
      </w:pPr>
      <w:hyperlink w:anchor="_Toc16716" w:history="1">
        <w:r>
          <w:rPr>
            <w:rFonts w:ascii="仿宋" w:eastAsia="仿宋" w:hAnsi="仿宋" w:cs="仿宋" w:hint="eastAsia"/>
            <w:lang w:eastAsia="zh-CN"/>
          </w:rPr>
          <w:t>十四、利益相关者分析与沟通计划</w:t>
        </w:r>
        <w:r>
          <w:tab/>
        </w:r>
        <w:r>
          <w:fldChar w:fldCharType="begin"/>
        </w:r>
        <w:r>
          <w:instrText xml:space="preserve"> PAGEREF _Toc16716 \h </w:instrText>
        </w:r>
        <w:r>
          <w:fldChar w:fldCharType="separate"/>
        </w:r>
        <w:r>
          <w:t>56</w:t>
        </w:r>
        <w:r>
          <w:fldChar w:fldCharType="end"/>
        </w:r>
      </w:hyperlink>
    </w:p>
    <w:p>
      <w:pPr>
        <w:pStyle w:val="TOC2"/>
        <w:tabs>
          <w:tab w:val="right" w:leader="dot" w:pos="8306"/>
        </w:tabs>
      </w:pPr>
      <w:hyperlink w:anchor="_Toc28667" w:history="1">
        <w:r>
          <w:rPr>
            <w:rFonts w:ascii="仿宋" w:eastAsia="仿宋" w:hAnsi="仿宋" w:cs="仿宋" w:hint="eastAsia"/>
            <w:lang w:eastAsia="zh-CN"/>
          </w:rPr>
          <w:t>(一)、利益相关者分析</w:t>
        </w:r>
        <w:r>
          <w:tab/>
        </w:r>
        <w:r>
          <w:fldChar w:fldCharType="begin"/>
        </w:r>
        <w:r>
          <w:instrText xml:space="preserve"> PAGEREF _Toc28667 \h </w:instrText>
        </w:r>
        <w:r>
          <w:fldChar w:fldCharType="separate"/>
        </w:r>
        <w:r>
          <w:t>56</w:t>
        </w:r>
        <w:r>
          <w:fldChar w:fldCharType="end"/>
        </w:r>
      </w:hyperlink>
    </w:p>
    <w:p>
      <w:pPr>
        <w:pStyle w:val="TOC2"/>
        <w:tabs>
          <w:tab w:val="right" w:leader="dot" w:pos="8306"/>
        </w:tabs>
      </w:pPr>
      <w:hyperlink w:anchor="_Toc27797" w:history="1">
        <w:r>
          <w:rPr>
            <w:rFonts w:ascii="仿宋" w:eastAsia="仿宋" w:hAnsi="仿宋" w:cs="仿宋" w:hint="eastAsia"/>
            <w:lang w:eastAsia="zh-CN"/>
          </w:rPr>
          <w:t>(二)、沟通计划</w:t>
        </w:r>
        <w:r>
          <w:tab/>
        </w:r>
        <w:r>
          <w:fldChar w:fldCharType="begin"/>
        </w:r>
        <w:r>
          <w:instrText xml:space="preserve"> PAGEREF _Toc27797 \h </w:instrText>
        </w:r>
        <w:r>
          <w:fldChar w:fldCharType="separate"/>
        </w:r>
        <w:r>
          <w:t>57</w:t>
        </w:r>
        <w:r>
          <w:fldChar w:fldCharType="end"/>
        </w:r>
      </w:hyperlink>
    </w:p>
    <w:p>
      <w:pPr>
        <w:pStyle w:val="TOC1"/>
        <w:tabs>
          <w:tab w:val="right" w:leader="dot" w:pos="8306"/>
        </w:tabs>
      </w:pPr>
      <w:hyperlink w:anchor="_Toc25223" w:history="1">
        <w:r>
          <w:rPr>
            <w:rFonts w:ascii="仿宋" w:eastAsia="仿宋" w:hAnsi="仿宋" w:cs="仿宋" w:hint="eastAsia"/>
            <w:lang w:eastAsia="zh-CN"/>
          </w:rPr>
          <w:t>十五、诊断用单克隆抗体项目变更管理</w:t>
        </w:r>
        <w:r>
          <w:tab/>
        </w:r>
        <w:r>
          <w:fldChar w:fldCharType="begin"/>
        </w:r>
        <w:r>
          <w:instrText xml:space="preserve"> PAGEREF _Toc25223 \h </w:instrText>
        </w:r>
        <w:r>
          <w:fldChar w:fldCharType="separate"/>
        </w:r>
        <w:r>
          <w:t>58</w:t>
        </w:r>
        <w:r>
          <w:fldChar w:fldCharType="end"/>
        </w:r>
      </w:hyperlink>
    </w:p>
    <w:p>
      <w:pPr>
        <w:pStyle w:val="TOC2"/>
        <w:tabs>
          <w:tab w:val="right" w:leader="dot" w:pos="8306"/>
        </w:tabs>
      </w:pPr>
      <w:hyperlink w:anchor="_Toc27747" w:history="1">
        <w:r>
          <w:rPr>
            <w:rFonts w:ascii="仿宋" w:eastAsia="仿宋" w:hAnsi="仿宋" w:cs="仿宋" w:hint="eastAsia"/>
            <w:lang w:eastAsia="zh-CN"/>
          </w:rPr>
          <w:t>(一)、变更申请与评估</w:t>
        </w:r>
        <w:r>
          <w:tab/>
        </w:r>
        <w:r>
          <w:fldChar w:fldCharType="begin"/>
        </w:r>
        <w:r>
          <w:instrText xml:space="preserve"> PAGEREF _Toc27747 \h </w:instrText>
        </w:r>
        <w:r>
          <w:fldChar w:fldCharType="separate"/>
        </w:r>
        <w:r>
          <w:t>58</w:t>
        </w:r>
        <w:r>
          <w:fldChar w:fldCharType="end"/>
        </w:r>
      </w:hyperlink>
    </w:p>
    <w:p>
      <w:pPr>
        <w:pStyle w:val="TOC2"/>
        <w:tabs>
          <w:tab w:val="right" w:leader="dot" w:pos="8306"/>
        </w:tabs>
      </w:pPr>
      <w:hyperlink w:anchor="_Toc16102" w:history="1">
        <w:r>
          <w:rPr>
            <w:rFonts w:ascii="仿宋" w:eastAsia="仿宋" w:hAnsi="仿宋" w:cs="仿宋" w:hint="eastAsia"/>
            <w:lang w:eastAsia="zh-CN"/>
          </w:rPr>
          <w:t>(二)、变更实施与控制</w:t>
        </w:r>
        <w:r>
          <w:tab/>
        </w:r>
        <w:r>
          <w:fldChar w:fldCharType="begin"/>
        </w:r>
        <w:r>
          <w:instrText xml:space="preserve"> PAGEREF _Toc16102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63"/>
      <w:r>
        <w:rPr>
          <w:rFonts w:ascii="仿宋" w:eastAsia="仿宋" w:hAnsi="仿宋" w:cs="仿宋" w:hint="eastAsia"/>
          <w:sz w:val="28"/>
          <w:lang w:eastAsia="zh-CN"/>
        </w:rPr>
        <w:t>一、诊断用单克隆抗体项目文档管理</w:t>
      </w:r>
      <w:bookmarkEnd w:id="2"/>
    </w:p>
    <w:p>
      <w:pPr>
        <w:pStyle w:val="Heading2"/>
        <w:rPr>
          <w:rFonts w:ascii="仿宋" w:eastAsia="仿宋" w:hAnsi="仿宋" w:cs="仿宋" w:hint="eastAsia"/>
          <w:lang w:eastAsia="zh-CN"/>
        </w:rPr>
      </w:pPr>
      <w:bookmarkStart w:id="3" w:name="_Toc8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诊断用单克隆抗体项目高度重视文档的质量和准确性，以支持诊断用单克隆抗体项目的各项活动和决策。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文档的编制始于诊断用单克隆抗体项目计划的初期，我们制定了详细的文档编制计划，明确了每个文档的内容、格式和编写责任人。在诊断用单克隆抗体项目启动阶段，我们首先编制了诊断用单克隆抗体项目章程，明确定义了诊断用单克隆抗体项目的目标、范围、风险等关键要素。随后，诊断用单克隆抗体项目团队根据计划陆续编制了需求文档、设计文档、测试文档等各类文档，确保诊断用单克隆抗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诊断用单克隆抗体项目管理中的重要环节，旨在确保诊断用单克隆抗体项目文档符合质量标准和诊断用单克隆抗体项目需求。在诊断用单克隆抗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诊断用单克隆抗体项目相关利益方和专业领域的专家对文档进行独立审查。这有助于获取更全面、客观的反馈，确保诊断用单克隆抗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在文档编制与审查方面建立了严格的管理机制，通过规范的流程和多维度的审查，确保诊断用单克隆抗体项目文档的质量、准确性和可靠性，为诊断用单克隆抗体项目的顺利推进提供了有力支持。</w:t>
      </w:r>
    </w:p>
    <w:p>
      <w:pPr>
        <w:pStyle w:val="Heading2"/>
        <w:ind w:firstLine="560" w:firstLineChars="200"/>
        <w:rPr>
          <w:rFonts w:ascii="仿宋" w:eastAsia="仿宋" w:hAnsi="仿宋" w:cs="仿宋" w:hint="eastAsia"/>
          <w:sz w:val="28"/>
          <w:lang w:eastAsia="zh-CN"/>
        </w:rPr>
      </w:pPr>
      <w:bookmarkStart w:id="4" w:name="_Toc294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我们通过多渠道发布文档，包括电子邮件、诊断用单克隆抗体项目管理平台、内部网站等，以满足不同团队成员的偏好和需求。多渠道发布确保了信息的全面覆盖。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我们采用了精细的权限控制，确保只有授权人员可以访问敏感信息。这种安全措施保护了诊断用单克隆抗体项目文档的机密性，防止了未经授权的信息泄露。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诊断用单克隆抗体项目生命周期中一个至关重要的环节，直接关系到诊断用单克隆抗体项目信息的长期保存和历史记录的完整性。在诊断用单克隆抗体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49"/>
      <w:r>
        <w:rPr>
          <w:rFonts w:ascii="仿宋" w:eastAsia="仿宋" w:hAnsi="仿宋" w:cs="仿宋" w:hint="eastAsia"/>
          <w:sz w:val="28"/>
          <w:lang w:eastAsia="zh-CN"/>
        </w:rPr>
        <w:t>二、诊断用单克隆抗体项目绩效评估</w:t>
      </w:r>
      <w:bookmarkEnd w:id="6"/>
    </w:p>
    <w:p>
      <w:pPr>
        <w:pStyle w:val="Heading2"/>
        <w:rPr>
          <w:rFonts w:ascii="仿宋" w:eastAsia="仿宋" w:hAnsi="仿宋" w:cs="仿宋" w:hint="eastAsia"/>
          <w:lang w:eastAsia="zh-CN"/>
        </w:rPr>
      </w:pPr>
      <w:bookmarkStart w:id="7" w:name="_Toc1632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我们设计了一套全面的绩效评估指标，以确保诊断用单克隆抗体项目的可控和成功交付。这些指标跨足诊断用单克隆抗体项目目标、成本、进度和质量等多个维度，为我们提供了全面洞察诊断用单克隆抗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目标达成率是我们关注的首要指标。我们设定了明确的目标，并通过定期监测和评估，迅速发现并应对潜在的目标偏差。这为诊断用单克隆抗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成本绩效是另一个核心关注点。通过实际成本与预算成本的对比分析，我们深入了解成本差异的原因，及时调整资源分配，保持诊断用单克隆抗体项目在经济效益方面的合理水平。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进度作为关键的绩效指标之一，得到了精心的关注。我们制定了详细的诊断用单克隆抗体项目进度计划，并设立了进度符合度指标，确保实际进度与计划进度保持一致。这使我们能够快速发现和解决潜在的进度问题，保持诊断用单克隆抗体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诊断用单克隆抗体项目绩效的不可或缺的一环。我们引入了一系列的质量标准和客户满意度指标，以确保诊断用单克隆抗体项目交付的成果在质量上达到或超越预期水平。通过持续监测这些指标，我们努力提升诊断用单克隆抗体项目整体质量水平，为诊断用单克隆抗体项目的成功交付提供有力保障。通过这些科学且全面的绩效评估，我们能够更好地引导诊断用单克隆抗体项目的持续改进，确保诊断用单克隆抗体项目目标的顺利达成。</w:t>
      </w:r>
    </w:p>
    <w:p>
      <w:pPr>
        <w:pStyle w:val="Heading2"/>
        <w:ind w:firstLine="560" w:firstLineChars="200"/>
        <w:rPr>
          <w:rFonts w:ascii="仿宋" w:eastAsia="仿宋" w:hAnsi="仿宋" w:cs="仿宋" w:hint="eastAsia"/>
          <w:sz w:val="28"/>
          <w:lang w:eastAsia="zh-CN"/>
        </w:rPr>
      </w:pPr>
      <w:bookmarkStart w:id="8" w:name="_Toc2721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绩效评估是诊断用单克隆抗体项目中的关键环节，为确保诊断用单克隆抗体项目达到预期目标，我们采用了多层次、多维度的绩效评估方法。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诊断用单克隆抗体项目的战略目标对齐，确保每个决策和行动都与诊断用单克隆抗体项目整体目标保持一致。团队会定期召开战略对齐会议，审视当前工作与诊断用单克隆抗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诊断用单克隆抗体项目进度、质量、成本和风险等方面。这些指标通过数据收集和分析，为诊断用单克隆抗体项目管理团队提供了客观的评估依据。例如，我们通过诊断用单克隆抗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诊断用单克隆抗体项目内部，还考虑了诊断用单克隆抗体项目对外部环境的影响。我们定期进行干系人满意度调查，以了解各利益相关方对诊断用单克隆抗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这种多层次、多角度的绩效评估方法，使得我们能够全面了解诊断用单克隆抗体项目的运行状态，及时做出调整，确保诊断用单克隆抗体项目在不断变化的环境中保持稳健前行。</w:t>
      </w:r>
    </w:p>
    <w:p>
      <w:pPr>
        <w:pStyle w:val="Heading2"/>
        <w:ind w:firstLine="560" w:firstLineChars="200"/>
        <w:rPr>
          <w:rFonts w:ascii="仿宋" w:eastAsia="仿宋" w:hAnsi="仿宋" w:cs="仿宋" w:hint="eastAsia"/>
          <w:sz w:val="28"/>
          <w:lang w:eastAsia="zh-CN"/>
        </w:rPr>
      </w:pPr>
      <w:bookmarkStart w:id="9" w:name="_Toc3124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为了确保诊断用单克隆抗体项目的有效管理和不断优化，我们采用了精心设计的绩效评估周期。这个周期旨在实现灵活、实时和全面的评估，以适应诊断用单克隆抗体项目执行中的各种挑战。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诊断用单克隆抗体项目的不同需求，分为短期、中期和长期。短期评估关注每个迭代或工作周期，以及时发现和解决当前任务中的问题。中期评估涵盖几个迭代，深入了解整体诊断用单克隆抗体项目的趋势和性能。长期评估则着眼于整个诊断用单克隆抗体项目阶段，确保诊断用单克隆抗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诊断用单克隆抗体项目管理工具和协作平台，团队成员能够随时更新和分享诊断用单克隆抗体项目数据。这种实时性的反馈机制使我们能够及时察觉潜在问题，快速调整，保持诊断用单克隆抗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诊断用单克隆抗体项目的决策制定密不可分。每个周期的诊断用单克隆抗体项目回顾会议成为集体总结经验、识别问题深层次原因并找到创新解决方案的平台。这种定期的反思与调整机制使诊断用单克隆抗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727"/>
      <w:r>
        <w:rPr>
          <w:rFonts w:ascii="仿宋" w:eastAsia="仿宋" w:hAnsi="仿宋" w:cs="仿宋" w:hint="eastAsia"/>
          <w:sz w:val="28"/>
          <w:lang w:eastAsia="zh-CN"/>
        </w:rPr>
        <w:t>三、诊断用单克隆抗体项目建设单位说明</w:t>
      </w:r>
      <w:bookmarkEnd w:id="10"/>
    </w:p>
    <w:p>
      <w:pPr>
        <w:pStyle w:val="Heading2"/>
        <w:rPr>
          <w:rFonts w:ascii="仿宋" w:eastAsia="仿宋" w:hAnsi="仿宋" w:cs="仿宋" w:hint="eastAsia"/>
          <w:lang w:eastAsia="zh-CN"/>
        </w:rPr>
      </w:pPr>
      <w:bookmarkStart w:id="11" w:name="_Toc665"/>
      <w:r>
        <w:rPr>
          <w:rFonts w:ascii="仿宋" w:eastAsia="仿宋" w:hAnsi="仿宋" w:cs="仿宋" w:hint="eastAsia"/>
          <w:lang w:eastAsia="zh-CN"/>
        </w:rPr>
        <w:t>(一)、诊断用单克隆抗体项目承办单位基本情况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2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诊断用单克隆抗体项目承办单位的XXXX，我们着眼于实现可持续的经济效益。通过技术创新和解决方案的提供，公司预计在诊断用单克隆抗体项目执行期间将获得可观的收入增长。这一收入来源主要包括诊断用单克隆抗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同时，我们注重成本控制和效率提升，以确保诊断用单克隆抗体项目的可持续盈利。透过精细的管理和资源优化，公司期望实现诊断用单克隆抗体项目利润最大化。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诊断用单克隆抗体项目实施进行全面的投资评估，包括诊断用单克隆抗体项目启动阶段的资金投入和后续运营成本。通过对诊断用单克隆抗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诊断用单克隆抗体项目实施过程中具备足够的资金流动性，公司将进行详尽的现金流分析。这包括资金需求的合理预测、诊断用单克隆抗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792"/>
      <w:r>
        <w:rPr>
          <w:rFonts w:ascii="仿宋" w:eastAsia="仿宋" w:hAnsi="仿宋" w:cs="仿宋" w:hint="eastAsia"/>
          <w:sz w:val="28"/>
          <w:lang w:eastAsia="zh-CN"/>
        </w:rPr>
        <w:t>四、诊断用单克隆抗体项目土建工程</w:t>
      </w:r>
      <w:bookmarkEnd w:id="13"/>
    </w:p>
    <w:p>
      <w:pPr>
        <w:pStyle w:val="Heading2"/>
        <w:rPr>
          <w:rFonts w:ascii="仿宋" w:eastAsia="仿宋" w:hAnsi="仿宋" w:cs="仿宋" w:hint="eastAsia"/>
          <w:lang w:eastAsia="zh-CN"/>
        </w:rPr>
      </w:pPr>
      <w:bookmarkStart w:id="14" w:name="_Toc1791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在诊断用单克隆抗体项目的建筑工程设计中，我们将秉承一系列重要的设计原则，以确保诊断用单克隆抗体项目建筑在功能、美观、可持续性等方面达到最佳效果。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首要原则是确保建筑的功能性得到最大化的发挥。我们将充分理解诊断用单克隆抗体项目的实际需求，合理布局各个功能区域，保证建筑在满足业务需求的同时，提供高效的工作环境。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在建筑设计中，我们将综合考虑建设和运营成本。通过精细的经济效益分析，确保设计方案在高效利用资源的同时，对诊断用单克隆抗体项目的长期盈利能力有积极的贡献。</w:t>
      </w:r>
    </w:p>
    <w:p>
      <w:pPr>
        <w:pStyle w:val="Heading2"/>
        <w:ind w:firstLine="560" w:firstLineChars="200"/>
        <w:rPr>
          <w:rFonts w:ascii="仿宋" w:eastAsia="仿宋" w:hAnsi="仿宋" w:cs="仿宋" w:hint="eastAsia"/>
          <w:sz w:val="28"/>
          <w:lang w:eastAsia="zh-CN"/>
        </w:rPr>
      </w:pPr>
      <w:bookmarkStart w:id="15" w:name="_Toc2307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的土建工程设计中，我们将精准设定设计年限，结合诊断用单克隆抗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诊断用单克隆抗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806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诊断用单克隆抗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诊断用单克隆抗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诊断用单克隆抗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665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本期工程诊断用单克隆抗体项目预计总建筑面积XXX平方米，其中：计容建筑面积XXX平方米，计划建筑工程投资XX万元，占诊断用单克隆抗体项目总投资的XX%。</w:t>
      </w:r>
    </w:p>
    <w:p>
      <w:pPr>
        <w:pStyle w:val="Heading1"/>
        <w:ind w:firstLine="560" w:firstLineChars="200"/>
        <w:rPr>
          <w:rFonts w:ascii="仿宋" w:eastAsia="仿宋" w:hAnsi="仿宋" w:cs="仿宋" w:hint="eastAsia"/>
          <w:sz w:val="28"/>
          <w:lang w:eastAsia="zh-CN"/>
        </w:rPr>
      </w:pPr>
      <w:bookmarkStart w:id="18" w:name="_Toc10637"/>
      <w:r>
        <w:rPr>
          <w:rFonts w:ascii="仿宋" w:eastAsia="仿宋" w:hAnsi="仿宋" w:cs="仿宋" w:hint="eastAsia"/>
          <w:sz w:val="28"/>
          <w:lang w:eastAsia="zh-CN"/>
        </w:rPr>
        <w:t>五、诊断用单克隆抗体项目建设背景及必要性分析</w:t>
      </w:r>
      <w:bookmarkEnd w:id="18"/>
    </w:p>
    <w:p>
      <w:pPr>
        <w:pStyle w:val="Heading2"/>
        <w:rPr>
          <w:rFonts w:ascii="仿宋" w:eastAsia="仿宋" w:hAnsi="仿宋" w:cs="仿宋" w:hint="eastAsia"/>
          <w:lang w:eastAsia="zh-CN"/>
        </w:rPr>
      </w:pPr>
      <w:bookmarkStart w:id="19" w:name="_Toc8994"/>
      <w:r>
        <w:rPr>
          <w:rFonts w:ascii="仿宋" w:eastAsia="仿宋" w:hAnsi="仿宋" w:cs="仿宋" w:hint="eastAsia"/>
          <w:lang w:eastAsia="zh-CN"/>
        </w:rPr>
        <w:t>(一)、诊断用单克隆抗体项目背景分析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诊断用单克隆抗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诊断用单克隆抗体项目在这个潮流中的定位。同时，我们将关注行业内涌现的新兴机遇，以便诊断用单克隆抗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诊断用单克隆抗体项目提供了强大的发展动力。我们将聚焦于行业内最新的技术发展趋势，包括但不限于人工智能、大数据分析、物联网等领域。通过深度的技术研究，我们将确保诊断用单克隆抗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诊断用单克隆抗体项目发展的源泉。我们将投入更多的精力对市场需求进行深入剖析，超越表面的需求，深入挖掘潜在的市场痛点和机遇。通过对市场需求的细致了解，诊断用单克隆抗体项目将更有针对性地设计解决方案，满足市场的多样化需求，从而更好地促进诊断用单克隆抗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诊断用单克隆抗体项目战略至关重要。我们将对竞争态势进行更为深入的分析，包括但不限于市场份额、产品特点、客户满意度等多个维度。通过深度的竞争分析，诊断用单克隆抗体项目将能够更准确地把握市场脉搏，制定具有竞争力的诊断用单克隆抗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诊断用单克隆抗体项目的发展具有直接的影响。我们将进行更为全面的法规和政策分析，了解行业发展中的潜在法律风险和合规挑战。通过充分了解和遵守相关法规，诊断用单克隆抗体项目将确保在法律框架内合法合规运营，为诊断用单克隆抗体项目的稳健发展提供有力支持。</w:t>
      </w:r>
    </w:p>
    <w:p>
      <w:pPr>
        <w:pStyle w:val="Heading2"/>
        <w:ind w:firstLine="560" w:firstLineChars="200"/>
        <w:rPr>
          <w:rFonts w:ascii="仿宋" w:eastAsia="仿宋" w:hAnsi="仿宋" w:cs="仿宋" w:hint="eastAsia"/>
          <w:sz w:val="28"/>
          <w:lang w:eastAsia="zh-CN"/>
        </w:rPr>
      </w:pPr>
      <w:bookmarkStart w:id="20" w:name="_Toc3460"/>
      <w:r>
        <w:rPr>
          <w:rFonts w:ascii="仿宋" w:eastAsia="仿宋" w:hAnsi="仿宋" w:cs="仿宋" w:hint="eastAsia"/>
          <w:sz w:val="28"/>
          <w:lang w:eastAsia="zh-CN"/>
        </w:rPr>
        <w:t>(二)、诊断用单克隆抗体项目建设必要性分析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https://d.book118.com/417041022025006036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B126E"/>
    <w:rsid w:val="01EB1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4102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2024-01-31T06:43:00Z</dcterms:created>
  <dcterms:modified xsi:type="dcterms:W3CDTF">2024-01-31T06:43:50Z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BB72530C71A44A70BD63660A528583D7_11</vt:lpwstr>
  </property>
  <property fmtid="{D5CDD505-2E9C-101B-9397-08002B2CF9AE}" pid="3" name="KSOProductBuildVer">
    <vt:lpwstr>2052-12.1.0.16250</vt:lpwstr>
  </property>
</Properties>
</file>