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证券分析与咨询服务项目规划设计蓝图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4" w:history="1">
        <w:r>
          <w:rPr>
            <w:rFonts w:ascii="仿宋" w:eastAsia="仿宋" w:hAnsi="仿宋" w:cs="仿宋" w:hint="eastAsia"/>
            <w:lang w:eastAsia="zh-CN"/>
          </w:rPr>
          <w:t>序言</w:t>
        </w:r>
        <w:r>
          <w:tab/>
        </w:r>
        <w:r>
          <w:fldChar w:fldCharType="begin"/>
        </w:r>
        <w:r>
          <w:instrText xml:space="preserve"> PAGEREF _Toc18264 \h </w:instrText>
        </w:r>
        <w:r>
          <w:fldChar w:fldCharType="separate"/>
        </w:r>
        <w:r>
          <w:t>3</w:t>
        </w:r>
        <w:r>
          <w:fldChar w:fldCharType="end"/>
        </w:r>
      </w:hyperlink>
    </w:p>
    <w:p>
      <w:pPr>
        <w:pStyle w:val="TOC1"/>
        <w:tabs>
          <w:tab w:val="right" w:leader="dot" w:pos="8306"/>
        </w:tabs>
      </w:pPr>
      <w:hyperlink w:anchor="_Toc5137" w:history="1">
        <w:r>
          <w:rPr>
            <w:rFonts w:ascii="仿宋" w:eastAsia="仿宋" w:hAnsi="仿宋" w:cs="仿宋" w:hint="eastAsia"/>
            <w:lang w:eastAsia="zh-CN"/>
          </w:rPr>
          <w:t>一、证券分析与咨询服务项目土建工程</w:t>
        </w:r>
        <w:r>
          <w:tab/>
        </w:r>
        <w:r>
          <w:fldChar w:fldCharType="begin"/>
        </w:r>
        <w:r>
          <w:instrText xml:space="preserve"> PAGEREF _Toc5137 \h </w:instrText>
        </w:r>
        <w:r>
          <w:fldChar w:fldCharType="separate"/>
        </w:r>
        <w:r>
          <w:t>3</w:t>
        </w:r>
        <w:r>
          <w:fldChar w:fldCharType="end"/>
        </w:r>
      </w:hyperlink>
    </w:p>
    <w:p>
      <w:pPr>
        <w:pStyle w:val="TOC2"/>
        <w:tabs>
          <w:tab w:val="right" w:leader="dot" w:pos="8306"/>
        </w:tabs>
      </w:pPr>
      <w:hyperlink w:anchor="_Toc27834" w:history="1">
        <w:r>
          <w:rPr>
            <w:rFonts w:ascii="仿宋" w:eastAsia="仿宋" w:hAnsi="仿宋" w:cs="仿宋" w:hint="eastAsia"/>
            <w:lang w:eastAsia="zh-CN"/>
          </w:rPr>
          <w:t>(一)、建筑工程设计原则</w:t>
        </w:r>
        <w:r>
          <w:tab/>
        </w:r>
        <w:r>
          <w:fldChar w:fldCharType="begin"/>
        </w:r>
        <w:r>
          <w:instrText xml:space="preserve"> PAGEREF _Toc27834 \h </w:instrText>
        </w:r>
        <w:r>
          <w:fldChar w:fldCharType="separate"/>
        </w:r>
        <w:r>
          <w:t>3</w:t>
        </w:r>
        <w:r>
          <w:fldChar w:fldCharType="end"/>
        </w:r>
      </w:hyperlink>
    </w:p>
    <w:p>
      <w:pPr>
        <w:pStyle w:val="TOC2"/>
        <w:tabs>
          <w:tab w:val="right" w:leader="dot" w:pos="8306"/>
        </w:tabs>
      </w:pPr>
      <w:hyperlink w:anchor="_Toc12213" w:history="1">
        <w:r>
          <w:rPr>
            <w:rFonts w:ascii="仿宋" w:eastAsia="仿宋" w:hAnsi="仿宋" w:cs="仿宋" w:hint="eastAsia"/>
            <w:lang w:eastAsia="zh-CN"/>
          </w:rPr>
          <w:t>(二)、土建工程设计年限及安全等级</w:t>
        </w:r>
        <w:r>
          <w:tab/>
        </w:r>
        <w:r>
          <w:fldChar w:fldCharType="begin"/>
        </w:r>
        <w:r>
          <w:instrText xml:space="preserve"> PAGEREF _Toc12213 \h </w:instrText>
        </w:r>
        <w:r>
          <w:fldChar w:fldCharType="separate"/>
        </w:r>
        <w:r>
          <w:t>4</w:t>
        </w:r>
        <w:r>
          <w:fldChar w:fldCharType="end"/>
        </w:r>
      </w:hyperlink>
    </w:p>
    <w:p>
      <w:pPr>
        <w:pStyle w:val="TOC2"/>
        <w:tabs>
          <w:tab w:val="right" w:leader="dot" w:pos="8306"/>
        </w:tabs>
      </w:pPr>
      <w:hyperlink w:anchor="_Toc9107" w:history="1">
        <w:r>
          <w:rPr>
            <w:rFonts w:ascii="仿宋" w:eastAsia="仿宋" w:hAnsi="仿宋" w:cs="仿宋" w:hint="eastAsia"/>
            <w:lang w:eastAsia="zh-CN"/>
          </w:rPr>
          <w:t>(三)、建筑工程设计总体要求</w:t>
        </w:r>
        <w:r>
          <w:tab/>
        </w:r>
        <w:r>
          <w:fldChar w:fldCharType="begin"/>
        </w:r>
        <w:r>
          <w:instrText xml:space="preserve"> PAGEREF _Toc9107 \h </w:instrText>
        </w:r>
        <w:r>
          <w:fldChar w:fldCharType="separate"/>
        </w:r>
        <w:r>
          <w:t>5</w:t>
        </w:r>
        <w:r>
          <w:fldChar w:fldCharType="end"/>
        </w:r>
      </w:hyperlink>
    </w:p>
    <w:p>
      <w:pPr>
        <w:pStyle w:val="TOC2"/>
        <w:tabs>
          <w:tab w:val="right" w:leader="dot" w:pos="8306"/>
        </w:tabs>
      </w:pPr>
      <w:hyperlink w:anchor="_Toc26233" w:history="1">
        <w:r>
          <w:rPr>
            <w:rFonts w:ascii="仿宋" w:eastAsia="仿宋" w:hAnsi="仿宋" w:cs="仿宋" w:hint="eastAsia"/>
            <w:lang w:eastAsia="zh-CN"/>
          </w:rPr>
          <w:t>(四)、土建工程建设指标</w:t>
        </w:r>
        <w:r>
          <w:tab/>
        </w:r>
        <w:r>
          <w:fldChar w:fldCharType="begin"/>
        </w:r>
        <w:r>
          <w:instrText xml:space="preserve"> PAGEREF _Toc26233 \h </w:instrText>
        </w:r>
        <w:r>
          <w:fldChar w:fldCharType="separate"/>
        </w:r>
        <w:r>
          <w:t>6</w:t>
        </w:r>
        <w:r>
          <w:fldChar w:fldCharType="end"/>
        </w:r>
      </w:hyperlink>
    </w:p>
    <w:p>
      <w:pPr>
        <w:pStyle w:val="TOC1"/>
        <w:tabs>
          <w:tab w:val="right" w:leader="dot" w:pos="8306"/>
        </w:tabs>
      </w:pPr>
      <w:hyperlink w:anchor="_Toc892" w:history="1">
        <w:r>
          <w:rPr>
            <w:rFonts w:ascii="仿宋" w:eastAsia="仿宋" w:hAnsi="仿宋" w:cs="仿宋" w:hint="eastAsia"/>
            <w:lang w:eastAsia="zh-CN"/>
          </w:rPr>
          <w:t>二、产品规划分析</w:t>
        </w:r>
        <w:r>
          <w:tab/>
        </w:r>
        <w:r>
          <w:fldChar w:fldCharType="begin"/>
        </w:r>
        <w:r>
          <w:instrText xml:space="preserve"> PAGEREF _Toc892 \h </w:instrText>
        </w:r>
        <w:r>
          <w:fldChar w:fldCharType="separate"/>
        </w:r>
        <w:r>
          <w:t>6</w:t>
        </w:r>
        <w:r>
          <w:fldChar w:fldCharType="end"/>
        </w:r>
      </w:hyperlink>
    </w:p>
    <w:p>
      <w:pPr>
        <w:pStyle w:val="TOC2"/>
        <w:tabs>
          <w:tab w:val="right" w:leader="dot" w:pos="8306"/>
        </w:tabs>
      </w:pPr>
      <w:hyperlink w:anchor="_Toc30661" w:history="1">
        <w:r>
          <w:rPr>
            <w:rFonts w:ascii="仿宋" w:eastAsia="仿宋" w:hAnsi="仿宋" w:cs="仿宋" w:hint="eastAsia"/>
            <w:lang w:eastAsia="zh-CN"/>
          </w:rPr>
          <w:t>(一)、产品规划</w:t>
        </w:r>
        <w:r>
          <w:tab/>
        </w:r>
        <w:r>
          <w:fldChar w:fldCharType="begin"/>
        </w:r>
        <w:r>
          <w:instrText xml:space="preserve"> PAGEREF _Toc30661 \h </w:instrText>
        </w:r>
        <w:r>
          <w:fldChar w:fldCharType="separate"/>
        </w:r>
        <w:r>
          <w:t>6</w:t>
        </w:r>
        <w:r>
          <w:fldChar w:fldCharType="end"/>
        </w:r>
      </w:hyperlink>
    </w:p>
    <w:p>
      <w:pPr>
        <w:pStyle w:val="TOC2"/>
        <w:tabs>
          <w:tab w:val="right" w:leader="dot" w:pos="8306"/>
        </w:tabs>
      </w:pPr>
      <w:hyperlink w:anchor="_Toc927" w:history="1">
        <w:r>
          <w:rPr>
            <w:rFonts w:ascii="仿宋" w:eastAsia="仿宋" w:hAnsi="仿宋" w:cs="仿宋" w:hint="eastAsia"/>
            <w:lang w:eastAsia="zh-CN"/>
          </w:rPr>
          <w:t>(二)、建设规模</w:t>
        </w:r>
        <w:r>
          <w:tab/>
        </w:r>
        <w:r>
          <w:fldChar w:fldCharType="begin"/>
        </w:r>
        <w:r>
          <w:instrText xml:space="preserve"> PAGEREF _Toc927 \h </w:instrText>
        </w:r>
        <w:r>
          <w:fldChar w:fldCharType="separate"/>
        </w:r>
        <w:r>
          <w:t>7</w:t>
        </w:r>
        <w:r>
          <w:fldChar w:fldCharType="end"/>
        </w:r>
      </w:hyperlink>
    </w:p>
    <w:p>
      <w:pPr>
        <w:pStyle w:val="TOC1"/>
        <w:tabs>
          <w:tab w:val="right" w:leader="dot" w:pos="8306"/>
        </w:tabs>
      </w:pPr>
      <w:hyperlink w:anchor="_Toc1501" w:history="1">
        <w:r>
          <w:rPr>
            <w:rFonts w:ascii="仿宋" w:eastAsia="仿宋" w:hAnsi="仿宋" w:cs="仿宋" w:hint="eastAsia"/>
            <w:lang w:eastAsia="zh-CN"/>
          </w:rPr>
          <w:t>三、证券分析与咨询服务项目绩效评估</w:t>
        </w:r>
        <w:r>
          <w:tab/>
        </w:r>
        <w:r>
          <w:fldChar w:fldCharType="begin"/>
        </w:r>
        <w:r>
          <w:instrText xml:space="preserve"> PAGEREF _Toc1501 \h </w:instrText>
        </w:r>
        <w:r>
          <w:fldChar w:fldCharType="separate"/>
        </w:r>
        <w:r>
          <w:t>8</w:t>
        </w:r>
        <w:r>
          <w:fldChar w:fldCharType="end"/>
        </w:r>
      </w:hyperlink>
    </w:p>
    <w:p>
      <w:pPr>
        <w:pStyle w:val="TOC2"/>
        <w:tabs>
          <w:tab w:val="right" w:leader="dot" w:pos="8306"/>
        </w:tabs>
      </w:pPr>
      <w:hyperlink w:anchor="_Toc11764" w:history="1">
        <w:r>
          <w:rPr>
            <w:rFonts w:ascii="仿宋" w:eastAsia="仿宋" w:hAnsi="仿宋" w:cs="仿宋" w:hint="eastAsia"/>
            <w:lang w:eastAsia="zh-CN"/>
          </w:rPr>
          <w:t>(一)、绩效评估指标</w:t>
        </w:r>
        <w:r>
          <w:tab/>
        </w:r>
        <w:r>
          <w:fldChar w:fldCharType="begin"/>
        </w:r>
        <w:r>
          <w:instrText xml:space="preserve"> PAGEREF _Toc11764 \h </w:instrText>
        </w:r>
        <w:r>
          <w:fldChar w:fldCharType="separate"/>
        </w:r>
        <w:r>
          <w:t>8</w:t>
        </w:r>
        <w:r>
          <w:fldChar w:fldCharType="end"/>
        </w:r>
      </w:hyperlink>
    </w:p>
    <w:p>
      <w:pPr>
        <w:pStyle w:val="TOC2"/>
        <w:tabs>
          <w:tab w:val="right" w:leader="dot" w:pos="8306"/>
        </w:tabs>
      </w:pPr>
      <w:hyperlink w:anchor="_Toc2219" w:history="1">
        <w:r>
          <w:rPr>
            <w:rFonts w:ascii="仿宋" w:eastAsia="仿宋" w:hAnsi="仿宋" w:cs="仿宋" w:hint="eastAsia"/>
            <w:lang w:eastAsia="zh-CN"/>
          </w:rPr>
          <w:t>(二)、绩效评估方法</w:t>
        </w:r>
        <w:r>
          <w:tab/>
        </w:r>
        <w:r>
          <w:fldChar w:fldCharType="begin"/>
        </w:r>
        <w:r>
          <w:instrText xml:space="preserve"> PAGEREF _Toc2219 \h </w:instrText>
        </w:r>
        <w:r>
          <w:fldChar w:fldCharType="separate"/>
        </w:r>
        <w:r>
          <w:t>9</w:t>
        </w:r>
        <w:r>
          <w:fldChar w:fldCharType="end"/>
        </w:r>
      </w:hyperlink>
    </w:p>
    <w:p>
      <w:pPr>
        <w:pStyle w:val="TOC2"/>
        <w:tabs>
          <w:tab w:val="right" w:leader="dot" w:pos="8306"/>
        </w:tabs>
      </w:pPr>
      <w:hyperlink w:anchor="_Toc8513" w:history="1">
        <w:r>
          <w:rPr>
            <w:rFonts w:ascii="仿宋" w:eastAsia="仿宋" w:hAnsi="仿宋" w:cs="仿宋" w:hint="eastAsia"/>
            <w:lang w:eastAsia="zh-CN"/>
          </w:rPr>
          <w:t>(三)、绩效评估周期</w:t>
        </w:r>
        <w:r>
          <w:tab/>
        </w:r>
        <w:r>
          <w:fldChar w:fldCharType="begin"/>
        </w:r>
        <w:r>
          <w:instrText xml:space="preserve"> PAGEREF _Toc8513 \h </w:instrText>
        </w:r>
        <w:r>
          <w:fldChar w:fldCharType="separate"/>
        </w:r>
        <w:r>
          <w:t>10</w:t>
        </w:r>
        <w:r>
          <w:fldChar w:fldCharType="end"/>
        </w:r>
      </w:hyperlink>
    </w:p>
    <w:p>
      <w:pPr>
        <w:pStyle w:val="TOC1"/>
        <w:tabs>
          <w:tab w:val="right" w:leader="dot" w:pos="8306"/>
        </w:tabs>
      </w:pPr>
      <w:hyperlink w:anchor="_Toc14400" w:history="1">
        <w:r>
          <w:rPr>
            <w:rFonts w:ascii="仿宋" w:eastAsia="仿宋" w:hAnsi="仿宋" w:cs="仿宋" w:hint="eastAsia"/>
            <w:lang w:eastAsia="zh-CN"/>
          </w:rPr>
          <w:t>四、证券分析与咨询服务项目概论</w:t>
        </w:r>
        <w:r>
          <w:tab/>
        </w:r>
        <w:r>
          <w:fldChar w:fldCharType="begin"/>
        </w:r>
        <w:r>
          <w:instrText xml:space="preserve"> PAGEREF _Toc14400 \h </w:instrText>
        </w:r>
        <w:r>
          <w:fldChar w:fldCharType="separate"/>
        </w:r>
        <w:r>
          <w:t>12</w:t>
        </w:r>
        <w:r>
          <w:fldChar w:fldCharType="end"/>
        </w:r>
      </w:hyperlink>
    </w:p>
    <w:p>
      <w:pPr>
        <w:pStyle w:val="TOC2"/>
        <w:tabs>
          <w:tab w:val="right" w:leader="dot" w:pos="8306"/>
        </w:tabs>
      </w:pPr>
      <w:hyperlink w:anchor="_Toc45" w:history="1">
        <w:r>
          <w:rPr>
            <w:rFonts w:ascii="仿宋" w:eastAsia="仿宋" w:hAnsi="仿宋" w:cs="仿宋" w:hint="eastAsia"/>
            <w:lang w:eastAsia="zh-CN"/>
          </w:rPr>
          <w:t>(一)、证券分析与咨询服务项目概况</w:t>
        </w:r>
        <w:r>
          <w:tab/>
        </w:r>
        <w:r>
          <w:fldChar w:fldCharType="begin"/>
        </w:r>
        <w:r>
          <w:instrText xml:space="preserve"> PAGEREF _Toc45 \h </w:instrText>
        </w:r>
        <w:r>
          <w:fldChar w:fldCharType="separate"/>
        </w:r>
        <w:r>
          <w:t>12</w:t>
        </w:r>
        <w:r>
          <w:fldChar w:fldCharType="end"/>
        </w:r>
      </w:hyperlink>
    </w:p>
    <w:p>
      <w:pPr>
        <w:pStyle w:val="TOC2"/>
        <w:tabs>
          <w:tab w:val="right" w:leader="dot" w:pos="8306"/>
        </w:tabs>
      </w:pPr>
      <w:hyperlink w:anchor="_Toc13337" w:history="1">
        <w:r>
          <w:rPr>
            <w:rFonts w:ascii="仿宋" w:eastAsia="仿宋" w:hAnsi="仿宋" w:cs="仿宋" w:hint="eastAsia"/>
            <w:lang w:eastAsia="zh-CN"/>
          </w:rPr>
          <w:t>(二)、证券分析与咨询服务项目目标</w:t>
        </w:r>
        <w:r>
          <w:tab/>
        </w:r>
        <w:r>
          <w:fldChar w:fldCharType="begin"/>
        </w:r>
        <w:r>
          <w:instrText xml:space="preserve"> PAGEREF _Toc13337 \h </w:instrText>
        </w:r>
        <w:r>
          <w:fldChar w:fldCharType="separate"/>
        </w:r>
        <w:r>
          <w:t>14</w:t>
        </w:r>
        <w:r>
          <w:fldChar w:fldCharType="end"/>
        </w:r>
      </w:hyperlink>
    </w:p>
    <w:p>
      <w:pPr>
        <w:pStyle w:val="TOC2"/>
        <w:tabs>
          <w:tab w:val="right" w:leader="dot" w:pos="8306"/>
        </w:tabs>
      </w:pPr>
      <w:hyperlink w:anchor="_Toc7660" w:history="1">
        <w:r>
          <w:rPr>
            <w:rFonts w:ascii="仿宋" w:eastAsia="仿宋" w:hAnsi="仿宋" w:cs="仿宋" w:hint="eastAsia"/>
            <w:lang w:eastAsia="zh-CN"/>
          </w:rPr>
          <w:t>(三)、证券分析与咨询服务项目提出的理由</w:t>
        </w:r>
        <w:r>
          <w:tab/>
        </w:r>
        <w:r>
          <w:fldChar w:fldCharType="begin"/>
        </w:r>
        <w:r>
          <w:instrText xml:space="preserve"> PAGEREF _Toc7660 \h </w:instrText>
        </w:r>
        <w:r>
          <w:fldChar w:fldCharType="separate"/>
        </w:r>
        <w:r>
          <w:t>15</w:t>
        </w:r>
        <w:r>
          <w:fldChar w:fldCharType="end"/>
        </w:r>
      </w:hyperlink>
    </w:p>
    <w:p>
      <w:pPr>
        <w:pStyle w:val="TOC2"/>
        <w:tabs>
          <w:tab w:val="right" w:leader="dot" w:pos="8306"/>
        </w:tabs>
      </w:pPr>
      <w:hyperlink w:anchor="_Toc5530" w:history="1">
        <w:r>
          <w:rPr>
            <w:rFonts w:ascii="仿宋" w:eastAsia="仿宋" w:hAnsi="仿宋" w:cs="仿宋" w:hint="eastAsia"/>
            <w:lang w:eastAsia="zh-CN"/>
          </w:rPr>
          <w:t>(四)、证券分析与咨询服务项目意义</w:t>
        </w:r>
        <w:r>
          <w:tab/>
        </w:r>
        <w:r>
          <w:fldChar w:fldCharType="begin"/>
        </w:r>
        <w:r>
          <w:instrText xml:space="preserve"> PAGEREF _Toc5530 \h </w:instrText>
        </w:r>
        <w:r>
          <w:fldChar w:fldCharType="separate"/>
        </w:r>
        <w:r>
          <w:t>17</w:t>
        </w:r>
        <w:r>
          <w:fldChar w:fldCharType="end"/>
        </w:r>
      </w:hyperlink>
    </w:p>
    <w:p>
      <w:pPr>
        <w:pStyle w:val="TOC2"/>
        <w:tabs>
          <w:tab w:val="right" w:leader="dot" w:pos="8306"/>
        </w:tabs>
      </w:pPr>
      <w:hyperlink w:anchor="_Toc32079" w:history="1">
        <w:r>
          <w:rPr>
            <w:rFonts w:ascii="仿宋" w:eastAsia="仿宋" w:hAnsi="仿宋" w:cs="仿宋" w:hint="eastAsia"/>
            <w:lang w:eastAsia="zh-CN"/>
          </w:rPr>
          <w:t>(五)、证券分析与咨询服务项目背景</w:t>
        </w:r>
        <w:r>
          <w:tab/>
        </w:r>
        <w:r>
          <w:fldChar w:fldCharType="begin"/>
        </w:r>
        <w:r>
          <w:instrText xml:space="preserve"> PAGEREF _Toc32079 \h </w:instrText>
        </w:r>
        <w:r>
          <w:fldChar w:fldCharType="separate"/>
        </w:r>
        <w:r>
          <w:t>18</w:t>
        </w:r>
        <w:r>
          <w:fldChar w:fldCharType="end"/>
        </w:r>
      </w:hyperlink>
    </w:p>
    <w:p>
      <w:pPr>
        <w:pStyle w:val="TOC1"/>
        <w:tabs>
          <w:tab w:val="right" w:leader="dot" w:pos="8306"/>
        </w:tabs>
      </w:pPr>
      <w:hyperlink w:anchor="_Toc20325" w:history="1">
        <w:r>
          <w:rPr>
            <w:rFonts w:ascii="仿宋" w:eastAsia="仿宋" w:hAnsi="仿宋" w:cs="仿宋" w:hint="eastAsia"/>
            <w:lang w:eastAsia="zh-CN"/>
          </w:rPr>
          <w:t>五、证券分析与咨询服务项目建设背景及必要性分析</w:t>
        </w:r>
        <w:r>
          <w:tab/>
        </w:r>
        <w:r>
          <w:fldChar w:fldCharType="begin"/>
        </w:r>
        <w:r>
          <w:instrText xml:space="preserve"> PAGEREF _Toc20325 \h </w:instrText>
        </w:r>
        <w:r>
          <w:fldChar w:fldCharType="separate"/>
        </w:r>
        <w:r>
          <w:t>19</w:t>
        </w:r>
        <w:r>
          <w:fldChar w:fldCharType="end"/>
        </w:r>
      </w:hyperlink>
    </w:p>
    <w:p>
      <w:pPr>
        <w:pStyle w:val="TOC2"/>
        <w:tabs>
          <w:tab w:val="right" w:leader="dot" w:pos="8306"/>
        </w:tabs>
      </w:pPr>
      <w:hyperlink w:anchor="_Toc7477" w:history="1">
        <w:r>
          <w:rPr>
            <w:rFonts w:ascii="仿宋" w:eastAsia="仿宋" w:hAnsi="仿宋" w:cs="仿宋" w:hint="eastAsia"/>
            <w:lang w:eastAsia="zh-CN"/>
          </w:rPr>
          <w:t>(一)、证券分析与咨询服务项目背景分析</w:t>
        </w:r>
        <w:r>
          <w:tab/>
        </w:r>
        <w:r>
          <w:fldChar w:fldCharType="begin"/>
        </w:r>
        <w:r>
          <w:instrText xml:space="preserve"> PAGEREF _Toc7477 \h </w:instrText>
        </w:r>
        <w:r>
          <w:fldChar w:fldCharType="separate"/>
        </w:r>
        <w:r>
          <w:t>19</w:t>
        </w:r>
        <w:r>
          <w:fldChar w:fldCharType="end"/>
        </w:r>
      </w:hyperlink>
    </w:p>
    <w:p>
      <w:pPr>
        <w:pStyle w:val="TOC2"/>
        <w:tabs>
          <w:tab w:val="right" w:leader="dot" w:pos="8306"/>
        </w:tabs>
      </w:pPr>
      <w:hyperlink w:anchor="_Toc2171" w:history="1">
        <w:r>
          <w:rPr>
            <w:rFonts w:ascii="仿宋" w:eastAsia="仿宋" w:hAnsi="仿宋" w:cs="仿宋" w:hint="eastAsia"/>
            <w:lang w:eastAsia="zh-CN"/>
          </w:rPr>
          <w:t>(二)、证券分析与咨询服务项目建设必要性分析</w:t>
        </w:r>
        <w:r>
          <w:tab/>
        </w:r>
        <w:r>
          <w:fldChar w:fldCharType="begin"/>
        </w:r>
        <w:r>
          <w:instrText xml:space="preserve"> PAGEREF _Toc2171 \h </w:instrText>
        </w:r>
        <w:r>
          <w:fldChar w:fldCharType="separate"/>
        </w:r>
        <w:r>
          <w:t>20</w:t>
        </w:r>
        <w:r>
          <w:fldChar w:fldCharType="end"/>
        </w:r>
      </w:hyperlink>
    </w:p>
    <w:p>
      <w:pPr>
        <w:pStyle w:val="TOC1"/>
        <w:tabs>
          <w:tab w:val="right" w:leader="dot" w:pos="8306"/>
        </w:tabs>
      </w:pPr>
      <w:hyperlink w:anchor="_Toc9655" w:history="1">
        <w:r>
          <w:rPr>
            <w:rFonts w:ascii="仿宋" w:eastAsia="仿宋" w:hAnsi="仿宋" w:cs="仿宋" w:hint="eastAsia"/>
            <w:lang w:eastAsia="zh-CN"/>
          </w:rPr>
          <w:t>六、证券分析与咨询服务项目危机管理</w:t>
        </w:r>
        <w:r>
          <w:tab/>
        </w:r>
        <w:r>
          <w:fldChar w:fldCharType="begin"/>
        </w:r>
        <w:r>
          <w:instrText xml:space="preserve"> PAGEREF _Toc9655 \h </w:instrText>
        </w:r>
        <w:r>
          <w:fldChar w:fldCharType="separate"/>
        </w:r>
        <w:r>
          <w:t>22</w:t>
        </w:r>
        <w:r>
          <w:fldChar w:fldCharType="end"/>
        </w:r>
      </w:hyperlink>
    </w:p>
    <w:p>
      <w:pPr>
        <w:pStyle w:val="TOC2"/>
        <w:tabs>
          <w:tab w:val="right" w:leader="dot" w:pos="8306"/>
        </w:tabs>
      </w:pPr>
      <w:hyperlink w:anchor="_Toc22853" w:history="1">
        <w:r>
          <w:rPr>
            <w:rFonts w:ascii="仿宋" w:eastAsia="仿宋" w:hAnsi="仿宋" w:cs="仿宋" w:hint="eastAsia"/>
            <w:lang w:eastAsia="zh-CN"/>
          </w:rPr>
          <w:t>(一)、危机预警与识别</w:t>
        </w:r>
        <w:r>
          <w:tab/>
        </w:r>
        <w:r>
          <w:fldChar w:fldCharType="begin"/>
        </w:r>
        <w:r>
          <w:instrText xml:space="preserve"> PAGEREF _Toc22853 \h </w:instrText>
        </w:r>
        <w:r>
          <w:fldChar w:fldCharType="separate"/>
        </w:r>
        <w:r>
          <w:t>22</w:t>
        </w:r>
        <w:r>
          <w:fldChar w:fldCharType="end"/>
        </w:r>
      </w:hyperlink>
    </w:p>
    <w:p>
      <w:pPr>
        <w:pStyle w:val="TOC2"/>
        <w:tabs>
          <w:tab w:val="right" w:leader="dot" w:pos="8306"/>
        </w:tabs>
      </w:pPr>
      <w:hyperlink w:anchor="_Toc25479" w:history="1">
        <w:r>
          <w:rPr>
            <w:rFonts w:ascii="仿宋" w:eastAsia="仿宋" w:hAnsi="仿宋" w:cs="仿宋" w:hint="eastAsia"/>
            <w:lang w:eastAsia="zh-CN"/>
          </w:rPr>
          <w:t>(二)、危机应对与恢复</w:t>
        </w:r>
        <w:r>
          <w:tab/>
        </w:r>
        <w:r>
          <w:fldChar w:fldCharType="begin"/>
        </w:r>
        <w:r>
          <w:instrText xml:space="preserve"> PAGEREF _Toc25479 \h </w:instrText>
        </w:r>
        <w:r>
          <w:fldChar w:fldCharType="separate"/>
        </w:r>
        <w:r>
          <w:t>23</w:t>
        </w:r>
        <w:r>
          <w:fldChar w:fldCharType="end"/>
        </w:r>
      </w:hyperlink>
    </w:p>
    <w:p>
      <w:pPr>
        <w:pStyle w:val="TOC1"/>
        <w:tabs>
          <w:tab w:val="right" w:leader="dot" w:pos="8306"/>
        </w:tabs>
      </w:pPr>
      <w:hyperlink w:anchor="_Toc16882" w:history="1">
        <w:r>
          <w:rPr>
            <w:rFonts w:ascii="仿宋" w:eastAsia="仿宋" w:hAnsi="仿宋" w:cs="仿宋" w:hint="eastAsia"/>
            <w:lang w:eastAsia="zh-CN"/>
          </w:rPr>
          <w:t>七、证券分析与咨询服务项目计划安排</w:t>
        </w:r>
        <w:r>
          <w:tab/>
        </w:r>
        <w:r>
          <w:fldChar w:fldCharType="begin"/>
        </w:r>
        <w:r>
          <w:instrText xml:space="preserve"> PAGEREF _Toc16882 \h </w:instrText>
        </w:r>
        <w:r>
          <w:fldChar w:fldCharType="separate"/>
        </w:r>
        <w:r>
          <w:t>24</w:t>
        </w:r>
        <w:r>
          <w:fldChar w:fldCharType="end"/>
        </w:r>
      </w:hyperlink>
    </w:p>
    <w:p>
      <w:pPr>
        <w:pStyle w:val="TOC2"/>
        <w:tabs>
          <w:tab w:val="right" w:leader="dot" w:pos="8306"/>
        </w:tabs>
      </w:pPr>
      <w:hyperlink w:anchor="_Toc11085" w:history="1">
        <w:r>
          <w:rPr>
            <w:rFonts w:ascii="仿宋" w:eastAsia="仿宋" w:hAnsi="仿宋" w:cs="仿宋" w:hint="eastAsia"/>
            <w:lang w:eastAsia="zh-CN"/>
          </w:rPr>
          <w:t>(一)、建设周期</w:t>
        </w:r>
        <w:r>
          <w:tab/>
        </w:r>
        <w:r>
          <w:fldChar w:fldCharType="begin"/>
        </w:r>
        <w:r>
          <w:instrText xml:space="preserve"> PAGEREF _Toc11085 \h </w:instrText>
        </w:r>
        <w:r>
          <w:fldChar w:fldCharType="separate"/>
        </w:r>
        <w:r>
          <w:t>24</w:t>
        </w:r>
        <w:r>
          <w:fldChar w:fldCharType="end"/>
        </w:r>
      </w:hyperlink>
    </w:p>
    <w:p>
      <w:pPr>
        <w:pStyle w:val="TOC2"/>
        <w:tabs>
          <w:tab w:val="right" w:leader="dot" w:pos="8306"/>
        </w:tabs>
      </w:pPr>
      <w:hyperlink w:anchor="_Toc11479" w:history="1">
        <w:r>
          <w:rPr>
            <w:rFonts w:ascii="仿宋" w:eastAsia="仿宋" w:hAnsi="仿宋" w:cs="仿宋" w:hint="eastAsia"/>
            <w:lang w:eastAsia="zh-CN"/>
          </w:rPr>
          <w:t>(二)、建设进度</w:t>
        </w:r>
        <w:r>
          <w:tab/>
        </w:r>
        <w:r>
          <w:fldChar w:fldCharType="begin"/>
        </w:r>
        <w:r>
          <w:instrText xml:space="preserve"> PAGEREF _Toc11479 \h </w:instrText>
        </w:r>
        <w:r>
          <w:fldChar w:fldCharType="separate"/>
        </w:r>
        <w:r>
          <w:t>25</w:t>
        </w:r>
        <w:r>
          <w:fldChar w:fldCharType="end"/>
        </w:r>
      </w:hyperlink>
    </w:p>
    <w:p>
      <w:pPr>
        <w:pStyle w:val="TOC2"/>
        <w:tabs>
          <w:tab w:val="right" w:leader="dot" w:pos="8306"/>
        </w:tabs>
      </w:pPr>
      <w:hyperlink w:anchor="_Toc19736" w:history="1">
        <w:r>
          <w:rPr>
            <w:rFonts w:ascii="仿宋" w:eastAsia="仿宋" w:hAnsi="仿宋" w:cs="仿宋" w:hint="eastAsia"/>
            <w:lang w:eastAsia="zh-CN"/>
          </w:rPr>
          <w:t>(三)、进度安排注意事项</w:t>
        </w:r>
        <w:r>
          <w:tab/>
        </w:r>
        <w:r>
          <w:fldChar w:fldCharType="begin"/>
        </w:r>
        <w:r>
          <w:instrText xml:space="preserve"> PAGEREF _Toc19736 \h </w:instrText>
        </w:r>
        <w:r>
          <w:fldChar w:fldCharType="separate"/>
        </w:r>
        <w:r>
          <w:t>26</w:t>
        </w:r>
        <w:r>
          <w:fldChar w:fldCharType="end"/>
        </w:r>
      </w:hyperlink>
    </w:p>
    <w:p>
      <w:pPr>
        <w:pStyle w:val="TOC2"/>
        <w:tabs>
          <w:tab w:val="right" w:leader="dot" w:pos="8306"/>
        </w:tabs>
      </w:pPr>
      <w:hyperlink w:anchor="_Toc9389" w:history="1">
        <w:r>
          <w:rPr>
            <w:rFonts w:ascii="仿宋" w:eastAsia="仿宋" w:hAnsi="仿宋" w:cs="仿宋" w:hint="eastAsia"/>
            <w:lang w:eastAsia="zh-CN"/>
          </w:rPr>
          <w:t>(四)、人力资源配置</w:t>
        </w:r>
        <w:r>
          <w:tab/>
        </w:r>
        <w:r>
          <w:fldChar w:fldCharType="begin"/>
        </w:r>
        <w:r>
          <w:instrText xml:space="preserve"> PAGEREF _Toc9389 \h </w:instrText>
        </w:r>
        <w:r>
          <w:fldChar w:fldCharType="separate"/>
        </w:r>
        <w:r>
          <w:t>28</w:t>
        </w:r>
        <w:r>
          <w:fldChar w:fldCharType="end"/>
        </w:r>
      </w:hyperlink>
    </w:p>
    <w:p>
      <w:pPr>
        <w:pStyle w:val="TOC1"/>
        <w:tabs>
          <w:tab w:val="right" w:leader="dot" w:pos="8306"/>
        </w:tabs>
      </w:pPr>
      <w:hyperlink w:anchor="_Toc16402" w:history="1">
        <w:r>
          <w:rPr>
            <w:rFonts w:ascii="仿宋" w:eastAsia="仿宋" w:hAnsi="仿宋" w:cs="仿宋" w:hint="eastAsia"/>
            <w:lang w:eastAsia="zh-CN"/>
          </w:rPr>
          <w:t>八、证券分析与咨询服务项目社会影响</w:t>
        </w:r>
        <w:r>
          <w:tab/>
        </w:r>
        <w:r>
          <w:fldChar w:fldCharType="begin"/>
        </w:r>
        <w:r>
          <w:instrText xml:space="preserve"> PAGEREF _Toc16402 \h </w:instrText>
        </w:r>
        <w:r>
          <w:fldChar w:fldCharType="separate"/>
        </w:r>
        <w:r>
          <w:t>29</w:t>
        </w:r>
        <w:r>
          <w:fldChar w:fldCharType="end"/>
        </w:r>
      </w:hyperlink>
    </w:p>
    <w:p>
      <w:pPr>
        <w:pStyle w:val="TOC2"/>
        <w:tabs>
          <w:tab w:val="right" w:leader="dot" w:pos="8306"/>
        </w:tabs>
      </w:pPr>
      <w:hyperlink w:anchor="_Toc26084" w:history="1">
        <w:r>
          <w:rPr>
            <w:rFonts w:ascii="仿宋" w:eastAsia="仿宋" w:hAnsi="仿宋" w:cs="仿宋" w:hint="eastAsia"/>
            <w:lang w:eastAsia="zh-CN"/>
          </w:rPr>
          <w:t>(一)、社会责任与义务</w:t>
        </w:r>
        <w:r>
          <w:tab/>
        </w:r>
        <w:r>
          <w:fldChar w:fldCharType="begin"/>
        </w:r>
        <w:r>
          <w:instrText xml:space="preserve"> PAGEREF _Toc26084 \h </w:instrText>
        </w:r>
        <w:r>
          <w:fldChar w:fldCharType="separate"/>
        </w:r>
        <w:r>
          <w:t>29</w:t>
        </w:r>
        <w:r>
          <w:fldChar w:fldCharType="end"/>
        </w:r>
      </w:hyperlink>
    </w:p>
    <w:p>
      <w:pPr>
        <w:pStyle w:val="TOC2"/>
        <w:tabs>
          <w:tab w:val="right" w:leader="dot" w:pos="8306"/>
        </w:tabs>
      </w:pPr>
      <w:hyperlink w:anchor="_Toc12571" w:history="1">
        <w:r>
          <w:rPr>
            <w:rFonts w:ascii="仿宋" w:eastAsia="仿宋" w:hAnsi="仿宋" w:cs="仿宋" w:hint="eastAsia"/>
            <w:lang w:eastAsia="zh-CN"/>
          </w:rPr>
          <w:t>(二)、社会参与与沟通</w:t>
        </w:r>
        <w:r>
          <w:tab/>
        </w:r>
        <w:r>
          <w:fldChar w:fldCharType="begin"/>
        </w:r>
        <w:r>
          <w:instrText xml:space="preserve"> PAGEREF _Toc12571 \h </w:instrText>
        </w:r>
        <w:r>
          <w:fldChar w:fldCharType="separate"/>
        </w:r>
        <w:r>
          <w:t>30</w:t>
        </w:r>
        <w:r>
          <w:fldChar w:fldCharType="end"/>
        </w:r>
      </w:hyperlink>
    </w:p>
    <w:p>
      <w:pPr>
        <w:pStyle w:val="TOC1"/>
        <w:tabs>
          <w:tab w:val="right" w:leader="dot" w:pos="8306"/>
        </w:tabs>
      </w:pPr>
      <w:hyperlink w:anchor="_Toc27489" w:history="1">
        <w:r>
          <w:rPr>
            <w:rFonts w:ascii="仿宋" w:eastAsia="仿宋" w:hAnsi="仿宋" w:cs="仿宋" w:hint="eastAsia"/>
            <w:lang w:eastAsia="zh-CN"/>
          </w:rPr>
          <w:t>九、证券分析与咨询服务项目风险管理</w:t>
        </w:r>
        <w:r>
          <w:tab/>
        </w:r>
        <w:r>
          <w:fldChar w:fldCharType="begin"/>
        </w:r>
        <w:r>
          <w:instrText xml:space="preserve"> PAGEREF _Toc27489 \h </w:instrText>
        </w:r>
        <w:r>
          <w:fldChar w:fldCharType="separate"/>
        </w:r>
        <w:r>
          <w:t>31</w:t>
        </w:r>
        <w:r>
          <w:fldChar w:fldCharType="end"/>
        </w:r>
      </w:hyperlink>
    </w:p>
    <w:p>
      <w:pPr>
        <w:pStyle w:val="TOC2"/>
        <w:tabs>
          <w:tab w:val="right" w:leader="dot" w:pos="8306"/>
        </w:tabs>
      </w:pPr>
      <w:hyperlink w:anchor="_Toc13049" w:history="1">
        <w:r>
          <w:rPr>
            <w:rFonts w:ascii="仿宋" w:eastAsia="仿宋" w:hAnsi="仿宋" w:cs="仿宋" w:hint="eastAsia"/>
            <w:lang w:eastAsia="zh-CN"/>
          </w:rPr>
          <w:t>(一)、风险识别与评估</w:t>
        </w:r>
        <w:r>
          <w:tab/>
        </w:r>
        <w:r>
          <w:fldChar w:fldCharType="begin"/>
        </w:r>
        <w:r>
          <w:instrText xml:space="preserve"> PAGEREF _Toc13049 \h </w:instrText>
        </w:r>
        <w:r>
          <w:fldChar w:fldCharType="separate"/>
        </w:r>
        <w:r>
          <w:t>31</w:t>
        </w:r>
        <w:r>
          <w:fldChar w:fldCharType="end"/>
        </w:r>
      </w:hyperlink>
    </w:p>
    <w:p>
      <w:pPr>
        <w:pStyle w:val="TOC2"/>
        <w:tabs>
          <w:tab w:val="right" w:leader="dot" w:pos="8306"/>
        </w:tabs>
      </w:pPr>
      <w:hyperlink w:anchor="_Toc23141" w:history="1">
        <w:r>
          <w:rPr>
            <w:rFonts w:ascii="仿宋" w:eastAsia="仿宋" w:hAnsi="仿宋" w:cs="仿宋" w:hint="eastAsia"/>
            <w:lang w:eastAsia="zh-CN"/>
          </w:rPr>
          <w:t>(二)、风险应对策略</w:t>
        </w:r>
        <w:r>
          <w:tab/>
        </w:r>
        <w:r>
          <w:fldChar w:fldCharType="begin"/>
        </w:r>
        <w:r>
          <w:instrText xml:space="preserve"> PAGEREF _Toc23141 \h </w:instrText>
        </w:r>
        <w:r>
          <w:fldChar w:fldCharType="separate"/>
        </w:r>
        <w:r>
          <w:t>32</w:t>
        </w:r>
        <w:r>
          <w:fldChar w:fldCharType="end"/>
        </w:r>
      </w:hyperlink>
    </w:p>
    <w:p>
      <w:pPr>
        <w:pStyle w:val="TOC2"/>
        <w:tabs>
          <w:tab w:val="right" w:leader="dot" w:pos="8306"/>
        </w:tabs>
      </w:pPr>
      <w:hyperlink w:anchor="_Toc1336" w:history="1">
        <w:r>
          <w:rPr>
            <w:rFonts w:ascii="仿宋" w:eastAsia="仿宋" w:hAnsi="仿宋" w:cs="仿宋" w:hint="eastAsia"/>
            <w:lang w:eastAsia="zh-CN"/>
          </w:rPr>
          <w:t>(三)、风险监控与控制</w:t>
        </w:r>
        <w:r>
          <w:tab/>
        </w:r>
        <w:r>
          <w:fldChar w:fldCharType="begin"/>
        </w:r>
        <w:r>
          <w:instrText xml:space="preserve"> PAGEREF _Toc1336 \h </w:instrText>
        </w:r>
        <w:r>
          <w:fldChar w:fldCharType="separate"/>
        </w:r>
        <w:r>
          <w:t>34</w:t>
        </w:r>
        <w:r>
          <w:fldChar w:fldCharType="end"/>
        </w:r>
      </w:hyperlink>
    </w:p>
    <w:p>
      <w:pPr>
        <w:pStyle w:val="TOC1"/>
        <w:tabs>
          <w:tab w:val="right" w:leader="dot" w:pos="8306"/>
        </w:tabs>
      </w:pPr>
      <w:hyperlink w:anchor="_Toc3693" w:history="1">
        <w:r>
          <w:rPr>
            <w:rFonts w:ascii="仿宋" w:eastAsia="仿宋" w:hAnsi="仿宋" w:cs="仿宋" w:hint="eastAsia"/>
            <w:lang w:eastAsia="zh-CN"/>
          </w:rPr>
          <w:t>十、证券分析与咨询服务项目环境影响分析</w:t>
        </w:r>
        <w:r>
          <w:tab/>
        </w:r>
        <w:r>
          <w:fldChar w:fldCharType="begin"/>
        </w:r>
        <w:r>
          <w:instrText xml:space="preserve"> PAGEREF _Toc3693 \h </w:instrText>
        </w:r>
        <w:r>
          <w:fldChar w:fldCharType="separate"/>
        </w:r>
        <w:r>
          <w:t>35</w:t>
        </w:r>
        <w:r>
          <w:fldChar w:fldCharType="end"/>
        </w:r>
      </w:hyperlink>
    </w:p>
    <w:p>
      <w:pPr>
        <w:pStyle w:val="TOC2"/>
        <w:tabs>
          <w:tab w:val="right" w:leader="dot" w:pos="8306"/>
        </w:tabs>
      </w:pPr>
      <w:hyperlink w:anchor="_Toc20216" w:history="1">
        <w:r>
          <w:rPr>
            <w:rFonts w:ascii="仿宋" w:eastAsia="仿宋" w:hAnsi="仿宋" w:cs="仿宋" w:hint="eastAsia"/>
            <w:lang w:eastAsia="zh-CN"/>
          </w:rPr>
          <w:t>(一)、建设区域环境质量现状</w:t>
        </w:r>
        <w:r>
          <w:tab/>
        </w:r>
        <w:r>
          <w:fldChar w:fldCharType="begin"/>
        </w:r>
        <w:r>
          <w:instrText xml:space="preserve"> PAGEREF _Toc20216 \h </w:instrText>
        </w:r>
        <w:r>
          <w:fldChar w:fldCharType="separate"/>
        </w:r>
        <w:r>
          <w:t>35</w:t>
        </w:r>
        <w:r>
          <w:fldChar w:fldCharType="end"/>
        </w:r>
      </w:hyperlink>
    </w:p>
    <w:p>
      <w:pPr>
        <w:pStyle w:val="TOC2"/>
        <w:tabs>
          <w:tab w:val="right" w:leader="dot" w:pos="8306"/>
        </w:tabs>
      </w:pPr>
      <w:hyperlink w:anchor="_Toc19782" w:history="1">
        <w:r>
          <w:rPr>
            <w:rFonts w:ascii="仿宋" w:eastAsia="仿宋" w:hAnsi="仿宋" w:cs="仿宋" w:hint="eastAsia"/>
            <w:lang w:eastAsia="zh-CN"/>
          </w:rPr>
          <w:t>(二)、建设期环境保护</w:t>
        </w:r>
        <w:r>
          <w:tab/>
        </w:r>
        <w:r>
          <w:fldChar w:fldCharType="begin"/>
        </w:r>
        <w:r>
          <w:instrText xml:space="preserve"> PAGEREF _Toc19782 \h </w:instrText>
        </w:r>
        <w:r>
          <w:fldChar w:fldCharType="separate"/>
        </w:r>
        <w:r>
          <w:t>36</w:t>
        </w:r>
        <w:r>
          <w:fldChar w:fldCharType="end"/>
        </w:r>
      </w:hyperlink>
    </w:p>
    <w:p>
      <w:pPr>
        <w:pStyle w:val="TOC2"/>
        <w:tabs>
          <w:tab w:val="right" w:leader="dot" w:pos="8306"/>
        </w:tabs>
      </w:pPr>
      <w:hyperlink w:anchor="_Toc21817" w:history="1">
        <w:r>
          <w:rPr>
            <w:rFonts w:ascii="仿宋" w:eastAsia="仿宋" w:hAnsi="仿宋" w:cs="仿宋" w:hint="eastAsia"/>
            <w:lang w:eastAsia="zh-CN"/>
          </w:rPr>
          <w:t>(三)、运营期环境保护</w:t>
        </w:r>
        <w:r>
          <w:tab/>
        </w:r>
        <w:r>
          <w:fldChar w:fldCharType="begin"/>
        </w:r>
        <w:r>
          <w:instrText xml:space="preserve"> PAGEREF _Toc21817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0" w:history="1">
        <w:r>
          <w:rPr>
            <w:rFonts w:ascii="仿宋" w:eastAsia="仿宋" w:hAnsi="仿宋" w:cs="仿宋" w:hint="eastAsia"/>
            <w:lang w:eastAsia="zh-CN"/>
          </w:rPr>
          <w:t>(四)、证券分析与咨询服务项目建设对区域经济的影响</w:t>
        </w:r>
        <w:r>
          <w:tab/>
        </w:r>
        <w:r>
          <w:fldChar w:fldCharType="begin"/>
        </w:r>
        <w:r>
          <w:instrText xml:space="preserve"> PAGEREF _Toc11450 \h </w:instrText>
        </w:r>
        <w:r>
          <w:fldChar w:fldCharType="separate"/>
        </w:r>
        <w:r>
          <w:t>39</w:t>
        </w:r>
        <w:r>
          <w:fldChar w:fldCharType="end"/>
        </w:r>
      </w:hyperlink>
    </w:p>
    <w:p>
      <w:pPr>
        <w:pStyle w:val="TOC2"/>
        <w:tabs>
          <w:tab w:val="right" w:leader="dot" w:pos="8306"/>
        </w:tabs>
      </w:pPr>
      <w:hyperlink w:anchor="_Toc12382" w:history="1">
        <w:r>
          <w:rPr>
            <w:rFonts w:ascii="仿宋" w:eastAsia="仿宋" w:hAnsi="仿宋" w:cs="仿宋" w:hint="eastAsia"/>
            <w:lang w:eastAsia="zh-CN"/>
          </w:rPr>
          <w:t>(五)、废弃物处理</w:t>
        </w:r>
        <w:r>
          <w:tab/>
        </w:r>
        <w:r>
          <w:fldChar w:fldCharType="begin"/>
        </w:r>
        <w:r>
          <w:instrText xml:space="preserve"> PAGEREF _Toc12382 \h </w:instrText>
        </w:r>
        <w:r>
          <w:fldChar w:fldCharType="separate"/>
        </w:r>
        <w:r>
          <w:t>41</w:t>
        </w:r>
        <w:r>
          <w:fldChar w:fldCharType="end"/>
        </w:r>
      </w:hyperlink>
    </w:p>
    <w:p>
      <w:pPr>
        <w:pStyle w:val="TOC2"/>
        <w:tabs>
          <w:tab w:val="right" w:leader="dot" w:pos="8306"/>
        </w:tabs>
      </w:pPr>
      <w:hyperlink w:anchor="_Toc15979" w:history="1">
        <w:r>
          <w:rPr>
            <w:rFonts w:ascii="仿宋" w:eastAsia="仿宋" w:hAnsi="仿宋" w:cs="仿宋" w:hint="eastAsia"/>
            <w:lang w:eastAsia="zh-CN"/>
          </w:rPr>
          <w:t>(六)、特殊环境影响分析</w:t>
        </w:r>
        <w:r>
          <w:tab/>
        </w:r>
        <w:r>
          <w:fldChar w:fldCharType="begin"/>
        </w:r>
        <w:r>
          <w:instrText xml:space="preserve"> PAGEREF _Toc15979 \h </w:instrText>
        </w:r>
        <w:r>
          <w:fldChar w:fldCharType="separate"/>
        </w:r>
        <w:r>
          <w:t>42</w:t>
        </w:r>
        <w:r>
          <w:fldChar w:fldCharType="end"/>
        </w:r>
      </w:hyperlink>
    </w:p>
    <w:p>
      <w:pPr>
        <w:pStyle w:val="TOC2"/>
        <w:tabs>
          <w:tab w:val="right" w:leader="dot" w:pos="8306"/>
        </w:tabs>
      </w:pPr>
      <w:hyperlink w:anchor="_Toc25350" w:history="1">
        <w:r>
          <w:rPr>
            <w:rFonts w:ascii="仿宋" w:eastAsia="仿宋" w:hAnsi="仿宋" w:cs="仿宋" w:hint="eastAsia"/>
            <w:lang w:eastAsia="zh-CN"/>
          </w:rPr>
          <w:t>(七)、清洁生产</w:t>
        </w:r>
        <w:r>
          <w:tab/>
        </w:r>
        <w:r>
          <w:fldChar w:fldCharType="begin"/>
        </w:r>
        <w:r>
          <w:instrText xml:space="preserve"> PAGEREF _Toc25350 \h </w:instrText>
        </w:r>
        <w:r>
          <w:fldChar w:fldCharType="separate"/>
        </w:r>
        <w:r>
          <w:t>43</w:t>
        </w:r>
        <w:r>
          <w:fldChar w:fldCharType="end"/>
        </w:r>
      </w:hyperlink>
    </w:p>
    <w:p>
      <w:pPr>
        <w:pStyle w:val="TOC2"/>
        <w:tabs>
          <w:tab w:val="right" w:leader="dot" w:pos="8306"/>
        </w:tabs>
      </w:pPr>
      <w:hyperlink w:anchor="_Toc31717" w:history="1">
        <w:r>
          <w:rPr>
            <w:rFonts w:ascii="仿宋" w:eastAsia="仿宋" w:hAnsi="仿宋" w:cs="仿宋" w:hint="eastAsia"/>
            <w:lang w:eastAsia="zh-CN"/>
          </w:rPr>
          <w:t>(八)、环境保护综合评价</w:t>
        </w:r>
        <w:r>
          <w:tab/>
        </w:r>
        <w:r>
          <w:fldChar w:fldCharType="begin"/>
        </w:r>
        <w:r>
          <w:instrText xml:space="preserve"> PAGEREF _Toc31717 \h </w:instrText>
        </w:r>
        <w:r>
          <w:fldChar w:fldCharType="separate"/>
        </w:r>
        <w:r>
          <w:t>45</w:t>
        </w:r>
        <w:r>
          <w:fldChar w:fldCharType="end"/>
        </w:r>
      </w:hyperlink>
    </w:p>
    <w:p>
      <w:pPr>
        <w:pStyle w:val="TOC1"/>
        <w:tabs>
          <w:tab w:val="right" w:leader="dot" w:pos="8306"/>
        </w:tabs>
      </w:pPr>
      <w:hyperlink w:anchor="_Toc1127" w:history="1">
        <w:r>
          <w:rPr>
            <w:rFonts w:ascii="仿宋" w:eastAsia="仿宋" w:hAnsi="仿宋" w:cs="仿宋" w:hint="eastAsia"/>
            <w:lang w:eastAsia="zh-CN"/>
          </w:rPr>
          <w:t>十一、证券分析与咨询服务项目投资规划</w:t>
        </w:r>
        <w:r>
          <w:tab/>
        </w:r>
        <w:r>
          <w:fldChar w:fldCharType="begin"/>
        </w:r>
        <w:r>
          <w:instrText xml:space="preserve"> PAGEREF _Toc1127 \h </w:instrText>
        </w:r>
        <w:r>
          <w:fldChar w:fldCharType="separate"/>
        </w:r>
        <w:r>
          <w:t>46</w:t>
        </w:r>
        <w:r>
          <w:fldChar w:fldCharType="end"/>
        </w:r>
      </w:hyperlink>
    </w:p>
    <w:p>
      <w:pPr>
        <w:pStyle w:val="TOC2"/>
        <w:tabs>
          <w:tab w:val="right" w:leader="dot" w:pos="8306"/>
        </w:tabs>
      </w:pPr>
      <w:hyperlink w:anchor="_Toc31729" w:history="1">
        <w:r>
          <w:rPr>
            <w:rFonts w:ascii="仿宋" w:eastAsia="仿宋" w:hAnsi="仿宋" w:cs="仿宋" w:hint="eastAsia"/>
            <w:lang w:eastAsia="zh-CN"/>
          </w:rPr>
          <w:t>(一)、证券分析与咨询服务项目总投资估算</w:t>
        </w:r>
        <w:r>
          <w:tab/>
        </w:r>
        <w:r>
          <w:fldChar w:fldCharType="begin"/>
        </w:r>
        <w:r>
          <w:instrText xml:space="preserve"> PAGEREF _Toc31729 \h </w:instrText>
        </w:r>
        <w:r>
          <w:fldChar w:fldCharType="separate"/>
        </w:r>
        <w:r>
          <w:t>46</w:t>
        </w:r>
        <w:r>
          <w:fldChar w:fldCharType="end"/>
        </w:r>
      </w:hyperlink>
    </w:p>
    <w:p>
      <w:pPr>
        <w:pStyle w:val="TOC2"/>
        <w:tabs>
          <w:tab w:val="right" w:leader="dot" w:pos="8306"/>
        </w:tabs>
      </w:pPr>
      <w:hyperlink w:anchor="_Toc723" w:history="1">
        <w:r>
          <w:rPr>
            <w:rFonts w:ascii="仿宋" w:eastAsia="仿宋" w:hAnsi="仿宋" w:cs="仿宋" w:hint="eastAsia"/>
            <w:lang w:eastAsia="zh-CN"/>
          </w:rPr>
          <w:t>(二)、资金筹措</w:t>
        </w:r>
        <w:r>
          <w:tab/>
        </w:r>
        <w:r>
          <w:fldChar w:fldCharType="begin"/>
        </w:r>
        <w:r>
          <w:instrText xml:space="preserve"> PAGEREF _Toc723 \h </w:instrText>
        </w:r>
        <w:r>
          <w:fldChar w:fldCharType="separate"/>
        </w:r>
        <w:r>
          <w:t>47</w:t>
        </w:r>
        <w:r>
          <w:fldChar w:fldCharType="end"/>
        </w:r>
      </w:hyperlink>
    </w:p>
    <w:p>
      <w:pPr>
        <w:pStyle w:val="TOC1"/>
        <w:tabs>
          <w:tab w:val="right" w:leader="dot" w:pos="8306"/>
        </w:tabs>
      </w:pPr>
      <w:hyperlink w:anchor="_Toc928" w:history="1">
        <w:r>
          <w:rPr>
            <w:rFonts w:ascii="仿宋" w:eastAsia="仿宋" w:hAnsi="仿宋" w:cs="仿宋" w:hint="eastAsia"/>
            <w:lang w:eastAsia="zh-CN"/>
          </w:rPr>
          <w:t>十二、证券分析与咨询服务项目创新与研发</w:t>
        </w:r>
        <w:r>
          <w:tab/>
        </w:r>
        <w:r>
          <w:fldChar w:fldCharType="begin"/>
        </w:r>
        <w:r>
          <w:instrText xml:space="preserve"> PAGEREF _Toc928 \h </w:instrText>
        </w:r>
        <w:r>
          <w:fldChar w:fldCharType="separate"/>
        </w:r>
        <w:r>
          <w:t>48</w:t>
        </w:r>
        <w:r>
          <w:fldChar w:fldCharType="end"/>
        </w:r>
      </w:hyperlink>
    </w:p>
    <w:p>
      <w:pPr>
        <w:pStyle w:val="TOC2"/>
        <w:tabs>
          <w:tab w:val="right" w:leader="dot" w:pos="8306"/>
        </w:tabs>
      </w:pPr>
      <w:hyperlink w:anchor="_Toc26382" w:history="1">
        <w:r>
          <w:rPr>
            <w:rFonts w:ascii="仿宋" w:eastAsia="仿宋" w:hAnsi="仿宋" w:cs="仿宋" w:hint="eastAsia"/>
            <w:lang w:eastAsia="zh-CN"/>
          </w:rPr>
          <w:t>(一)、创新策略与方向</w:t>
        </w:r>
        <w:r>
          <w:tab/>
        </w:r>
        <w:r>
          <w:fldChar w:fldCharType="begin"/>
        </w:r>
        <w:r>
          <w:instrText xml:space="preserve"> PAGEREF _Toc26382 \h </w:instrText>
        </w:r>
        <w:r>
          <w:fldChar w:fldCharType="separate"/>
        </w:r>
        <w:r>
          <w:t>48</w:t>
        </w:r>
        <w:r>
          <w:fldChar w:fldCharType="end"/>
        </w:r>
      </w:hyperlink>
    </w:p>
    <w:p>
      <w:pPr>
        <w:pStyle w:val="TOC2"/>
        <w:tabs>
          <w:tab w:val="right" w:leader="dot" w:pos="8306"/>
        </w:tabs>
      </w:pPr>
      <w:hyperlink w:anchor="_Toc22710" w:history="1">
        <w:r>
          <w:rPr>
            <w:rFonts w:ascii="仿宋" w:eastAsia="仿宋" w:hAnsi="仿宋" w:cs="仿宋" w:hint="eastAsia"/>
            <w:lang w:eastAsia="zh-CN"/>
          </w:rPr>
          <w:t>(二)、研发规划与投入</w:t>
        </w:r>
        <w:r>
          <w:tab/>
        </w:r>
        <w:r>
          <w:fldChar w:fldCharType="begin"/>
        </w:r>
        <w:r>
          <w:instrText xml:space="preserve"> PAGEREF _Toc22710 \h </w:instrText>
        </w:r>
        <w:r>
          <w:fldChar w:fldCharType="separate"/>
        </w:r>
        <w:r>
          <w:t>49</w:t>
        </w:r>
        <w:r>
          <w:fldChar w:fldCharType="end"/>
        </w:r>
      </w:hyperlink>
    </w:p>
    <w:p>
      <w:pPr>
        <w:pStyle w:val="TOC1"/>
        <w:tabs>
          <w:tab w:val="right" w:leader="dot" w:pos="8306"/>
        </w:tabs>
      </w:pPr>
      <w:hyperlink w:anchor="_Toc1944" w:history="1">
        <w:r>
          <w:rPr>
            <w:rFonts w:ascii="仿宋" w:eastAsia="仿宋" w:hAnsi="仿宋" w:cs="仿宋" w:hint="eastAsia"/>
            <w:lang w:eastAsia="zh-CN"/>
          </w:rPr>
          <w:t>十三、证券分析与咨询服务项目变更管理</w:t>
        </w:r>
        <w:r>
          <w:tab/>
        </w:r>
        <w:r>
          <w:fldChar w:fldCharType="begin"/>
        </w:r>
        <w:r>
          <w:instrText xml:space="preserve"> PAGEREF _Toc1944 \h </w:instrText>
        </w:r>
        <w:r>
          <w:fldChar w:fldCharType="separate"/>
        </w:r>
        <w:r>
          <w:t>51</w:t>
        </w:r>
        <w:r>
          <w:fldChar w:fldCharType="end"/>
        </w:r>
      </w:hyperlink>
    </w:p>
    <w:p>
      <w:pPr>
        <w:pStyle w:val="TOC2"/>
        <w:tabs>
          <w:tab w:val="right" w:leader="dot" w:pos="8306"/>
        </w:tabs>
      </w:pPr>
      <w:hyperlink w:anchor="_Toc10325" w:history="1">
        <w:r>
          <w:rPr>
            <w:rFonts w:ascii="仿宋" w:eastAsia="仿宋" w:hAnsi="仿宋" w:cs="仿宋" w:hint="eastAsia"/>
            <w:lang w:eastAsia="zh-CN"/>
          </w:rPr>
          <w:t>(一)、变更申请与评估</w:t>
        </w:r>
        <w:r>
          <w:tab/>
        </w:r>
        <w:r>
          <w:fldChar w:fldCharType="begin"/>
        </w:r>
        <w:r>
          <w:instrText xml:space="preserve"> PAGEREF _Toc10325 \h </w:instrText>
        </w:r>
        <w:r>
          <w:fldChar w:fldCharType="separate"/>
        </w:r>
        <w:r>
          <w:t>51</w:t>
        </w:r>
        <w:r>
          <w:fldChar w:fldCharType="end"/>
        </w:r>
      </w:hyperlink>
    </w:p>
    <w:p>
      <w:pPr>
        <w:pStyle w:val="TOC2"/>
        <w:tabs>
          <w:tab w:val="right" w:leader="dot" w:pos="8306"/>
        </w:tabs>
      </w:pPr>
      <w:hyperlink w:anchor="_Toc21282" w:history="1">
        <w:r>
          <w:rPr>
            <w:rFonts w:ascii="仿宋" w:eastAsia="仿宋" w:hAnsi="仿宋" w:cs="仿宋" w:hint="eastAsia"/>
            <w:lang w:eastAsia="zh-CN"/>
          </w:rPr>
          <w:t>(二)、变更实施与控制</w:t>
        </w:r>
        <w:r>
          <w:tab/>
        </w:r>
        <w:r>
          <w:fldChar w:fldCharType="begin"/>
        </w:r>
        <w:r>
          <w:instrText xml:space="preserve"> PAGEREF _Toc21282 \h </w:instrText>
        </w:r>
        <w:r>
          <w:fldChar w:fldCharType="separate"/>
        </w:r>
        <w:r>
          <w:t>52</w:t>
        </w:r>
        <w:r>
          <w:fldChar w:fldCharType="end"/>
        </w:r>
      </w:hyperlink>
    </w:p>
    <w:p>
      <w:pPr>
        <w:pStyle w:val="TOC1"/>
        <w:tabs>
          <w:tab w:val="right" w:leader="dot" w:pos="8306"/>
        </w:tabs>
      </w:pPr>
      <w:hyperlink w:anchor="_Toc11291" w:history="1">
        <w:r>
          <w:rPr>
            <w:rFonts w:ascii="仿宋" w:eastAsia="仿宋" w:hAnsi="仿宋" w:cs="仿宋" w:hint="eastAsia"/>
            <w:lang w:eastAsia="zh-CN"/>
          </w:rPr>
          <w:t>十四、证券分析与咨询服务项目工程方案分析</w:t>
        </w:r>
        <w:r>
          <w:tab/>
        </w:r>
        <w:r>
          <w:fldChar w:fldCharType="begin"/>
        </w:r>
        <w:r>
          <w:instrText xml:space="preserve"> PAGEREF _Toc11291 \h </w:instrText>
        </w:r>
        <w:r>
          <w:fldChar w:fldCharType="separate"/>
        </w:r>
        <w:r>
          <w:t>52</w:t>
        </w:r>
        <w:r>
          <w:fldChar w:fldCharType="end"/>
        </w:r>
      </w:hyperlink>
    </w:p>
    <w:p>
      <w:pPr>
        <w:pStyle w:val="TOC2"/>
        <w:tabs>
          <w:tab w:val="right" w:leader="dot" w:pos="8306"/>
        </w:tabs>
      </w:pPr>
      <w:hyperlink w:anchor="_Toc21441" w:history="1">
        <w:r>
          <w:rPr>
            <w:rFonts w:ascii="仿宋" w:eastAsia="仿宋" w:hAnsi="仿宋" w:cs="仿宋" w:hint="eastAsia"/>
            <w:lang w:eastAsia="zh-CN"/>
          </w:rPr>
          <w:t>(一)、建筑工程设计原则</w:t>
        </w:r>
        <w:r>
          <w:tab/>
        </w:r>
        <w:r>
          <w:fldChar w:fldCharType="begin"/>
        </w:r>
        <w:r>
          <w:instrText xml:space="preserve"> PAGEREF _Toc21441 \h </w:instrText>
        </w:r>
        <w:r>
          <w:fldChar w:fldCharType="separate"/>
        </w:r>
        <w:r>
          <w:t>52</w:t>
        </w:r>
        <w:r>
          <w:fldChar w:fldCharType="end"/>
        </w:r>
      </w:hyperlink>
    </w:p>
    <w:p>
      <w:pPr>
        <w:pStyle w:val="TOC2"/>
        <w:tabs>
          <w:tab w:val="right" w:leader="dot" w:pos="8306"/>
        </w:tabs>
      </w:pPr>
      <w:hyperlink w:anchor="_Toc18701" w:history="1">
        <w:r>
          <w:rPr>
            <w:rFonts w:ascii="仿宋" w:eastAsia="仿宋" w:hAnsi="仿宋" w:cs="仿宋" w:hint="eastAsia"/>
            <w:lang w:eastAsia="zh-CN"/>
          </w:rPr>
          <w:t>(二)、土建工程建设指标</w:t>
        </w:r>
        <w:r>
          <w:tab/>
        </w:r>
        <w:r>
          <w:fldChar w:fldCharType="begin"/>
        </w:r>
        <w:r>
          <w:instrText xml:space="preserve"> PAGEREF _Toc18701 \h </w:instrText>
        </w:r>
        <w:r>
          <w:fldChar w:fldCharType="separate"/>
        </w:r>
        <w:r>
          <w:t>56</w:t>
        </w:r>
        <w:r>
          <w:fldChar w:fldCharType="end"/>
        </w:r>
      </w:hyperlink>
    </w:p>
    <w:p>
      <w:pPr>
        <w:pStyle w:val="TOC1"/>
        <w:tabs>
          <w:tab w:val="right" w:leader="dot" w:pos="8306"/>
        </w:tabs>
      </w:pPr>
      <w:hyperlink w:anchor="_Toc22684" w:history="1">
        <w:r>
          <w:rPr>
            <w:rFonts w:ascii="仿宋" w:eastAsia="仿宋" w:hAnsi="仿宋" w:cs="仿宋" w:hint="eastAsia"/>
            <w:lang w:eastAsia="zh-CN"/>
          </w:rPr>
          <w:t>十五、风险识别与分类</w:t>
        </w:r>
        <w:r>
          <w:tab/>
        </w:r>
        <w:r>
          <w:fldChar w:fldCharType="begin"/>
        </w:r>
        <w:r>
          <w:instrText xml:space="preserve"> PAGEREF _Toc22684 \h </w:instrText>
        </w:r>
        <w:r>
          <w:fldChar w:fldCharType="separate"/>
        </w:r>
        <w:r>
          <w:t>58</w:t>
        </w:r>
        <w:r>
          <w:fldChar w:fldCharType="end"/>
        </w:r>
      </w:hyperlink>
    </w:p>
    <w:p>
      <w:pPr>
        <w:pStyle w:val="TOC2"/>
        <w:tabs>
          <w:tab w:val="right" w:leader="dot" w:pos="8306"/>
        </w:tabs>
      </w:pPr>
      <w:hyperlink w:anchor="_Toc32520" w:history="1">
        <w:r>
          <w:rPr>
            <w:rFonts w:ascii="仿宋" w:eastAsia="仿宋" w:hAnsi="仿宋" w:cs="仿宋" w:hint="eastAsia"/>
            <w:lang w:eastAsia="zh-CN"/>
          </w:rPr>
          <w:t>(一)、风险识别</w:t>
        </w:r>
        <w:r>
          <w:tab/>
        </w:r>
        <w:r>
          <w:fldChar w:fldCharType="begin"/>
        </w:r>
        <w:r>
          <w:instrText xml:space="preserve"> PAGEREF _Toc32520 \h </w:instrText>
        </w:r>
        <w:r>
          <w:fldChar w:fldCharType="separate"/>
        </w:r>
        <w:r>
          <w:t>58</w:t>
        </w:r>
        <w:r>
          <w:fldChar w:fldCharType="end"/>
        </w:r>
      </w:hyperlink>
    </w:p>
    <w:p>
      <w:pPr>
        <w:pStyle w:val="TOC2"/>
        <w:tabs>
          <w:tab w:val="right" w:leader="dot" w:pos="8306"/>
        </w:tabs>
      </w:pPr>
      <w:hyperlink w:anchor="_Toc25127" w:history="1">
        <w:r>
          <w:rPr>
            <w:rFonts w:ascii="仿宋" w:eastAsia="仿宋" w:hAnsi="仿宋" w:cs="仿宋" w:hint="eastAsia"/>
            <w:lang w:eastAsia="zh-CN"/>
          </w:rPr>
          <w:t>(二)、风险分类</w:t>
        </w:r>
        <w:r>
          <w:tab/>
        </w:r>
        <w:r>
          <w:fldChar w:fldCharType="begin"/>
        </w:r>
        <w:r>
          <w:instrText xml:space="preserve"> PAGEREF _Toc25127 \h </w:instrText>
        </w:r>
        <w:r>
          <w:fldChar w:fldCharType="separate"/>
        </w:r>
        <w:r>
          <w:t>59</w:t>
        </w:r>
        <w:r>
          <w:fldChar w:fldCharType="end"/>
        </w:r>
      </w:hyperlink>
    </w:p>
    <w:p>
      <w:pPr>
        <w:pStyle w:val="TOC1"/>
        <w:tabs>
          <w:tab w:val="right" w:leader="dot" w:pos="8306"/>
        </w:tabs>
      </w:pPr>
      <w:hyperlink w:anchor="_Toc29841" w:history="1">
        <w:r>
          <w:rPr>
            <w:rFonts w:ascii="仿宋" w:eastAsia="仿宋" w:hAnsi="仿宋" w:cs="仿宋" w:hint="eastAsia"/>
            <w:lang w:eastAsia="zh-CN"/>
          </w:rPr>
          <w:t>十六、证券分析与咨询服务项目治理与监督</w:t>
        </w:r>
        <w:r>
          <w:tab/>
        </w:r>
        <w:r>
          <w:fldChar w:fldCharType="begin"/>
        </w:r>
        <w:r>
          <w:instrText xml:space="preserve"> PAGEREF _Toc29841 \h </w:instrText>
        </w:r>
        <w:r>
          <w:fldChar w:fldCharType="separate"/>
        </w:r>
        <w:r>
          <w:t>61</w:t>
        </w:r>
        <w:r>
          <w:fldChar w:fldCharType="end"/>
        </w:r>
      </w:hyperlink>
    </w:p>
    <w:p>
      <w:pPr>
        <w:pStyle w:val="TOC2"/>
        <w:tabs>
          <w:tab w:val="right" w:leader="dot" w:pos="8306"/>
        </w:tabs>
      </w:pPr>
      <w:hyperlink w:anchor="_Toc3376" w:history="1">
        <w:r>
          <w:rPr>
            <w:rFonts w:ascii="仿宋" w:eastAsia="仿宋" w:hAnsi="仿宋" w:cs="仿宋" w:hint="eastAsia"/>
            <w:lang w:eastAsia="zh-CN"/>
          </w:rPr>
          <w:t>(一)、证券分析与咨询服务项目治理结构</w:t>
        </w:r>
        <w:r>
          <w:tab/>
        </w:r>
        <w:r>
          <w:fldChar w:fldCharType="begin"/>
        </w:r>
        <w:r>
          <w:instrText xml:space="preserve"> PAGEREF _Toc3376 \h </w:instrText>
        </w:r>
        <w:r>
          <w:fldChar w:fldCharType="separate"/>
        </w:r>
        <w:r>
          <w:t>61</w:t>
        </w:r>
        <w:r>
          <w:fldChar w:fldCharType="end"/>
        </w:r>
      </w:hyperlink>
    </w:p>
    <w:p>
      <w:pPr>
        <w:pStyle w:val="TOC2"/>
        <w:tabs>
          <w:tab w:val="right" w:leader="dot" w:pos="8306"/>
        </w:tabs>
      </w:pPr>
      <w:hyperlink w:anchor="_Toc2609" w:history="1">
        <w:r>
          <w:rPr>
            <w:rFonts w:ascii="仿宋" w:eastAsia="仿宋" w:hAnsi="仿宋" w:cs="仿宋" w:hint="eastAsia"/>
            <w:lang w:eastAsia="zh-CN"/>
          </w:rPr>
          <w:t>(二)、监督与审计</w:t>
        </w:r>
        <w:r>
          <w:tab/>
        </w:r>
        <w:r>
          <w:fldChar w:fldCharType="begin"/>
        </w:r>
        <w:r>
          <w:instrText xml:space="preserve"> PAGEREF _Toc2609 \h </w:instrText>
        </w:r>
        <w:r>
          <w:fldChar w:fldCharType="separate"/>
        </w:r>
        <w:r>
          <w:t>63</w:t>
        </w:r>
        <w:r>
          <w:fldChar w:fldCharType="end"/>
        </w:r>
      </w:hyperlink>
    </w:p>
    <w:p>
      <w:pPr>
        <w:pStyle w:val="TOC1"/>
        <w:tabs>
          <w:tab w:val="right" w:leader="dot" w:pos="8306"/>
        </w:tabs>
      </w:pPr>
      <w:hyperlink w:anchor="_Toc23360" w:history="1">
        <w:r>
          <w:rPr>
            <w:rFonts w:ascii="仿宋" w:eastAsia="仿宋" w:hAnsi="仿宋" w:cs="仿宋" w:hint="eastAsia"/>
            <w:lang w:eastAsia="zh-CN"/>
          </w:rPr>
          <w:t>十七、营销与推广策略</w:t>
        </w:r>
        <w:r>
          <w:tab/>
        </w:r>
        <w:r>
          <w:fldChar w:fldCharType="begin"/>
        </w:r>
        <w:r>
          <w:instrText xml:space="preserve"> PAGEREF _Toc23360 \h </w:instrText>
        </w:r>
        <w:r>
          <w:fldChar w:fldCharType="separate"/>
        </w:r>
        <w:r>
          <w:t>64</w:t>
        </w:r>
        <w:r>
          <w:fldChar w:fldCharType="end"/>
        </w:r>
      </w:hyperlink>
    </w:p>
    <w:p>
      <w:pPr>
        <w:pStyle w:val="TOC2"/>
        <w:tabs>
          <w:tab w:val="right" w:leader="dot" w:pos="8306"/>
        </w:tabs>
      </w:pPr>
      <w:hyperlink w:anchor="_Toc31182" w:history="1">
        <w:r>
          <w:rPr>
            <w:rFonts w:ascii="仿宋" w:eastAsia="仿宋" w:hAnsi="仿宋" w:cs="仿宋" w:hint="eastAsia"/>
            <w:lang w:eastAsia="zh-CN"/>
          </w:rPr>
          <w:t>(一)、产品/服务定位与特点</w:t>
        </w:r>
        <w:r>
          <w:tab/>
        </w:r>
        <w:r>
          <w:fldChar w:fldCharType="begin"/>
        </w:r>
        <w:r>
          <w:instrText xml:space="preserve"> PAGEREF _Toc31182 \h </w:instrText>
        </w:r>
        <w:r>
          <w:fldChar w:fldCharType="separate"/>
        </w:r>
        <w:r>
          <w:t>64</w:t>
        </w:r>
        <w:r>
          <w:fldChar w:fldCharType="end"/>
        </w:r>
      </w:hyperlink>
    </w:p>
    <w:p>
      <w:pPr>
        <w:pStyle w:val="TOC2"/>
        <w:tabs>
          <w:tab w:val="right" w:leader="dot" w:pos="8306"/>
        </w:tabs>
      </w:pPr>
      <w:hyperlink w:anchor="_Toc27426" w:history="1">
        <w:r>
          <w:rPr>
            <w:rFonts w:ascii="仿宋" w:eastAsia="仿宋" w:hAnsi="仿宋" w:cs="仿宋" w:hint="eastAsia"/>
            <w:lang w:eastAsia="zh-CN"/>
          </w:rPr>
          <w:t>(二)、市场定位与竞争分析</w:t>
        </w:r>
        <w:r>
          <w:tab/>
        </w:r>
        <w:r>
          <w:fldChar w:fldCharType="begin"/>
        </w:r>
        <w:r>
          <w:instrText xml:space="preserve"> PAGEREF _Toc27426 \h </w:instrText>
        </w:r>
        <w:r>
          <w:fldChar w:fldCharType="separate"/>
        </w:r>
        <w:r>
          <w:t>65</w:t>
        </w:r>
        <w:r>
          <w:fldChar w:fldCharType="end"/>
        </w:r>
      </w:hyperlink>
    </w:p>
    <w:p>
      <w:pPr>
        <w:pStyle w:val="TOC2"/>
        <w:tabs>
          <w:tab w:val="right" w:leader="dot" w:pos="8306"/>
        </w:tabs>
      </w:pPr>
      <w:hyperlink w:anchor="_Toc27032" w:history="1">
        <w:r>
          <w:rPr>
            <w:rFonts w:ascii="仿宋" w:eastAsia="仿宋" w:hAnsi="仿宋" w:cs="仿宋" w:hint="eastAsia"/>
            <w:lang w:eastAsia="zh-CN"/>
          </w:rPr>
          <w:t>(三)、营销渠道与策略</w:t>
        </w:r>
        <w:r>
          <w:tab/>
        </w:r>
        <w:r>
          <w:fldChar w:fldCharType="begin"/>
        </w:r>
        <w:r>
          <w:instrText xml:space="preserve"> PAGEREF _Toc27032 \h </w:instrText>
        </w:r>
        <w:r>
          <w:fldChar w:fldCharType="separate"/>
        </w:r>
        <w:r>
          <w:t>67</w:t>
        </w:r>
        <w:r>
          <w:fldChar w:fldCharType="end"/>
        </w:r>
      </w:hyperlink>
    </w:p>
    <w:p>
      <w:pPr>
        <w:pStyle w:val="TOC2"/>
        <w:tabs>
          <w:tab w:val="right" w:leader="dot" w:pos="8306"/>
        </w:tabs>
      </w:pPr>
      <w:hyperlink w:anchor="_Toc2706" w:history="1">
        <w:r>
          <w:rPr>
            <w:rFonts w:ascii="仿宋" w:eastAsia="仿宋" w:hAnsi="仿宋" w:cs="仿宋" w:hint="eastAsia"/>
            <w:lang w:eastAsia="zh-CN"/>
          </w:rPr>
          <w:t>(四)、推广与宣传活动</w:t>
        </w:r>
        <w:r>
          <w:tab/>
        </w:r>
        <w:r>
          <w:fldChar w:fldCharType="begin"/>
        </w:r>
        <w:r>
          <w:instrText xml:space="preserve"> PAGEREF _Toc2706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37"/>
      <w:r>
        <w:rPr>
          <w:rFonts w:ascii="仿宋" w:eastAsia="仿宋" w:hAnsi="仿宋" w:cs="仿宋" w:hint="eastAsia"/>
          <w:sz w:val="28"/>
          <w:lang w:eastAsia="zh-CN"/>
        </w:rPr>
        <w:t>一、证券分析与咨询服务项目土建工程</w:t>
      </w:r>
      <w:bookmarkEnd w:id="2"/>
    </w:p>
    <w:p>
      <w:pPr>
        <w:pStyle w:val="Heading2"/>
        <w:rPr>
          <w:rFonts w:ascii="仿宋" w:eastAsia="仿宋" w:hAnsi="仿宋" w:cs="仿宋" w:hint="eastAsia"/>
          <w:lang w:eastAsia="zh-CN"/>
        </w:rPr>
      </w:pPr>
      <w:bookmarkStart w:id="3" w:name="_Toc278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在证券分析与咨询服务项目的建筑工程设计中，我们将秉承一系列重要的设计原则，以确保证券分析与咨询服务项目建筑在功能、美观、可持续性等方面达到最佳效果。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首要原则是确保建筑的功能性得到最大化的发挥。我们将充分理解证券分析与咨询服务项目的实际需求，合理布局各个功能区域，保证建筑在满足业务需求的同时，提供高效的工作环境。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在建筑设计中，我们将综合考虑建设和运营成本。通过精细的经济效益分析，确保设计方案在高效利用资源的同时，对证券分析与咨询服务项目的长期盈利能力有积极的贡献。</w:t>
      </w:r>
    </w:p>
    <w:p>
      <w:pPr>
        <w:pStyle w:val="Heading2"/>
        <w:ind w:firstLine="560" w:firstLineChars="200"/>
        <w:rPr>
          <w:rFonts w:ascii="仿宋" w:eastAsia="仿宋" w:hAnsi="仿宋" w:cs="仿宋" w:hint="eastAsia"/>
          <w:sz w:val="28"/>
          <w:lang w:eastAsia="zh-CN"/>
        </w:rPr>
      </w:pPr>
      <w:bookmarkStart w:id="4" w:name="_Toc122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分析与咨询服务项目的土建工程设计中，我们将精准设定设计年限，结合证券分析与咨询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证券分析与咨询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1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证券分析与咨询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证券分析与咨询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证券分析与咨询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2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本期工程证券分析与咨询服务项目预计总建筑面积XXX平方米，其中：计容建筑面积XXX平方米，计划建筑工程投资XX万元，占证券分析与咨询服务项目总投资的XX%。</w:t>
      </w:r>
    </w:p>
    <w:p>
      <w:pPr>
        <w:pStyle w:val="Heading1"/>
        <w:ind w:firstLine="560" w:firstLineChars="200"/>
        <w:rPr>
          <w:rFonts w:ascii="仿宋" w:eastAsia="仿宋" w:hAnsi="仿宋" w:cs="仿宋" w:hint="eastAsia"/>
          <w:sz w:val="28"/>
          <w:lang w:eastAsia="zh-CN"/>
        </w:rPr>
      </w:pPr>
      <w:bookmarkStart w:id="7" w:name="_Toc89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066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证券分析与咨询服务项目的主要产品是XXXX，预计年产值为XXX万元。这一产品在市场中占据着重要的地位，其广泛的应用范围使得该证券分析与咨询服务项目的市场前景非常广阔。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证券分析与咨询服务项目的xxx产品作为重要的原材料之一，将在多个领域发挥关键作用。其在建筑、交通、能源等方面的广泛应用将为整个产业链提供强大的支持，形成产业协同效应。证券分析与咨询服务项目的年产值XXX万XXX万XXX万万元不仅反映了其在市场上的巨大潜力，更预示着它对国民经济的积极贡献。这种关联度高、涉及面广的产业关系，使得该证券分析与咨询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92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总征地面积为XXXX平方米，相当于约XX.XX亩，其中净用地面积为XXXX平方米，红线范围内相当于约XX.XX亩。这一用地规模充分考虑了证券分析与咨询服务项目的建设需求，保障了证券分析与咨询服务项目在合适的空间内得以充分发展。证券分析与咨询服务项目规划的总建筑面积为XXXX平方米，其中主体工程建设占XXXX平方米，计容建筑面积达XXXX平方米。预计建筑工程的投资将达到XXXX万元，为证券分析与咨询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计划购置的设备共计XXXX台（套），设备购置费用为XXXX万元。这一设备购置计划充分考虑到证券分析与咨询服务项目的生产需求和技术要求，确保了证券分析与咨询服务项目在生产运营中具备先进的技术装备和高效的生产能力。设备的合理配置将为证券分析与咨询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计划总投资为XXXX万元，预计年实现营业收入为XXXX万元。这一产能规模的设定旨在确保证券分析与咨询服务项目能够在投资与回报之间取得平衡，实现长期可持续的发展。证券分析与咨询服务项目的总投资充分考虑到各个方面的需求，包括用地建设、设备购置等多个环节，以确保证券分析与咨询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501"/>
      <w:r>
        <w:rPr>
          <w:rFonts w:ascii="仿宋" w:eastAsia="仿宋" w:hAnsi="仿宋" w:cs="仿宋" w:hint="eastAsia"/>
          <w:sz w:val="28"/>
          <w:lang w:eastAsia="zh-CN"/>
        </w:rPr>
        <w:t>三、证券分析与咨询服务项目绩效评估</w:t>
      </w:r>
      <w:bookmarkEnd w:id="10"/>
    </w:p>
    <w:p>
      <w:pPr>
        <w:pStyle w:val="Heading2"/>
        <w:rPr>
          <w:rFonts w:ascii="仿宋" w:eastAsia="仿宋" w:hAnsi="仿宋" w:cs="仿宋" w:hint="eastAsia"/>
          <w:lang w:eastAsia="zh-CN"/>
        </w:rPr>
      </w:pPr>
      <w:bookmarkStart w:id="11" w:name="_Toc11764"/>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分析与咨询服务项目中，我们设计了一套全面的绩效评估指标，以确保证券分析与咨询服务项目的可控和成功交付。这些指标跨足证券分析与咨询服务项目目标、成本、进度和质量等多个维度，为我们提供了全面洞察证券分析与咨询服务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目标达成率是我们关注的首要指标。我们设定了明确的目标，并通过定期监测和评估，迅速发现并应对潜在的目标偏差。这为证券分析与咨询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成本绩效是另一个核心关注点。通过实际成本与预算成本的对比分析，我们深入了解成本差异的原因，及时调整资源分配，保持证券分析与咨询服务项目在经济效益方面的合理水平。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进度作为关键的绩效指标之一，得到了精心的关注。我们制定了详细的证券分析与咨询服务项目进度计划，并设立了进度符合度指标，确保实际进度与计划进度保持一致。这使我们能够快速发现和解决潜在的进度问题，保持证券分析与咨询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证券分析与咨询服务项目绩效的不可或缺的一环。我们引入了一系列的质量标准和客户满意度指标，以确保证券分析与咨询服务项目交付的成果在质量上达到或超越预期水平。通过持续监测这些指标，我们努力提升证券分析与咨询服务项目整体质量水平，为证券分析与咨询服务项目的成功交付提供有力保障。通过这些科学且全面的绩效评估，我们能够更好地引导证券分析与咨询服务项目的持续改进，确保证券分析与咨询服务项目目标的顺利达成。</w:t>
      </w:r>
    </w:p>
    <w:p>
      <w:pPr>
        <w:pStyle w:val="Heading2"/>
        <w:ind w:firstLine="560" w:firstLineChars="200"/>
        <w:rPr>
          <w:rFonts w:ascii="仿宋" w:eastAsia="仿宋" w:hAnsi="仿宋" w:cs="仿宋" w:hint="eastAsia"/>
          <w:sz w:val="28"/>
          <w:lang w:eastAsia="zh-CN"/>
        </w:rPr>
      </w:pPr>
      <w:bookmarkStart w:id="12" w:name="_Toc221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绩效评估是证券分析与咨询服务项目中的关键环节，为确保证券分析与咨询服务项目达到预期目标，我们采用了多层次、多维度的绩效评估方法。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证券分析与咨询服务项目的战略目标对齐，确保每个决策和行动都与证券分析与咨询服务项目整体目标保持一致。团队会定期召开战略对齐会议，审视当前工作与证券分析与咨询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证券分析与咨询服务项目进度、质量、成本和风险等方面。这些指标通过数据收集和分析，为证券分析与咨询服务项目管理团队提供了客观的评估依据。例如，我们通过证券分析与咨询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证券分析与咨询服务项目内部，还考虑了证券分析与咨询服务项目对外部环境的影响。我们定期进行干系人满意度调查，以了解各利益相关方对证券分析与咨询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这种多层次、多角度的绩效评估方法，使得我们能够全面了解证券分析与咨询服务项目的运行状态，及时做出调整，确保证券分析与咨询服务项目在不断变化的环境中保持稳健前行。</w:t>
      </w:r>
    </w:p>
    <w:p>
      <w:pPr>
        <w:pStyle w:val="Heading2"/>
        <w:ind w:firstLine="560" w:firstLineChars="200"/>
        <w:rPr>
          <w:rFonts w:ascii="仿宋" w:eastAsia="仿宋" w:hAnsi="仿宋" w:cs="仿宋" w:hint="eastAsia"/>
          <w:sz w:val="28"/>
          <w:lang w:eastAsia="zh-CN"/>
        </w:rPr>
      </w:pPr>
      <w:bookmarkStart w:id="13" w:name="_Toc851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为了确保证券分析与咨询服务项目的有效管理和不断优化，我们采用了精心设计的绩效评估周期。这个周期旨在实现灵活、实时和全面的评估，以适应证券分析与咨询服务项目执行中的各种挑战。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证券分析与咨询服务项目的不同需求，分为短期、中期和长期。短期评估关注每个迭代或工作周期，以及时发现和解决当前任务中的问题。中期评估涵盖几个迭代，深入了解整体证券分析与咨询服务项目的趋势和性能。长期评估则着眼于整个证券分析与咨询服务项目阶段，确保证券分析与咨询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证券分析与咨询服务项目管理工具和协作平台，团队成员能够随时更新和分享证券分析与咨询服务项目数据。这种实时性的反馈机制使我们能够及时察觉潜在问题，快速调整，保持证券分析与咨询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证券分析与咨询服务项目的决策制定密不可分。每个周期的证券分析与咨询服务项目回顾会议成为集体总结经验、识别问题深层次原因并找到创新解决方案的平台。这种定期的反思与调整机制使证券分析与咨询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4400"/>
      <w:r>
        <w:rPr>
          <w:rFonts w:ascii="仿宋" w:eastAsia="仿宋" w:hAnsi="仿宋" w:cs="仿宋" w:hint="eastAsia"/>
          <w:sz w:val="28"/>
          <w:lang w:eastAsia="zh-CN"/>
        </w:rPr>
        <w:t>四、证券分析与咨询服务项目概论</w:t>
      </w:r>
      <w:bookmarkEnd w:id="14"/>
    </w:p>
    <w:p>
      <w:pPr>
        <w:pStyle w:val="Heading2"/>
        <w:rPr>
          <w:rFonts w:ascii="仿宋" w:eastAsia="仿宋" w:hAnsi="仿宋" w:cs="仿宋" w:hint="eastAsia"/>
          <w:lang w:eastAsia="zh-CN"/>
        </w:rPr>
      </w:pPr>
      <w:bookmarkStart w:id="15" w:name="_Toc45"/>
      <w:r>
        <w:rPr>
          <w:rFonts w:ascii="仿宋" w:eastAsia="仿宋" w:hAnsi="仿宋" w:cs="仿宋" w:hint="eastAsia"/>
          <w:lang w:eastAsia="zh-CN"/>
        </w:rPr>
        <w:t>(一)、证券分析与咨询服务项目概况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起源追溯至对市场的深入洞察。市场的不断演变与变革为证券分析与咨询服务项目提供了难得的机遇。当前市场存在的需求缺口和变革的大环境共同构成了证券分析与咨询服务项目的背景。这个证券分析与咨询服务项目旨在充分利用市场机遇，填补行业中尚未满足的需求，为客户提供全新的解决方案。市场的变革和需求的增长使得这个证券分析与咨询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证券分析与咨询服务项目名称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正式命名为证券分析与咨询服务。这个名称不仅仅是一个标识，更代表了证券分析与咨询服务项目的核心理念和愿景。它蕴含着证券分析与咨询服务项目所要解决问题的关键字，具有强烈的表达和辨识度，为证券分析与咨询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证券分析与咨询服务项目目标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核心目标是提供一种全新、高效的解决方案，满足客户日益增长的需求。证券分析与咨询服务项目追求的不仅仅是满足市场需求，更是在市场中获得卓越的竞争优势。通过不断提升产品或服务的质量和创新水平，证券分析与咨询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证券分析与咨询服务项目范围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全面涵盖了产品研发、制造、市场推广和售后服务，确保从产品设计到最终用户体验的全方位关注。这一全面的证券分析与咨询服务项目范围是为了确保证券分析与咨询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证券分析与咨询服务项目时间表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计划在未来18个月内完成，包括研发、测试、市场试点和正式推出等不同阶段。这个时间表的合理设计是为了确保证券分析与咨询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证券分析与咨询服务项目预算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总预算估算为XX百万美元，主要分配在研发、市场推广、人员培训和运营等方面。这一充足的预算为证券分析与咨询服务项目提供了充足的资源，确保证券分析与咨询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证券分析与咨询服务项目风险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证券分析与咨询服务项目可能面临的风险包括市场接受度低、技术难题、竞争激烈等。证券分析与咨询服务项目团队已经制定了相应的风险应对计划，通过前瞻性的风险管理，确保证券分析与咨询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证券分析与咨询服务项目团队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证券分析与咨询服务项目汇聚了一支经验丰富、多领域专业素养的核心团队，确保证券分析与咨询服务项目在各个方面都能拥有高水平的执行力。团队的协同作战是证券分析与咨询服务项目成功的关键因素之一。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证券分析与咨询服务项目背景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证券分析与咨询服务项目的背景根植于市场对更高效、创新产品的渴望，同时也受到科技发展对行业格局的深刻改变的影响。这为证券分析与咨询服务项目提供了广阔的发展空间和市场需求。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证券分析与咨询服务项目现状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截至目前，证券分析与咨询服务项目已完成市场调研和技术验证，取得了初步的成功。这为证券分析与咨询服务项目在未来的发展奠定了坚实的基础，为更远大的目标打下了坚实的基石。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337"/>
      <w:r>
        <w:rPr>
          <w:rFonts w:ascii="仿宋" w:eastAsia="仿宋" w:hAnsi="仿宋" w:cs="仿宋" w:hint="eastAsia"/>
          <w:sz w:val="28"/>
          <w:lang w:eastAsia="zh-CN"/>
        </w:rPr>
        <w:t>(二)、证券分析与咨询服务项目目标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证券分析与咨询服务项目首要业务目标是在市场中占据有利地位，实现产品/服务的成功推广和销售。通过不断提升产品质量、创新性，证券分析与咨询服务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在科技迅速发展的时代，证券分析与咨询服务项目着眼于技术创新。通过持续的研发和技术升级，证券分析与咨询服务项目旨在推出更具创新性的产品或服务，以满足市场对新鲜、先进解决方案的需求。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证券分析与咨询服务项目设定了客户满意度目标。通过提供卓越的产品质量和优质的客户服务，证券分析与咨询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证券分析与咨询服务项目注重社会责任和可持续发展。通过实施环保、社会责任证券分析与咨询服务项目，证券分析与咨询服务项目致力于在经济发展的同时保护环境，促进社会公平，实现可持续经营。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证券分析与咨询服务项目的团队是实现目标的核心驱动力。因此，证券分析与咨询服务项目设定了团队发展目标，包括提升团队成员的专业技能、培养领导力，以及搭建协同高效的团队工作氛围。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660"/>
      <w:r>
        <w:rPr>
          <w:rFonts w:ascii="仿宋" w:eastAsia="仿宋" w:hAnsi="仿宋" w:cs="仿宋" w:hint="eastAsia"/>
          <w:sz w:val="28"/>
          <w:lang w:eastAsia="zh-CN"/>
        </w:rPr>
        <w:t>(三)、证券分析与咨询服务项目提出的理由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证券分析与咨询服务项目提出的理由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提出源于对市场机遇的深刻洞察。当前市场中存在的需求缺口和行业发展趋势表明，有巨大的商业机会等待被开发。通过准确捕捉市场机遇，证券分析与咨询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理念基于对技术创新的信仰。通过持续的研发和技术投入，证券分析与咨询服务项目有望推出更具创新性的产品或服务。在科技飞速发展的当下，证券分析与咨询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提出是为了增强企业的行业竞争力。通过提升产品或服务的质量和独特性，证券分析与咨询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响应了消费者需求的变化。随着社会和科技的不断发展，消费者对产品和服务的需求也在发生变化。通过深入了解并及时回应消费者的新需求，证券分析与咨询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提出是企业战略发展规划的一部分。在面对日益激烈的市场竞争和不断变化的商业环境中，证券分析与咨询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分析与咨询服务项目的提出不仅仅是基于商业考量，还注重社会责任。通过推出环保、社会责任等方面的证券分析与咨询服务项目，证券分析与咨询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https://d.book118.com/417103000134006052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证券分析与咨询服务项目规划设计蓝图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F34AE"/>
    <w:rsid w:val="5CCF34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030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2024-03-01T02:03:00Z</dcterms:created>
  <dcterms:modified xsi:type="dcterms:W3CDTF">2024-03-01T02:03:34Z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8660EE1D10224325B778A43571797ACC_11</vt:lpwstr>
  </property>
  <property fmtid="{D5CDD505-2E9C-101B-9397-08002B2CF9AE}" pid="3" name="KSOProductBuildVer">
    <vt:lpwstr>2052-12.1.0.16388</vt:lpwstr>
  </property>
</Properties>
</file>