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润滑油加氢异构脱蜡催化剂项目计划设计方案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72" w:history="1">
        <w:r>
          <w:rPr>
            <w:rFonts w:ascii="仿宋" w:eastAsia="仿宋" w:hAnsi="仿宋" w:cs="仿宋" w:hint="eastAsia"/>
            <w:lang w:eastAsia="zh-CN"/>
          </w:rPr>
          <w:t>概论</w:t>
        </w:r>
        <w:r>
          <w:tab/>
        </w:r>
        <w:r>
          <w:fldChar w:fldCharType="begin"/>
        </w:r>
        <w:r>
          <w:instrText xml:space="preserve"> PAGEREF _Toc10572 \h </w:instrText>
        </w:r>
        <w:r>
          <w:fldChar w:fldCharType="separate"/>
        </w:r>
        <w:r>
          <w:t>3</w:t>
        </w:r>
        <w:r>
          <w:fldChar w:fldCharType="end"/>
        </w:r>
      </w:hyperlink>
    </w:p>
    <w:p>
      <w:pPr>
        <w:pStyle w:val="TOC1"/>
        <w:tabs>
          <w:tab w:val="right" w:leader="dot" w:pos="8306"/>
        </w:tabs>
      </w:pPr>
      <w:hyperlink w:anchor="_Toc11196" w:history="1">
        <w:r>
          <w:rPr>
            <w:rFonts w:ascii="仿宋" w:eastAsia="仿宋" w:hAnsi="仿宋" w:cs="仿宋" w:hint="eastAsia"/>
            <w:lang w:eastAsia="zh-CN"/>
          </w:rPr>
          <w:t>一、润滑油加氢异构脱蜡催化剂项目绩效评估</w:t>
        </w:r>
        <w:r>
          <w:tab/>
        </w:r>
        <w:r>
          <w:fldChar w:fldCharType="begin"/>
        </w:r>
        <w:r>
          <w:instrText xml:space="preserve"> PAGEREF _Toc11196 \h </w:instrText>
        </w:r>
        <w:r>
          <w:fldChar w:fldCharType="separate"/>
        </w:r>
        <w:r>
          <w:t>3</w:t>
        </w:r>
        <w:r>
          <w:fldChar w:fldCharType="end"/>
        </w:r>
      </w:hyperlink>
    </w:p>
    <w:p>
      <w:pPr>
        <w:pStyle w:val="TOC2"/>
        <w:tabs>
          <w:tab w:val="right" w:leader="dot" w:pos="8306"/>
        </w:tabs>
      </w:pPr>
      <w:hyperlink w:anchor="_Toc2649" w:history="1">
        <w:r>
          <w:rPr>
            <w:rFonts w:ascii="仿宋" w:eastAsia="仿宋" w:hAnsi="仿宋" w:cs="仿宋" w:hint="eastAsia"/>
            <w:lang w:eastAsia="zh-CN"/>
          </w:rPr>
          <w:t>(一)、绩效评估指标</w:t>
        </w:r>
        <w:r>
          <w:tab/>
        </w:r>
        <w:r>
          <w:fldChar w:fldCharType="begin"/>
        </w:r>
        <w:r>
          <w:instrText xml:space="preserve"> PAGEREF _Toc2649 \h </w:instrText>
        </w:r>
        <w:r>
          <w:fldChar w:fldCharType="separate"/>
        </w:r>
        <w:r>
          <w:t>3</w:t>
        </w:r>
        <w:r>
          <w:fldChar w:fldCharType="end"/>
        </w:r>
      </w:hyperlink>
    </w:p>
    <w:p>
      <w:pPr>
        <w:pStyle w:val="TOC2"/>
        <w:tabs>
          <w:tab w:val="right" w:leader="dot" w:pos="8306"/>
        </w:tabs>
      </w:pPr>
      <w:hyperlink w:anchor="_Toc4456" w:history="1">
        <w:r>
          <w:rPr>
            <w:rFonts w:ascii="仿宋" w:eastAsia="仿宋" w:hAnsi="仿宋" w:cs="仿宋" w:hint="eastAsia"/>
            <w:lang w:eastAsia="zh-CN"/>
          </w:rPr>
          <w:t>(二)、绩效评估方法</w:t>
        </w:r>
        <w:r>
          <w:tab/>
        </w:r>
        <w:r>
          <w:fldChar w:fldCharType="begin"/>
        </w:r>
        <w:r>
          <w:instrText xml:space="preserve"> PAGEREF _Toc4456 \h </w:instrText>
        </w:r>
        <w:r>
          <w:fldChar w:fldCharType="separate"/>
        </w:r>
        <w:r>
          <w:t>4</w:t>
        </w:r>
        <w:r>
          <w:fldChar w:fldCharType="end"/>
        </w:r>
      </w:hyperlink>
    </w:p>
    <w:p>
      <w:pPr>
        <w:pStyle w:val="TOC2"/>
        <w:tabs>
          <w:tab w:val="right" w:leader="dot" w:pos="8306"/>
        </w:tabs>
      </w:pPr>
      <w:hyperlink w:anchor="_Toc21877" w:history="1">
        <w:r>
          <w:rPr>
            <w:rFonts w:ascii="仿宋" w:eastAsia="仿宋" w:hAnsi="仿宋" w:cs="仿宋" w:hint="eastAsia"/>
            <w:lang w:eastAsia="zh-CN"/>
          </w:rPr>
          <w:t>(三)、绩效评估周期</w:t>
        </w:r>
        <w:r>
          <w:tab/>
        </w:r>
        <w:r>
          <w:fldChar w:fldCharType="begin"/>
        </w:r>
        <w:r>
          <w:instrText xml:space="preserve"> PAGEREF _Toc21877 \h </w:instrText>
        </w:r>
        <w:r>
          <w:fldChar w:fldCharType="separate"/>
        </w:r>
        <w:r>
          <w:t>5</w:t>
        </w:r>
        <w:r>
          <w:fldChar w:fldCharType="end"/>
        </w:r>
      </w:hyperlink>
    </w:p>
    <w:p>
      <w:pPr>
        <w:pStyle w:val="TOC1"/>
        <w:tabs>
          <w:tab w:val="right" w:leader="dot" w:pos="8306"/>
        </w:tabs>
      </w:pPr>
      <w:hyperlink w:anchor="_Toc30675" w:history="1">
        <w:r>
          <w:rPr>
            <w:rFonts w:ascii="仿宋" w:eastAsia="仿宋" w:hAnsi="仿宋" w:cs="仿宋" w:hint="eastAsia"/>
            <w:lang w:eastAsia="zh-CN"/>
          </w:rPr>
          <w:t>二、润滑油加氢异构脱蜡催化剂项目概论</w:t>
        </w:r>
        <w:r>
          <w:tab/>
        </w:r>
        <w:r>
          <w:fldChar w:fldCharType="begin"/>
        </w:r>
        <w:r>
          <w:instrText xml:space="preserve"> PAGEREF _Toc30675 \h </w:instrText>
        </w:r>
        <w:r>
          <w:fldChar w:fldCharType="separate"/>
        </w:r>
        <w:r>
          <w:t>7</w:t>
        </w:r>
        <w:r>
          <w:fldChar w:fldCharType="end"/>
        </w:r>
      </w:hyperlink>
    </w:p>
    <w:p>
      <w:pPr>
        <w:pStyle w:val="TOC2"/>
        <w:tabs>
          <w:tab w:val="right" w:leader="dot" w:pos="8306"/>
        </w:tabs>
      </w:pPr>
      <w:hyperlink w:anchor="_Toc5785" w:history="1">
        <w:r>
          <w:rPr>
            <w:rFonts w:ascii="仿宋" w:eastAsia="仿宋" w:hAnsi="仿宋" w:cs="仿宋" w:hint="eastAsia"/>
            <w:lang w:eastAsia="zh-CN"/>
          </w:rPr>
          <w:t>(一)、润滑油加氢异构脱蜡催化剂项目概况</w:t>
        </w:r>
        <w:r>
          <w:tab/>
        </w:r>
        <w:r>
          <w:fldChar w:fldCharType="begin"/>
        </w:r>
        <w:r>
          <w:instrText xml:space="preserve"> PAGEREF _Toc5785 \h </w:instrText>
        </w:r>
        <w:r>
          <w:fldChar w:fldCharType="separate"/>
        </w:r>
        <w:r>
          <w:t>7</w:t>
        </w:r>
        <w:r>
          <w:fldChar w:fldCharType="end"/>
        </w:r>
      </w:hyperlink>
    </w:p>
    <w:p>
      <w:pPr>
        <w:pStyle w:val="TOC2"/>
        <w:tabs>
          <w:tab w:val="right" w:leader="dot" w:pos="8306"/>
        </w:tabs>
      </w:pPr>
      <w:hyperlink w:anchor="_Toc29785" w:history="1">
        <w:r>
          <w:rPr>
            <w:rFonts w:ascii="仿宋" w:eastAsia="仿宋" w:hAnsi="仿宋" w:cs="仿宋" w:hint="eastAsia"/>
            <w:lang w:eastAsia="zh-CN"/>
          </w:rPr>
          <w:t>(二)、润滑油加氢异构脱蜡催化剂项目目标</w:t>
        </w:r>
        <w:r>
          <w:tab/>
        </w:r>
        <w:r>
          <w:fldChar w:fldCharType="begin"/>
        </w:r>
        <w:r>
          <w:instrText xml:space="preserve"> PAGEREF _Toc29785 \h </w:instrText>
        </w:r>
        <w:r>
          <w:fldChar w:fldCharType="separate"/>
        </w:r>
        <w:r>
          <w:t>9</w:t>
        </w:r>
        <w:r>
          <w:fldChar w:fldCharType="end"/>
        </w:r>
      </w:hyperlink>
    </w:p>
    <w:p>
      <w:pPr>
        <w:pStyle w:val="TOC2"/>
        <w:tabs>
          <w:tab w:val="right" w:leader="dot" w:pos="8306"/>
        </w:tabs>
      </w:pPr>
      <w:hyperlink w:anchor="_Toc2513" w:history="1">
        <w:r>
          <w:rPr>
            <w:rFonts w:ascii="仿宋" w:eastAsia="仿宋" w:hAnsi="仿宋" w:cs="仿宋" w:hint="eastAsia"/>
            <w:lang w:eastAsia="zh-CN"/>
          </w:rPr>
          <w:t>(三)、润滑油加氢异构脱蜡催化剂项目提出的理由</w:t>
        </w:r>
        <w:r>
          <w:tab/>
        </w:r>
        <w:r>
          <w:fldChar w:fldCharType="begin"/>
        </w:r>
        <w:r>
          <w:instrText xml:space="preserve"> PAGEREF _Toc2513 \h </w:instrText>
        </w:r>
        <w:r>
          <w:fldChar w:fldCharType="separate"/>
        </w:r>
        <w:r>
          <w:t>10</w:t>
        </w:r>
        <w:r>
          <w:fldChar w:fldCharType="end"/>
        </w:r>
      </w:hyperlink>
    </w:p>
    <w:p>
      <w:pPr>
        <w:pStyle w:val="TOC2"/>
        <w:tabs>
          <w:tab w:val="right" w:leader="dot" w:pos="8306"/>
        </w:tabs>
      </w:pPr>
      <w:hyperlink w:anchor="_Toc26225" w:history="1">
        <w:r>
          <w:rPr>
            <w:rFonts w:ascii="仿宋" w:eastAsia="仿宋" w:hAnsi="仿宋" w:cs="仿宋" w:hint="eastAsia"/>
            <w:lang w:eastAsia="zh-CN"/>
          </w:rPr>
          <w:t>(四)、润滑油加氢异构脱蜡催化剂项目意义</w:t>
        </w:r>
        <w:r>
          <w:tab/>
        </w:r>
        <w:r>
          <w:fldChar w:fldCharType="begin"/>
        </w:r>
        <w:r>
          <w:instrText xml:space="preserve"> PAGEREF _Toc26225 \h </w:instrText>
        </w:r>
        <w:r>
          <w:fldChar w:fldCharType="separate"/>
        </w:r>
        <w:r>
          <w:t>12</w:t>
        </w:r>
        <w:r>
          <w:fldChar w:fldCharType="end"/>
        </w:r>
      </w:hyperlink>
    </w:p>
    <w:p>
      <w:pPr>
        <w:pStyle w:val="TOC2"/>
        <w:tabs>
          <w:tab w:val="right" w:leader="dot" w:pos="8306"/>
        </w:tabs>
      </w:pPr>
      <w:hyperlink w:anchor="_Toc15854" w:history="1">
        <w:r>
          <w:rPr>
            <w:rFonts w:ascii="仿宋" w:eastAsia="仿宋" w:hAnsi="仿宋" w:cs="仿宋" w:hint="eastAsia"/>
            <w:lang w:eastAsia="zh-CN"/>
          </w:rPr>
          <w:t>(五)、润滑油加氢异构脱蜡催化剂项目背景</w:t>
        </w:r>
        <w:r>
          <w:tab/>
        </w:r>
        <w:r>
          <w:fldChar w:fldCharType="begin"/>
        </w:r>
        <w:r>
          <w:instrText xml:space="preserve"> PAGEREF _Toc15854 \h </w:instrText>
        </w:r>
        <w:r>
          <w:fldChar w:fldCharType="separate"/>
        </w:r>
        <w:r>
          <w:t>13</w:t>
        </w:r>
        <w:r>
          <w:fldChar w:fldCharType="end"/>
        </w:r>
      </w:hyperlink>
    </w:p>
    <w:p>
      <w:pPr>
        <w:pStyle w:val="TOC1"/>
        <w:tabs>
          <w:tab w:val="right" w:leader="dot" w:pos="8306"/>
        </w:tabs>
      </w:pPr>
      <w:hyperlink w:anchor="_Toc25104" w:history="1">
        <w:r>
          <w:rPr>
            <w:rFonts w:ascii="仿宋" w:eastAsia="仿宋" w:hAnsi="仿宋" w:cs="仿宋" w:hint="eastAsia"/>
            <w:lang w:eastAsia="zh-CN"/>
          </w:rPr>
          <w:t>三、润滑油加氢异构脱蜡催化剂项目建设单位说明</w:t>
        </w:r>
        <w:r>
          <w:tab/>
        </w:r>
        <w:r>
          <w:fldChar w:fldCharType="begin"/>
        </w:r>
        <w:r>
          <w:instrText xml:space="preserve"> PAGEREF _Toc25104 \h </w:instrText>
        </w:r>
        <w:r>
          <w:fldChar w:fldCharType="separate"/>
        </w:r>
        <w:r>
          <w:t>14</w:t>
        </w:r>
        <w:r>
          <w:fldChar w:fldCharType="end"/>
        </w:r>
      </w:hyperlink>
    </w:p>
    <w:p>
      <w:pPr>
        <w:pStyle w:val="TOC2"/>
        <w:tabs>
          <w:tab w:val="right" w:leader="dot" w:pos="8306"/>
        </w:tabs>
      </w:pPr>
      <w:hyperlink w:anchor="_Toc24013" w:history="1">
        <w:r>
          <w:rPr>
            <w:rFonts w:ascii="仿宋" w:eastAsia="仿宋" w:hAnsi="仿宋" w:cs="仿宋" w:hint="eastAsia"/>
            <w:lang w:eastAsia="zh-CN"/>
          </w:rPr>
          <w:t>(一)、润滑油加氢异构脱蜡催化剂项目承办单位基本情况</w:t>
        </w:r>
        <w:r>
          <w:tab/>
        </w:r>
        <w:r>
          <w:fldChar w:fldCharType="begin"/>
        </w:r>
        <w:r>
          <w:instrText xml:space="preserve"> PAGEREF _Toc24013 \h </w:instrText>
        </w:r>
        <w:r>
          <w:fldChar w:fldCharType="separate"/>
        </w:r>
        <w:r>
          <w:t>14</w:t>
        </w:r>
        <w:r>
          <w:fldChar w:fldCharType="end"/>
        </w:r>
      </w:hyperlink>
    </w:p>
    <w:p>
      <w:pPr>
        <w:pStyle w:val="TOC2"/>
        <w:tabs>
          <w:tab w:val="right" w:leader="dot" w:pos="8306"/>
        </w:tabs>
      </w:pPr>
      <w:hyperlink w:anchor="_Toc14936" w:history="1">
        <w:r>
          <w:rPr>
            <w:rFonts w:ascii="仿宋" w:eastAsia="仿宋" w:hAnsi="仿宋" w:cs="仿宋" w:hint="eastAsia"/>
            <w:lang w:eastAsia="zh-CN"/>
          </w:rPr>
          <w:t>(二)、公司经济效益分析</w:t>
        </w:r>
        <w:r>
          <w:tab/>
        </w:r>
        <w:r>
          <w:fldChar w:fldCharType="begin"/>
        </w:r>
        <w:r>
          <w:instrText xml:space="preserve"> PAGEREF _Toc14936 \h </w:instrText>
        </w:r>
        <w:r>
          <w:fldChar w:fldCharType="separate"/>
        </w:r>
        <w:r>
          <w:t>15</w:t>
        </w:r>
        <w:r>
          <w:fldChar w:fldCharType="end"/>
        </w:r>
      </w:hyperlink>
    </w:p>
    <w:p>
      <w:pPr>
        <w:pStyle w:val="TOC1"/>
        <w:tabs>
          <w:tab w:val="right" w:leader="dot" w:pos="8306"/>
        </w:tabs>
      </w:pPr>
      <w:hyperlink w:anchor="_Toc23775" w:history="1">
        <w:r>
          <w:rPr>
            <w:rFonts w:ascii="仿宋" w:eastAsia="仿宋" w:hAnsi="仿宋" w:cs="仿宋" w:hint="eastAsia"/>
            <w:lang w:eastAsia="zh-CN"/>
          </w:rPr>
          <w:t>四、润滑油加氢异构脱蜡催化剂项目选址可行性分析</w:t>
        </w:r>
        <w:r>
          <w:tab/>
        </w:r>
        <w:r>
          <w:fldChar w:fldCharType="begin"/>
        </w:r>
        <w:r>
          <w:instrText xml:space="preserve"> PAGEREF _Toc23775 \h </w:instrText>
        </w:r>
        <w:r>
          <w:fldChar w:fldCharType="separate"/>
        </w:r>
        <w:r>
          <w:t>16</w:t>
        </w:r>
        <w:r>
          <w:fldChar w:fldCharType="end"/>
        </w:r>
      </w:hyperlink>
    </w:p>
    <w:p>
      <w:pPr>
        <w:pStyle w:val="TOC2"/>
        <w:tabs>
          <w:tab w:val="right" w:leader="dot" w:pos="8306"/>
        </w:tabs>
      </w:pPr>
      <w:hyperlink w:anchor="_Toc5766" w:history="1">
        <w:r>
          <w:rPr>
            <w:rFonts w:ascii="仿宋" w:eastAsia="仿宋" w:hAnsi="仿宋" w:cs="仿宋" w:hint="eastAsia"/>
            <w:lang w:eastAsia="zh-CN"/>
          </w:rPr>
          <w:t>(一)、润滑油加氢异构脱蜡催化剂项目选址</w:t>
        </w:r>
        <w:r>
          <w:tab/>
        </w:r>
        <w:r>
          <w:fldChar w:fldCharType="begin"/>
        </w:r>
        <w:r>
          <w:instrText xml:space="preserve"> PAGEREF _Toc5766 \h </w:instrText>
        </w:r>
        <w:r>
          <w:fldChar w:fldCharType="separate"/>
        </w:r>
        <w:r>
          <w:t>16</w:t>
        </w:r>
        <w:r>
          <w:fldChar w:fldCharType="end"/>
        </w:r>
      </w:hyperlink>
    </w:p>
    <w:p>
      <w:pPr>
        <w:pStyle w:val="TOC2"/>
        <w:tabs>
          <w:tab w:val="right" w:leader="dot" w:pos="8306"/>
        </w:tabs>
      </w:pPr>
      <w:hyperlink w:anchor="_Toc26828" w:history="1">
        <w:r>
          <w:rPr>
            <w:rFonts w:ascii="仿宋" w:eastAsia="仿宋" w:hAnsi="仿宋" w:cs="仿宋" w:hint="eastAsia"/>
            <w:lang w:eastAsia="zh-CN"/>
          </w:rPr>
          <w:t>(二)、用地控制指标</w:t>
        </w:r>
        <w:r>
          <w:tab/>
        </w:r>
        <w:r>
          <w:fldChar w:fldCharType="begin"/>
        </w:r>
        <w:r>
          <w:instrText xml:space="preserve"> PAGEREF _Toc26828 \h </w:instrText>
        </w:r>
        <w:r>
          <w:fldChar w:fldCharType="separate"/>
        </w:r>
        <w:r>
          <w:t>16</w:t>
        </w:r>
        <w:r>
          <w:fldChar w:fldCharType="end"/>
        </w:r>
      </w:hyperlink>
    </w:p>
    <w:p>
      <w:pPr>
        <w:pStyle w:val="TOC2"/>
        <w:tabs>
          <w:tab w:val="right" w:leader="dot" w:pos="8306"/>
        </w:tabs>
      </w:pPr>
      <w:hyperlink w:anchor="_Toc2936" w:history="1">
        <w:r>
          <w:rPr>
            <w:rFonts w:ascii="仿宋" w:eastAsia="仿宋" w:hAnsi="仿宋" w:cs="仿宋" w:hint="eastAsia"/>
            <w:lang w:eastAsia="zh-CN"/>
          </w:rPr>
          <w:t>(三)、节约用地措施</w:t>
        </w:r>
        <w:r>
          <w:tab/>
        </w:r>
        <w:r>
          <w:fldChar w:fldCharType="begin"/>
        </w:r>
        <w:r>
          <w:instrText xml:space="preserve"> PAGEREF _Toc2936 \h </w:instrText>
        </w:r>
        <w:r>
          <w:fldChar w:fldCharType="separate"/>
        </w:r>
        <w:r>
          <w:t>18</w:t>
        </w:r>
        <w:r>
          <w:fldChar w:fldCharType="end"/>
        </w:r>
      </w:hyperlink>
    </w:p>
    <w:p>
      <w:pPr>
        <w:pStyle w:val="TOC2"/>
        <w:tabs>
          <w:tab w:val="right" w:leader="dot" w:pos="8306"/>
        </w:tabs>
      </w:pPr>
      <w:hyperlink w:anchor="_Toc20847" w:history="1">
        <w:r>
          <w:rPr>
            <w:rFonts w:ascii="仿宋" w:eastAsia="仿宋" w:hAnsi="仿宋" w:cs="仿宋" w:hint="eastAsia"/>
            <w:lang w:eastAsia="zh-CN"/>
          </w:rPr>
          <w:t>(四)、总图布置方案</w:t>
        </w:r>
        <w:r>
          <w:tab/>
        </w:r>
        <w:r>
          <w:fldChar w:fldCharType="begin"/>
        </w:r>
        <w:r>
          <w:instrText xml:space="preserve"> PAGEREF _Toc20847 \h </w:instrText>
        </w:r>
        <w:r>
          <w:fldChar w:fldCharType="separate"/>
        </w:r>
        <w:r>
          <w:t>19</w:t>
        </w:r>
        <w:r>
          <w:fldChar w:fldCharType="end"/>
        </w:r>
      </w:hyperlink>
    </w:p>
    <w:p>
      <w:pPr>
        <w:pStyle w:val="TOC2"/>
        <w:tabs>
          <w:tab w:val="right" w:leader="dot" w:pos="8306"/>
        </w:tabs>
      </w:pPr>
      <w:hyperlink w:anchor="_Toc17990" w:history="1">
        <w:r>
          <w:rPr>
            <w:rFonts w:ascii="仿宋" w:eastAsia="仿宋" w:hAnsi="仿宋" w:cs="仿宋" w:hint="eastAsia"/>
            <w:lang w:eastAsia="zh-CN"/>
          </w:rPr>
          <w:t>(五)、选址综合评价</w:t>
        </w:r>
        <w:r>
          <w:tab/>
        </w:r>
        <w:r>
          <w:fldChar w:fldCharType="begin"/>
        </w:r>
        <w:r>
          <w:instrText xml:space="preserve"> PAGEREF _Toc17990 \h </w:instrText>
        </w:r>
        <w:r>
          <w:fldChar w:fldCharType="separate"/>
        </w:r>
        <w:r>
          <w:t>20</w:t>
        </w:r>
        <w:r>
          <w:fldChar w:fldCharType="end"/>
        </w:r>
      </w:hyperlink>
    </w:p>
    <w:p>
      <w:pPr>
        <w:pStyle w:val="TOC1"/>
        <w:tabs>
          <w:tab w:val="right" w:leader="dot" w:pos="8306"/>
        </w:tabs>
      </w:pPr>
      <w:hyperlink w:anchor="_Toc24961" w:history="1">
        <w:r>
          <w:rPr>
            <w:rFonts w:ascii="仿宋" w:eastAsia="仿宋" w:hAnsi="仿宋" w:cs="仿宋" w:hint="eastAsia"/>
            <w:lang w:eastAsia="zh-CN"/>
          </w:rPr>
          <w:t>五、产品规划分析</w:t>
        </w:r>
        <w:r>
          <w:tab/>
        </w:r>
        <w:r>
          <w:fldChar w:fldCharType="begin"/>
        </w:r>
        <w:r>
          <w:instrText xml:space="preserve"> PAGEREF _Toc24961 \h </w:instrText>
        </w:r>
        <w:r>
          <w:fldChar w:fldCharType="separate"/>
        </w:r>
        <w:r>
          <w:t>22</w:t>
        </w:r>
        <w:r>
          <w:fldChar w:fldCharType="end"/>
        </w:r>
      </w:hyperlink>
    </w:p>
    <w:p>
      <w:pPr>
        <w:pStyle w:val="TOC2"/>
        <w:tabs>
          <w:tab w:val="right" w:leader="dot" w:pos="8306"/>
        </w:tabs>
      </w:pPr>
      <w:hyperlink w:anchor="_Toc30912" w:history="1">
        <w:r>
          <w:rPr>
            <w:rFonts w:ascii="仿宋" w:eastAsia="仿宋" w:hAnsi="仿宋" w:cs="仿宋" w:hint="eastAsia"/>
            <w:lang w:eastAsia="zh-CN"/>
          </w:rPr>
          <w:t>(一)、产品规划</w:t>
        </w:r>
        <w:r>
          <w:tab/>
        </w:r>
        <w:r>
          <w:fldChar w:fldCharType="begin"/>
        </w:r>
        <w:r>
          <w:instrText xml:space="preserve"> PAGEREF _Toc30912 \h </w:instrText>
        </w:r>
        <w:r>
          <w:fldChar w:fldCharType="separate"/>
        </w:r>
        <w:r>
          <w:t>22</w:t>
        </w:r>
        <w:r>
          <w:fldChar w:fldCharType="end"/>
        </w:r>
      </w:hyperlink>
    </w:p>
    <w:p>
      <w:pPr>
        <w:pStyle w:val="TOC2"/>
        <w:tabs>
          <w:tab w:val="right" w:leader="dot" w:pos="8306"/>
        </w:tabs>
      </w:pPr>
      <w:hyperlink w:anchor="_Toc13727" w:history="1">
        <w:r>
          <w:rPr>
            <w:rFonts w:ascii="仿宋" w:eastAsia="仿宋" w:hAnsi="仿宋" w:cs="仿宋" w:hint="eastAsia"/>
            <w:lang w:eastAsia="zh-CN"/>
          </w:rPr>
          <w:t>(二)、建设规模</w:t>
        </w:r>
        <w:r>
          <w:tab/>
        </w:r>
        <w:r>
          <w:fldChar w:fldCharType="begin"/>
        </w:r>
        <w:r>
          <w:instrText xml:space="preserve"> PAGEREF _Toc13727 \h </w:instrText>
        </w:r>
        <w:r>
          <w:fldChar w:fldCharType="separate"/>
        </w:r>
        <w:r>
          <w:t>22</w:t>
        </w:r>
        <w:r>
          <w:fldChar w:fldCharType="end"/>
        </w:r>
      </w:hyperlink>
    </w:p>
    <w:p>
      <w:pPr>
        <w:pStyle w:val="TOC1"/>
        <w:tabs>
          <w:tab w:val="right" w:leader="dot" w:pos="8306"/>
        </w:tabs>
      </w:pPr>
      <w:hyperlink w:anchor="_Toc32473" w:history="1">
        <w:r>
          <w:rPr>
            <w:rFonts w:ascii="仿宋" w:eastAsia="仿宋" w:hAnsi="仿宋" w:cs="仿宋" w:hint="eastAsia"/>
            <w:lang w:eastAsia="zh-CN"/>
          </w:rPr>
          <w:t>六、润滑油加氢异构脱蜡催化剂项目建设背景及必要性分析</w:t>
        </w:r>
        <w:r>
          <w:tab/>
        </w:r>
        <w:r>
          <w:fldChar w:fldCharType="begin"/>
        </w:r>
        <w:r>
          <w:instrText xml:space="preserve"> PAGEREF _Toc32473 \h </w:instrText>
        </w:r>
        <w:r>
          <w:fldChar w:fldCharType="separate"/>
        </w:r>
        <w:r>
          <w:t>24</w:t>
        </w:r>
        <w:r>
          <w:fldChar w:fldCharType="end"/>
        </w:r>
      </w:hyperlink>
    </w:p>
    <w:p>
      <w:pPr>
        <w:pStyle w:val="TOC2"/>
        <w:tabs>
          <w:tab w:val="right" w:leader="dot" w:pos="8306"/>
        </w:tabs>
      </w:pPr>
      <w:hyperlink w:anchor="_Toc19611" w:history="1">
        <w:r>
          <w:rPr>
            <w:rFonts w:ascii="仿宋" w:eastAsia="仿宋" w:hAnsi="仿宋" w:cs="仿宋" w:hint="eastAsia"/>
            <w:lang w:eastAsia="zh-CN"/>
          </w:rPr>
          <w:t>(一)、润滑油加氢异构脱蜡催化剂项目背景分析</w:t>
        </w:r>
        <w:r>
          <w:tab/>
        </w:r>
        <w:r>
          <w:fldChar w:fldCharType="begin"/>
        </w:r>
        <w:r>
          <w:instrText xml:space="preserve"> PAGEREF _Toc19611 \h </w:instrText>
        </w:r>
        <w:r>
          <w:fldChar w:fldCharType="separate"/>
        </w:r>
        <w:r>
          <w:t>24</w:t>
        </w:r>
        <w:r>
          <w:fldChar w:fldCharType="end"/>
        </w:r>
      </w:hyperlink>
    </w:p>
    <w:p>
      <w:pPr>
        <w:pStyle w:val="TOC2"/>
        <w:tabs>
          <w:tab w:val="right" w:leader="dot" w:pos="8306"/>
        </w:tabs>
      </w:pPr>
      <w:hyperlink w:anchor="_Toc11317" w:history="1">
        <w:r>
          <w:rPr>
            <w:rFonts w:ascii="仿宋" w:eastAsia="仿宋" w:hAnsi="仿宋" w:cs="仿宋" w:hint="eastAsia"/>
            <w:lang w:eastAsia="zh-CN"/>
          </w:rPr>
          <w:t>(二)、润滑油加氢异构脱蜡催化剂项目建设必要性分析</w:t>
        </w:r>
        <w:r>
          <w:tab/>
        </w:r>
        <w:r>
          <w:fldChar w:fldCharType="begin"/>
        </w:r>
        <w:r>
          <w:instrText xml:space="preserve"> PAGEREF _Toc11317 \h </w:instrText>
        </w:r>
        <w:r>
          <w:fldChar w:fldCharType="separate"/>
        </w:r>
        <w:r>
          <w:t>26</w:t>
        </w:r>
        <w:r>
          <w:fldChar w:fldCharType="end"/>
        </w:r>
      </w:hyperlink>
    </w:p>
    <w:p>
      <w:pPr>
        <w:pStyle w:val="TOC1"/>
        <w:tabs>
          <w:tab w:val="right" w:leader="dot" w:pos="8306"/>
        </w:tabs>
      </w:pPr>
      <w:hyperlink w:anchor="_Toc9013" w:history="1">
        <w:r>
          <w:rPr>
            <w:rFonts w:ascii="仿宋" w:eastAsia="仿宋" w:hAnsi="仿宋" w:cs="仿宋" w:hint="eastAsia"/>
            <w:lang w:eastAsia="zh-CN"/>
          </w:rPr>
          <w:t>七、润滑油加氢异构脱蜡催化剂项目人力资源管理</w:t>
        </w:r>
        <w:r>
          <w:tab/>
        </w:r>
        <w:r>
          <w:fldChar w:fldCharType="begin"/>
        </w:r>
        <w:r>
          <w:instrText xml:space="preserve"> PAGEREF _Toc9013 \h </w:instrText>
        </w:r>
        <w:r>
          <w:fldChar w:fldCharType="separate"/>
        </w:r>
        <w:r>
          <w:t>27</w:t>
        </w:r>
        <w:r>
          <w:fldChar w:fldCharType="end"/>
        </w:r>
      </w:hyperlink>
    </w:p>
    <w:p>
      <w:pPr>
        <w:pStyle w:val="TOC2"/>
        <w:tabs>
          <w:tab w:val="right" w:leader="dot" w:pos="8306"/>
        </w:tabs>
      </w:pPr>
      <w:hyperlink w:anchor="_Toc27521" w:history="1">
        <w:r>
          <w:rPr>
            <w:rFonts w:ascii="仿宋" w:eastAsia="仿宋" w:hAnsi="仿宋" w:cs="仿宋" w:hint="eastAsia"/>
            <w:lang w:eastAsia="zh-CN"/>
          </w:rPr>
          <w:t>(一)、建立健全的预算管理制度</w:t>
        </w:r>
        <w:r>
          <w:tab/>
        </w:r>
        <w:r>
          <w:fldChar w:fldCharType="begin"/>
        </w:r>
        <w:r>
          <w:instrText xml:space="preserve"> PAGEREF _Toc27521 \h </w:instrText>
        </w:r>
        <w:r>
          <w:fldChar w:fldCharType="separate"/>
        </w:r>
        <w:r>
          <w:t>27</w:t>
        </w:r>
        <w:r>
          <w:fldChar w:fldCharType="end"/>
        </w:r>
      </w:hyperlink>
    </w:p>
    <w:p>
      <w:pPr>
        <w:pStyle w:val="TOC2"/>
        <w:tabs>
          <w:tab w:val="right" w:leader="dot" w:pos="8306"/>
        </w:tabs>
      </w:pPr>
      <w:hyperlink w:anchor="_Toc32424" w:history="1">
        <w:r>
          <w:rPr>
            <w:rFonts w:ascii="仿宋" w:eastAsia="仿宋" w:hAnsi="仿宋" w:cs="仿宋" w:hint="eastAsia"/>
            <w:lang w:eastAsia="zh-CN"/>
          </w:rPr>
          <w:t>(二)、加强资金流动监控</w:t>
        </w:r>
        <w:r>
          <w:tab/>
        </w:r>
        <w:r>
          <w:fldChar w:fldCharType="begin"/>
        </w:r>
        <w:r>
          <w:instrText xml:space="preserve"> PAGEREF _Toc32424 \h </w:instrText>
        </w:r>
        <w:r>
          <w:fldChar w:fldCharType="separate"/>
        </w:r>
        <w:r>
          <w:t>29</w:t>
        </w:r>
        <w:r>
          <w:fldChar w:fldCharType="end"/>
        </w:r>
      </w:hyperlink>
    </w:p>
    <w:p>
      <w:pPr>
        <w:pStyle w:val="TOC2"/>
        <w:tabs>
          <w:tab w:val="right" w:leader="dot" w:pos="8306"/>
        </w:tabs>
      </w:pPr>
      <w:hyperlink w:anchor="_Toc25921" w:history="1">
        <w:r>
          <w:rPr>
            <w:rFonts w:ascii="仿宋" w:eastAsia="仿宋" w:hAnsi="仿宋" w:cs="仿宋" w:hint="eastAsia"/>
            <w:lang w:eastAsia="zh-CN"/>
          </w:rPr>
          <w:t>(三)、制定完善的风险控制机制</w:t>
        </w:r>
        <w:r>
          <w:tab/>
        </w:r>
        <w:r>
          <w:fldChar w:fldCharType="begin"/>
        </w:r>
        <w:r>
          <w:instrText xml:space="preserve"> PAGEREF _Toc25921 \h </w:instrText>
        </w:r>
        <w:r>
          <w:fldChar w:fldCharType="separate"/>
        </w:r>
        <w:r>
          <w:t>30</w:t>
        </w:r>
        <w:r>
          <w:fldChar w:fldCharType="end"/>
        </w:r>
      </w:hyperlink>
    </w:p>
    <w:p>
      <w:pPr>
        <w:pStyle w:val="TOC2"/>
        <w:tabs>
          <w:tab w:val="right" w:leader="dot" w:pos="8306"/>
        </w:tabs>
      </w:pPr>
      <w:hyperlink w:anchor="_Toc25788" w:history="1">
        <w:r>
          <w:rPr>
            <w:rFonts w:ascii="仿宋" w:eastAsia="仿宋" w:hAnsi="仿宋" w:cs="仿宋" w:hint="eastAsia"/>
            <w:lang w:eastAsia="zh-CN"/>
          </w:rPr>
          <w:t>(四)、优化成本管理</w:t>
        </w:r>
        <w:r>
          <w:tab/>
        </w:r>
        <w:r>
          <w:fldChar w:fldCharType="begin"/>
        </w:r>
        <w:r>
          <w:instrText xml:space="preserve"> PAGEREF _Toc25788 \h </w:instrText>
        </w:r>
        <w:r>
          <w:fldChar w:fldCharType="separate"/>
        </w:r>
        <w:r>
          <w:t>32</w:t>
        </w:r>
        <w:r>
          <w:fldChar w:fldCharType="end"/>
        </w:r>
      </w:hyperlink>
    </w:p>
    <w:p>
      <w:pPr>
        <w:pStyle w:val="TOC1"/>
        <w:tabs>
          <w:tab w:val="right" w:leader="dot" w:pos="8306"/>
        </w:tabs>
      </w:pPr>
      <w:hyperlink w:anchor="_Toc21034" w:history="1">
        <w:r>
          <w:rPr>
            <w:rFonts w:ascii="仿宋" w:eastAsia="仿宋" w:hAnsi="仿宋" w:cs="仿宋" w:hint="eastAsia"/>
            <w:lang w:eastAsia="zh-CN"/>
          </w:rPr>
          <w:t>八、润滑油加氢异构脱蜡催化剂项目社会影响</w:t>
        </w:r>
        <w:r>
          <w:tab/>
        </w:r>
        <w:r>
          <w:fldChar w:fldCharType="begin"/>
        </w:r>
        <w:r>
          <w:instrText xml:space="preserve"> PAGEREF _Toc21034 \h </w:instrText>
        </w:r>
        <w:r>
          <w:fldChar w:fldCharType="separate"/>
        </w:r>
        <w:r>
          <w:t>33</w:t>
        </w:r>
        <w:r>
          <w:fldChar w:fldCharType="end"/>
        </w:r>
      </w:hyperlink>
    </w:p>
    <w:p>
      <w:pPr>
        <w:pStyle w:val="TOC2"/>
        <w:tabs>
          <w:tab w:val="right" w:leader="dot" w:pos="8306"/>
        </w:tabs>
      </w:pPr>
      <w:hyperlink w:anchor="_Toc30003" w:history="1">
        <w:r>
          <w:rPr>
            <w:rFonts w:ascii="仿宋" w:eastAsia="仿宋" w:hAnsi="仿宋" w:cs="仿宋" w:hint="eastAsia"/>
            <w:lang w:eastAsia="zh-CN"/>
          </w:rPr>
          <w:t>(一)、社会责任与义务</w:t>
        </w:r>
        <w:r>
          <w:tab/>
        </w:r>
        <w:r>
          <w:fldChar w:fldCharType="begin"/>
        </w:r>
        <w:r>
          <w:instrText xml:space="preserve"> PAGEREF _Toc30003 \h </w:instrText>
        </w:r>
        <w:r>
          <w:fldChar w:fldCharType="separate"/>
        </w:r>
        <w:r>
          <w:t>33</w:t>
        </w:r>
        <w:r>
          <w:fldChar w:fldCharType="end"/>
        </w:r>
      </w:hyperlink>
    </w:p>
    <w:p>
      <w:pPr>
        <w:pStyle w:val="TOC2"/>
        <w:tabs>
          <w:tab w:val="right" w:leader="dot" w:pos="8306"/>
        </w:tabs>
      </w:pPr>
      <w:hyperlink w:anchor="_Toc32077" w:history="1">
        <w:r>
          <w:rPr>
            <w:rFonts w:ascii="仿宋" w:eastAsia="仿宋" w:hAnsi="仿宋" w:cs="仿宋" w:hint="eastAsia"/>
            <w:lang w:eastAsia="zh-CN"/>
          </w:rPr>
          <w:t>(二)、社会参与与沟通</w:t>
        </w:r>
        <w:r>
          <w:tab/>
        </w:r>
        <w:r>
          <w:fldChar w:fldCharType="begin"/>
        </w:r>
        <w:r>
          <w:instrText xml:space="preserve"> PAGEREF _Toc32077 \h </w:instrText>
        </w:r>
        <w:r>
          <w:fldChar w:fldCharType="separate"/>
        </w:r>
        <w:r>
          <w:t>34</w:t>
        </w:r>
        <w:r>
          <w:fldChar w:fldCharType="end"/>
        </w:r>
      </w:hyperlink>
    </w:p>
    <w:p>
      <w:pPr>
        <w:pStyle w:val="TOC1"/>
        <w:tabs>
          <w:tab w:val="right" w:leader="dot" w:pos="8306"/>
        </w:tabs>
      </w:pPr>
      <w:hyperlink w:anchor="_Toc14284" w:history="1">
        <w:r>
          <w:rPr>
            <w:rFonts w:ascii="仿宋" w:eastAsia="仿宋" w:hAnsi="仿宋" w:cs="仿宋" w:hint="eastAsia"/>
            <w:lang w:eastAsia="zh-CN"/>
          </w:rPr>
          <w:t>九、润滑油加氢异构脱蜡催化剂项目创新与研发</w:t>
        </w:r>
        <w:r>
          <w:tab/>
        </w:r>
        <w:r>
          <w:fldChar w:fldCharType="begin"/>
        </w:r>
        <w:r>
          <w:instrText xml:space="preserve"> PAGEREF _Toc14284 \h </w:instrText>
        </w:r>
        <w:r>
          <w:fldChar w:fldCharType="separate"/>
        </w:r>
        <w:r>
          <w:t>35</w:t>
        </w:r>
        <w:r>
          <w:fldChar w:fldCharType="end"/>
        </w:r>
      </w:hyperlink>
    </w:p>
    <w:p>
      <w:pPr>
        <w:pStyle w:val="TOC2"/>
        <w:tabs>
          <w:tab w:val="right" w:leader="dot" w:pos="8306"/>
        </w:tabs>
      </w:pPr>
      <w:hyperlink w:anchor="_Toc23709" w:history="1">
        <w:r>
          <w:rPr>
            <w:rFonts w:ascii="仿宋" w:eastAsia="仿宋" w:hAnsi="仿宋" w:cs="仿宋" w:hint="eastAsia"/>
            <w:lang w:eastAsia="zh-CN"/>
          </w:rPr>
          <w:t>(一)、创新策略与方向</w:t>
        </w:r>
        <w:r>
          <w:tab/>
        </w:r>
        <w:r>
          <w:fldChar w:fldCharType="begin"/>
        </w:r>
        <w:r>
          <w:instrText xml:space="preserve"> PAGEREF _Toc23709 \h </w:instrText>
        </w:r>
        <w:r>
          <w:fldChar w:fldCharType="separate"/>
        </w:r>
        <w:r>
          <w:t>35</w:t>
        </w:r>
        <w:r>
          <w:fldChar w:fldCharType="end"/>
        </w:r>
      </w:hyperlink>
    </w:p>
    <w:p>
      <w:pPr>
        <w:pStyle w:val="TOC2"/>
        <w:tabs>
          <w:tab w:val="right" w:leader="dot" w:pos="8306"/>
        </w:tabs>
      </w:pPr>
      <w:hyperlink w:anchor="_Toc19248" w:history="1">
        <w:r>
          <w:rPr>
            <w:rFonts w:ascii="仿宋" w:eastAsia="仿宋" w:hAnsi="仿宋" w:cs="仿宋" w:hint="eastAsia"/>
            <w:lang w:eastAsia="zh-CN"/>
          </w:rPr>
          <w:t>(二)、研发规划与投入</w:t>
        </w:r>
        <w:r>
          <w:tab/>
        </w:r>
        <w:r>
          <w:fldChar w:fldCharType="begin"/>
        </w:r>
        <w:r>
          <w:instrText xml:space="preserve"> PAGEREF _Toc19248 \h </w:instrText>
        </w:r>
        <w:r>
          <w:fldChar w:fldCharType="separate"/>
        </w:r>
        <w:r>
          <w:t>37</w:t>
        </w:r>
        <w:r>
          <w:fldChar w:fldCharType="end"/>
        </w:r>
      </w:hyperlink>
    </w:p>
    <w:p>
      <w:pPr>
        <w:pStyle w:val="TOC1"/>
        <w:tabs>
          <w:tab w:val="right" w:leader="dot" w:pos="8306"/>
        </w:tabs>
      </w:pPr>
      <w:hyperlink w:anchor="_Toc6802" w:history="1">
        <w:r>
          <w:rPr>
            <w:rFonts w:ascii="仿宋" w:eastAsia="仿宋" w:hAnsi="仿宋" w:cs="仿宋" w:hint="eastAsia"/>
            <w:lang w:eastAsia="zh-CN"/>
          </w:rPr>
          <w:t>十、润滑油加氢异构脱蜡催化剂项目财务管理</w:t>
        </w:r>
        <w:r>
          <w:tab/>
        </w:r>
        <w:r>
          <w:fldChar w:fldCharType="begin"/>
        </w:r>
        <w:r>
          <w:instrText xml:space="preserve"> PAGEREF _Toc6802 \h </w:instrText>
        </w:r>
        <w:r>
          <w:fldChar w:fldCharType="separate"/>
        </w:r>
        <w:r>
          <w:t>39</w:t>
        </w:r>
        <w:r>
          <w:fldChar w:fldCharType="end"/>
        </w:r>
      </w:hyperlink>
    </w:p>
    <w:p>
      <w:pPr>
        <w:pStyle w:val="TOC2"/>
        <w:tabs>
          <w:tab w:val="right" w:leader="dot" w:pos="8306"/>
        </w:tabs>
      </w:pPr>
      <w:hyperlink w:anchor="_Toc1163" w:history="1">
        <w:r>
          <w:rPr>
            <w:rFonts w:ascii="仿宋" w:eastAsia="仿宋" w:hAnsi="仿宋" w:cs="仿宋" w:hint="eastAsia"/>
            <w:lang w:eastAsia="zh-CN"/>
          </w:rPr>
          <w:t>(一)、资金需求大</w:t>
        </w:r>
        <w:r>
          <w:tab/>
        </w:r>
        <w:r>
          <w:fldChar w:fldCharType="begin"/>
        </w:r>
        <w:r>
          <w:instrText xml:space="preserve"> PAGEREF _Toc1163 \h </w:instrText>
        </w:r>
        <w:r>
          <w:fldChar w:fldCharType="separate"/>
        </w:r>
        <w:r>
          <w:t>39</w:t>
        </w:r>
        <w:r>
          <w:fldChar w:fldCharType="end"/>
        </w:r>
      </w:hyperlink>
    </w:p>
    <w:p>
      <w:pPr>
        <w:pStyle w:val="TOC2"/>
        <w:tabs>
          <w:tab w:val="right" w:leader="dot" w:pos="8306"/>
        </w:tabs>
      </w:pPr>
      <w:hyperlink w:anchor="_Toc503" w:history="1">
        <w:r>
          <w:rPr>
            <w:rFonts w:ascii="仿宋" w:eastAsia="仿宋" w:hAnsi="仿宋" w:cs="仿宋" w:hint="eastAsia"/>
            <w:lang w:eastAsia="zh-CN"/>
          </w:rPr>
          <w:t>(二)、研发周期长</w:t>
        </w:r>
        <w:r>
          <w:tab/>
        </w:r>
        <w:r>
          <w:fldChar w:fldCharType="begin"/>
        </w:r>
        <w:r>
          <w:instrText xml:space="preserve"> PAGEREF _Toc503 \h </w:instrText>
        </w:r>
        <w:r>
          <w:fldChar w:fldCharType="separate"/>
        </w:r>
        <w:r>
          <w:t>40</w:t>
        </w:r>
        <w:r>
          <w:fldChar w:fldCharType="end"/>
        </w:r>
      </w:hyperlink>
    </w:p>
    <w:p>
      <w:pPr>
        <w:pStyle w:val="TOC2"/>
        <w:tabs>
          <w:tab w:val="right" w:leader="dot" w:pos="8306"/>
        </w:tabs>
      </w:pPr>
      <w:hyperlink w:anchor="_Toc1323" w:history="1">
        <w:r>
          <w:rPr>
            <w:rFonts w:ascii="仿宋" w:eastAsia="仿宋" w:hAnsi="仿宋" w:cs="仿宋" w:hint="eastAsia"/>
            <w:lang w:eastAsia="zh-CN"/>
          </w:rPr>
          <w:t>(三)、市场风险大</w:t>
        </w:r>
        <w:r>
          <w:tab/>
        </w:r>
        <w:r>
          <w:fldChar w:fldCharType="begin"/>
        </w:r>
        <w:r>
          <w:instrText xml:space="preserve"> PAGEREF _Toc1323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2" w:history="1">
        <w:r>
          <w:rPr>
            <w:rFonts w:ascii="仿宋" w:eastAsia="仿宋" w:hAnsi="仿宋" w:cs="仿宋" w:hint="eastAsia"/>
            <w:lang w:eastAsia="zh-CN"/>
          </w:rPr>
          <w:t>(四)、利润率高</w:t>
        </w:r>
        <w:r>
          <w:tab/>
        </w:r>
        <w:r>
          <w:fldChar w:fldCharType="begin"/>
        </w:r>
        <w:r>
          <w:instrText xml:space="preserve"> PAGEREF _Toc11892 \h </w:instrText>
        </w:r>
        <w:r>
          <w:fldChar w:fldCharType="separate"/>
        </w:r>
        <w:r>
          <w:t>44</w:t>
        </w:r>
        <w:r>
          <w:fldChar w:fldCharType="end"/>
        </w:r>
      </w:hyperlink>
    </w:p>
    <w:p>
      <w:pPr>
        <w:pStyle w:val="TOC1"/>
        <w:tabs>
          <w:tab w:val="right" w:leader="dot" w:pos="8306"/>
        </w:tabs>
      </w:pPr>
      <w:hyperlink w:anchor="_Toc9305" w:history="1">
        <w:r>
          <w:rPr>
            <w:rFonts w:ascii="仿宋" w:eastAsia="仿宋" w:hAnsi="仿宋" w:cs="仿宋" w:hint="eastAsia"/>
            <w:lang w:eastAsia="zh-CN"/>
          </w:rPr>
          <w:t>十一、润滑油加氢异构脱蜡催化剂项目计划安排</w:t>
        </w:r>
        <w:r>
          <w:tab/>
        </w:r>
        <w:r>
          <w:fldChar w:fldCharType="begin"/>
        </w:r>
        <w:r>
          <w:instrText xml:space="preserve"> PAGEREF _Toc9305 \h </w:instrText>
        </w:r>
        <w:r>
          <w:fldChar w:fldCharType="separate"/>
        </w:r>
        <w:r>
          <w:t>46</w:t>
        </w:r>
        <w:r>
          <w:fldChar w:fldCharType="end"/>
        </w:r>
      </w:hyperlink>
    </w:p>
    <w:p>
      <w:pPr>
        <w:pStyle w:val="TOC2"/>
        <w:tabs>
          <w:tab w:val="right" w:leader="dot" w:pos="8306"/>
        </w:tabs>
      </w:pPr>
      <w:hyperlink w:anchor="_Toc27995" w:history="1">
        <w:r>
          <w:rPr>
            <w:rFonts w:ascii="仿宋" w:eastAsia="仿宋" w:hAnsi="仿宋" w:cs="仿宋" w:hint="eastAsia"/>
            <w:lang w:eastAsia="zh-CN"/>
          </w:rPr>
          <w:t>(一)、建设周期</w:t>
        </w:r>
        <w:r>
          <w:tab/>
        </w:r>
        <w:r>
          <w:fldChar w:fldCharType="begin"/>
        </w:r>
        <w:r>
          <w:instrText xml:space="preserve"> PAGEREF _Toc27995 \h </w:instrText>
        </w:r>
        <w:r>
          <w:fldChar w:fldCharType="separate"/>
        </w:r>
        <w:r>
          <w:t>46</w:t>
        </w:r>
        <w:r>
          <w:fldChar w:fldCharType="end"/>
        </w:r>
      </w:hyperlink>
    </w:p>
    <w:p>
      <w:pPr>
        <w:pStyle w:val="TOC2"/>
        <w:tabs>
          <w:tab w:val="right" w:leader="dot" w:pos="8306"/>
        </w:tabs>
      </w:pPr>
      <w:hyperlink w:anchor="_Toc21103" w:history="1">
        <w:r>
          <w:rPr>
            <w:rFonts w:ascii="仿宋" w:eastAsia="仿宋" w:hAnsi="仿宋" w:cs="仿宋" w:hint="eastAsia"/>
            <w:lang w:eastAsia="zh-CN"/>
          </w:rPr>
          <w:t>(二)、建设进度</w:t>
        </w:r>
        <w:r>
          <w:tab/>
        </w:r>
        <w:r>
          <w:fldChar w:fldCharType="begin"/>
        </w:r>
        <w:r>
          <w:instrText xml:space="preserve"> PAGEREF _Toc21103 \h </w:instrText>
        </w:r>
        <w:r>
          <w:fldChar w:fldCharType="separate"/>
        </w:r>
        <w:r>
          <w:t>47</w:t>
        </w:r>
        <w:r>
          <w:fldChar w:fldCharType="end"/>
        </w:r>
      </w:hyperlink>
    </w:p>
    <w:p>
      <w:pPr>
        <w:pStyle w:val="TOC2"/>
        <w:tabs>
          <w:tab w:val="right" w:leader="dot" w:pos="8306"/>
        </w:tabs>
      </w:pPr>
      <w:hyperlink w:anchor="_Toc25175" w:history="1">
        <w:r>
          <w:rPr>
            <w:rFonts w:ascii="仿宋" w:eastAsia="仿宋" w:hAnsi="仿宋" w:cs="仿宋" w:hint="eastAsia"/>
            <w:lang w:eastAsia="zh-CN"/>
          </w:rPr>
          <w:t>(三)、进度安排注意事项</w:t>
        </w:r>
        <w:r>
          <w:tab/>
        </w:r>
        <w:r>
          <w:fldChar w:fldCharType="begin"/>
        </w:r>
        <w:r>
          <w:instrText xml:space="preserve"> PAGEREF _Toc25175 \h </w:instrText>
        </w:r>
        <w:r>
          <w:fldChar w:fldCharType="separate"/>
        </w:r>
        <w:r>
          <w:t>48</w:t>
        </w:r>
        <w:r>
          <w:fldChar w:fldCharType="end"/>
        </w:r>
      </w:hyperlink>
    </w:p>
    <w:p>
      <w:pPr>
        <w:pStyle w:val="TOC2"/>
        <w:tabs>
          <w:tab w:val="right" w:leader="dot" w:pos="8306"/>
        </w:tabs>
      </w:pPr>
      <w:hyperlink w:anchor="_Toc14050" w:history="1">
        <w:r>
          <w:rPr>
            <w:rFonts w:ascii="仿宋" w:eastAsia="仿宋" w:hAnsi="仿宋" w:cs="仿宋" w:hint="eastAsia"/>
            <w:lang w:eastAsia="zh-CN"/>
          </w:rPr>
          <w:t>(四)、人力资源配置</w:t>
        </w:r>
        <w:r>
          <w:tab/>
        </w:r>
        <w:r>
          <w:fldChar w:fldCharType="begin"/>
        </w:r>
        <w:r>
          <w:instrText xml:space="preserve"> PAGEREF _Toc14050 \h </w:instrText>
        </w:r>
        <w:r>
          <w:fldChar w:fldCharType="separate"/>
        </w:r>
        <w:r>
          <w:t>50</w:t>
        </w:r>
        <w:r>
          <w:fldChar w:fldCharType="end"/>
        </w:r>
      </w:hyperlink>
    </w:p>
    <w:p>
      <w:pPr>
        <w:pStyle w:val="TOC1"/>
        <w:tabs>
          <w:tab w:val="right" w:leader="dot" w:pos="8306"/>
        </w:tabs>
      </w:pPr>
      <w:hyperlink w:anchor="_Toc10092" w:history="1">
        <w:r>
          <w:rPr>
            <w:rFonts w:ascii="仿宋" w:eastAsia="仿宋" w:hAnsi="仿宋" w:cs="仿宋" w:hint="eastAsia"/>
            <w:lang w:eastAsia="zh-CN"/>
          </w:rPr>
          <w:t>十二、润滑油加氢异构脱蜡催化剂项目技术管理</w:t>
        </w:r>
        <w:r>
          <w:tab/>
        </w:r>
        <w:r>
          <w:fldChar w:fldCharType="begin"/>
        </w:r>
        <w:r>
          <w:instrText xml:space="preserve"> PAGEREF _Toc10092 \h </w:instrText>
        </w:r>
        <w:r>
          <w:fldChar w:fldCharType="separate"/>
        </w:r>
        <w:r>
          <w:t>51</w:t>
        </w:r>
        <w:r>
          <w:fldChar w:fldCharType="end"/>
        </w:r>
      </w:hyperlink>
    </w:p>
    <w:p>
      <w:pPr>
        <w:pStyle w:val="TOC2"/>
        <w:tabs>
          <w:tab w:val="right" w:leader="dot" w:pos="8306"/>
        </w:tabs>
      </w:pPr>
      <w:hyperlink w:anchor="_Toc23167" w:history="1">
        <w:r>
          <w:rPr>
            <w:rFonts w:ascii="仿宋" w:eastAsia="仿宋" w:hAnsi="仿宋" w:cs="仿宋" w:hint="eastAsia"/>
            <w:lang w:eastAsia="zh-CN"/>
          </w:rPr>
          <w:t>(一)、技术方案选用方向</w:t>
        </w:r>
        <w:r>
          <w:tab/>
        </w:r>
        <w:r>
          <w:fldChar w:fldCharType="begin"/>
        </w:r>
        <w:r>
          <w:instrText xml:space="preserve"> PAGEREF _Toc23167 \h </w:instrText>
        </w:r>
        <w:r>
          <w:fldChar w:fldCharType="separate"/>
        </w:r>
        <w:r>
          <w:t>51</w:t>
        </w:r>
        <w:r>
          <w:fldChar w:fldCharType="end"/>
        </w:r>
      </w:hyperlink>
    </w:p>
    <w:p>
      <w:pPr>
        <w:pStyle w:val="TOC2"/>
        <w:tabs>
          <w:tab w:val="right" w:leader="dot" w:pos="8306"/>
        </w:tabs>
      </w:pPr>
      <w:hyperlink w:anchor="_Toc1441" w:history="1">
        <w:r>
          <w:rPr>
            <w:rFonts w:ascii="仿宋" w:eastAsia="仿宋" w:hAnsi="仿宋" w:cs="仿宋" w:hint="eastAsia"/>
            <w:lang w:eastAsia="zh-CN"/>
          </w:rPr>
          <w:t>(二)、工艺技术方案选用原则</w:t>
        </w:r>
        <w:r>
          <w:tab/>
        </w:r>
        <w:r>
          <w:fldChar w:fldCharType="begin"/>
        </w:r>
        <w:r>
          <w:instrText xml:space="preserve"> PAGEREF _Toc1441 \h </w:instrText>
        </w:r>
        <w:r>
          <w:fldChar w:fldCharType="separate"/>
        </w:r>
        <w:r>
          <w:t>53</w:t>
        </w:r>
        <w:r>
          <w:fldChar w:fldCharType="end"/>
        </w:r>
      </w:hyperlink>
    </w:p>
    <w:p>
      <w:pPr>
        <w:pStyle w:val="TOC2"/>
        <w:tabs>
          <w:tab w:val="right" w:leader="dot" w:pos="8306"/>
        </w:tabs>
      </w:pPr>
      <w:hyperlink w:anchor="_Toc32730" w:history="1">
        <w:r>
          <w:rPr>
            <w:rFonts w:ascii="仿宋" w:eastAsia="仿宋" w:hAnsi="仿宋" w:cs="仿宋" w:hint="eastAsia"/>
            <w:lang w:eastAsia="zh-CN"/>
          </w:rPr>
          <w:t>(三)、工艺技术方案要求</w:t>
        </w:r>
        <w:r>
          <w:tab/>
        </w:r>
        <w:r>
          <w:fldChar w:fldCharType="begin"/>
        </w:r>
        <w:r>
          <w:instrText xml:space="preserve"> PAGEREF _Toc32730 \h </w:instrText>
        </w:r>
        <w:r>
          <w:fldChar w:fldCharType="separate"/>
        </w:r>
        <w:r>
          <w:t>55</w:t>
        </w:r>
        <w:r>
          <w:fldChar w:fldCharType="end"/>
        </w:r>
      </w:hyperlink>
    </w:p>
    <w:p>
      <w:pPr>
        <w:pStyle w:val="TOC1"/>
        <w:tabs>
          <w:tab w:val="right" w:leader="dot" w:pos="8306"/>
        </w:tabs>
      </w:pPr>
      <w:hyperlink w:anchor="_Toc1085" w:history="1">
        <w:r>
          <w:rPr>
            <w:rFonts w:ascii="仿宋" w:eastAsia="仿宋" w:hAnsi="仿宋" w:cs="仿宋" w:hint="eastAsia"/>
            <w:lang w:eastAsia="zh-CN"/>
          </w:rPr>
          <w:t>十三、质量管理体系</w:t>
        </w:r>
        <w:r>
          <w:tab/>
        </w:r>
        <w:r>
          <w:fldChar w:fldCharType="begin"/>
        </w:r>
        <w:r>
          <w:instrText xml:space="preserve"> PAGEREF _Toc1085 \h </w:instrText>
        </w:r>
        <w:r>
          <w:fldChar w:fldCharType="separate"/>
        </w:r>
        <w:r>
          <w:t>57</w:t>
        </w:r>
        <w:r>
          <w:fldChar w:fldCharType="end"/>
        </w:r>
      </w:hyperlink>
    </w:p>
    <w:p>
      <w:pPr>
        <w:pStyle w:val="TOC2"/>
        <w:tabs>
          <w:tab w:val="right" w:leader="dot" w:pos="8306"/>
        </w:tabs>
      </w:pPr>
      <w:hyperlink w:anchor="_Toc11291" w:history="1">
        <w:r>
          <w:rPr>
            <w:rFonts w:ascii="仿宋" w:eastAsia="仿宋" w:hAnsi="仿宋" w:cs="仿宋" w:hint="eastAsia"/>
            <w:lang w:eastAsia="zh-CN"/>
          </w:rPr>
          <w:t>(一)、质量目标与方针</w:t>
        </w:r>
        <w:r>
          <w:tab/>
        </w:r>
        <w:r>
          <w:fldChar w:fldCharType="begin"/>
        </w:r>
        <w:r>
          <w:instrText xml:space="preserve"> PAGEREF _Toc11291 \h </w:instrText>
        </w:r>
        <w:r>
          <w:fldChar w:fldCharType="separate"/>
        </w:r>
        <w:r>
          <w:t>57</w:t>
        </w:r>
        <w:r>
          <w:fldChar w:fldCharType="end"/>
        </w:r>
      </w:hyperlink>
    </w:p>
    <w:p>
      <w:pPr>
        <w:pStyle w:val="TOC2"/>
        <w:tabs>
          <w:tab w:val="right" w:leader="dot" w:pos="8306"/>
        </w:tabs>
      </w:pPr>
      <w:hyperlink w:anchor="_Toc10974" w:history="1">
        <w:r>
          <w:rPr>
            <w:rFonts w:ascii="仿宋" w:eastAsia="仿宋" w:hAnsi="仿宋" w:cs="仿宋" w:hint="eastAsia"/>
            <w:lang w:eastAsia="zh-CN"/>
          </w:rPr>
          <w:t>(二)、质量管理责任</w:t>
        </w:r>
        <w:r>
          <w:tab/>
        </w:r>
        <w:r>
          <w:fldChar w:fldCharType="begin"/>
        </w:r>
        <w:r>
          <w:instrText xml:space="preserve"> PAGEREF _Toc10974 \h </w:instrText>
        </w:r>
        <w:r>
          <w:fldChar w:fldCharType="separate"/>
        </w:r>
        <w:r>
          <w:t>58</w:t>
        </w:r>
        <w:r>
          <w:fldChar w:fldCharType="end"/>
        </w:r>
      </w:hyperlink>
    </w:p>
    <w:p>
      <w:pPr>
        <w:pStyle w:val="TOC2"/>
        <w:tabs>
          <w:tab w:val="right" w:leader="dot" w:pos="8306"/>
        </w:tabs>
      </w:pPr>
      <w:hyperlink w:anchor="_Toc21847" w:history="1">
        <w:r>
          <w:rPr>
            <w:rFonts w:ascii="仿宋" w:eastAsia="仿宋" w:hAnsi="仿宋" w:cs="仿宋" w:hint="eastAsia"/>
            <w:lang w:eastAsia="zh-CN"/>
          </w:rPr>
          <w:t>(三)、质量管理体系文件</w:t>
        </w:r>
        <w:r>
          <w:tab/>
        </w:r>
        <w:r>
          <w:fldChar w:fldCharType="begin"/>
        </w:r>
        <w:r>
          <w:instrText xml:space="preserve"> PAGEREF _Toc21847 \h </w:instrText>
        </w:r>
        <w:r>
          <w:fldChar w:fldCharType="separate"/>
        </w:r>
        <w:r>
          <w:t>60</w:t>
        </w:r>
        <w:r>
          <w:fldChar w:fldCharType="end"/>
        </w:r>
      </w:hyperlink>
    </w:p>
    <w:p>
      <w:pPr>
        <w:pStyle w:val="TOC2"/>
        <w:tabs>
          <w:tab w:val="right" w:leader="dot" w:pos="8306"/>
        </w:tabs>
      </w:pPr>
      <w:hyperlink w:anchor="_Toc29370" w:history="1">
        <w:r>
          <w:rPr>
            <w:rFonts w:ascii="仿宋" w:eastAsia="仿宋" w:hAnsi="仿宋" w:cs="仿宋" w:hint="eastAsia"/>
            <w:lang w:eastAsia="zh-CN"/>
          </w:rPr>
          <w:t>(四)、质量培训与教育</w:t>
        </w:r>
        <w:r>
          <w:tab/>
        </w:r>
        <w:r>
          <w:fldChar w:fldCharType="begin"/>
        </w:r>
        <w:r>
          <w:instrText xml:space="preserve"> PAGEREF _Toc29370 \h </w:instrText>
        </w:r>
        <w:r>
          <w:fldChar w:fldCharType="separate"/>
        </w:r>
        <w:r>
          <w:t>62</w:t>
        </w:r>
        <w:r>
          <w:fldChar w:fldCharType="end"/>
        </w:r>
      </w:hyperlink>
    </w:p>
    <w:p>
      <w:pPr>
        <w:pStyle w:val="TOC2"/>
        <w:tabs>
          <w:tab w:val="right" w:leader="dot" w:pos="8306"/>
        </w:tabs>
      </w:pPr>
      <w:hyperlink w:anchor="_Toc12156" w:history="1">
        <w:r>
          <w:rPr>
            <w:rFonts w:ascii="仿宋" w:eastAsia="仿宋" w:hAnsi="仿宋" w:cs="仿宋" w:hint="eastAsia"/>
            <w:lang w:eastAsia="zh-CN"/>
          </w:rPr>
          <w:t>(五)、质量审核与评价</w:t>
        </w:r>
        <w:r>
          <w:tab/>
        </w:r>
        <w:r>
          <w:fldChar w:fldCharType="begin"/>
        </w:r>
        <w:r>
          <w:instrText xml:space="preserve"> PAGEREF _Toc12156 \h </w:instrText>
        </w:r>
        <w:r>
          <w:fldChar w:fldCharType="separate"/>
        </w:r>
        <w:r>
          <w:t>63</w:t>
        </w:r>
        <w:r>
          <w:fldChar w:fldCharType="end"/>
        </w:r>
      </w:hyperlink>
    </w:p>
    <w:p>
      <w:pPr>
        <w:pStyle w:val="TOC2"/>
        <w:tabs>
          <w:tab w:val="right" w:leader="dot" w:pos="8306"/>
        </w:tabs>
      </w:pPr>
      <w:hyperlink w:anchor="_Toc8487" w:history="1">
        <w:r>
          <w:rPr>
            <w:rFonts w:ascii="仿宋" w:eastAsia="仿宋" w:hAnsi="仿宋" w:cs="仿宋" w:hint="eastAsia"/>
            <w:lang w:eastAsia="zh-CN"/>
          </w:rPr>
          <w:t>(六)、不符合与纠正措施</w:t>
        </w:r>
        <w:r>
          <w:tab/>
        </w:r>
        <w:r>
          <w:fldChar w:fldCharType="begin"/>
        </w:r>
        <w:r>
          <w:instrText xml:space="preserve"> PAGEREF _Toc8487 \h </w:instrText>
        </w:r>
        <w:r>
          <w:fldChar w:fldCharType="separate"/>
        </w:r>
        <w:r>
          <w:t>65</w:t>
        </w:r>
        <w:r>
          <w:fldChar w:fldCharType="end"/>
        </w:r>
      </w:hyperlink>
    </w:p>
    <w:p>
      <w:pPr>
        <w:pStyle w:val="TOC1"/>
        <w:tabs>
          <w:tab w:val="right" w:leader="dot" w:pos="8306"/>
        </w:tabs>
      </w:pPr>
      <w:hyperlink w:anchor="_Toc24640" w:history="1">
        <w:r>
          <w:rPr>
            <w:rFonts w:ascii="仿宋" w:eastAsia="仿宋" w:hAnsi="仿宋" w:cs="仿宋" w:hint="eastAsia"/>
            <w:lang w:eastAsia="zh-CN"/>
          </w:rPr>
          <w:t>十四、风险识别与分类</w:t>
        </w:r>
        <w:r>
          <w:tab/>
        </w:r>
        <w:r>
          <w:fldChar w:fldCharType="begin"/>
        </w:r>
        <w:r>
          <w:instrText xml:space="preserve"> PAGEREF _Toc24640 \h </w:instrText>
        </w:r>
        <w:r>
          <w:fldChar w:fldCharType="separate"/>
        </w:r>
        <w:r>
          <w:t>66</w:t>
        </w:r>
        <w:r>
          <w:fldChar w:fldCharType="end"/>
        </w:r>
      </w:hyperlink>
    </w:p>
    <w:p>
      <w:pPr>
        <w:pStyle w:val="TOC2"/>
        <w:tabs>
          <w:tab w:val="right" w:leader="dot" w:pos="8306"/>
        </w:tabs>
      </w:pPr>
      <w:hyperlink w:anchor="_Toc729" w:history="1">
        <w:r>
          <w:rPr>
            <w:rFonts w:ascii="仿宋" w:eastAsia="仿宋" w:hAnsi="仿宋" w:cs="仿宋" w:hint="eastAsia"/>
            <w:lang w:eastAsia="zh-CN"/>
          </w:rPr>
          <w:t>(一)、风险识别</w:t>
        </w:r>
        <w:r>
          <w:tab/>
        </w:r>
        <w:r>
          <w:fldChar w:fldCharType="begin"/>
        </w:r>
        <w:r>
          <w:instrText xml:space="preserve"> PAGEREF _Toc729 \h </w:instrText>
        </w:r>
        <w:r>
          <w:fldChar w:fldCharType="separate"/>
        </w:r>
        <w:r>
          <w:t>66</w:t>
        </w:r>
        <w:r>
          <w:fldChar w:fldCharType="end"/>
        </w:r>
      </w:hyperlink>
    </w:p>
    <w:p>
      <w:pPr>
        <w:pStyle w:val="TOC2"/>
        <w:tabs>
          <w:tab w:val="right" w:leader="dot" w:pos="8306"/>
        </w:tabs>
      </w:pPr>
      <w:hyperlink w:anchor="_Toc26322" w:history="1">
        <w:r>
          <w:rPr>
            <w:rFonts w:ascii="仿宋" w:eastAsia="仿宋" w:hAnsi="仿宋" w:cs="仿宋" w:hint="eastAsia"/>
            <w:lang w:eastAsia="zh-CN"/>
          </w:rPr>
          <w:t>(二)、风险分类</w:t>
        </w:r>
        <w:r>
          <w:tab/>
        </w:r>
        <w:r>
          <w:fldChar w:fldCharType="begin"/>
        </w:r>
        <w:r>
          <w:instrText xml:space="preserve"> PAGEREF _Toc26322 \h </w:instrText>
        </w:r>
        <w:r>
          <w:fldChar w:fldCharType="separate"/>
        </w:r>
        <w:r>
          <w:t>67</w:t>
        </w:r>
        <w:r>
          <w:fldChar w:fldCharType="end"/>
        </w:r>
      </w:hyperlink>
    </w:p>
    <w:p>
      <w:pPr>
        <w:pStyle w:val="TOC1"/>
        <w:tabs>
          <w:tab w:val="right" w:leader="dot" w:pos="8306"/>
        </w:tabs>
      </w:pPr>
      <w:hyperlink w:anchor="_Toc21836" w:history="1">
        <w:r>
          <w:rPr>
            <w:rFonts w:ascii="仿宋" w:eastAsia="仿宋" w:hAnsi="仿宋" w:cs="仿宋" w:hint="eastAsia"/>
            <w:lang w:eastAsia="zh-CN"/>
          </w:rPr>
          <w:t>十五、润滑油加氢异构脱蜡催化剂项目工程方案分析</w:t>
        </w:r>
        <w:r>
          <w:tab/>
        </w:r>
        <w:r>
          <w:fldChar w:fldCharType="begin"/>
        </w:r>
        <w:r>
          <w:instrText xml:space="preserve"> PAGEREF _Toc21836 \h </w:instrText>
        </w:r>
        <w:r>
          <w:fldChar w:fldCharType="separate"/>
        </w:r>
        <w:r>
          <w:t>69</w:t>
        </w:r>
        <w:r>
          <w:fldChar w:fldCharType="end"/>
        </w:r>
      </w:hyperlink>
    </w:p>
    <w:p>
      <w:pPr>
        <w:pStyle w:val="TOC2"/>
        <w:tabs>
          <w:tab w:val="right" w:leader="dot" w:pos="8306"/>
        </w:tabs>
      </w:pPr>
      <w:hyperlink w:anchor="_Toc415" w:history="1">
        <w:r>
          <w:rPr>
            <w:rFonts w:ascii="仿宋" w:eastAsia="仿宋" w:hAnsi="仿宋" w:cs="仿宋" w:hint="eastAsia"/>
            <w:lang w:eastAsia="zh-CN"/>
          </w:rPr>
          <w:t>(一)、建筑工程设计原则</w:t>
        </w:r>
        <w:r>
          <w:tab/>
        </w:r>
        <w:r>
          <w:fldChar w:fldCharType="begin"/>
        </w:r>
        <w:r>
          <w:instrText xml:space="preserve"> PAGEREF _Toc415 \h </w:instrText>
        </w:r>
        <w:r>
          <w:fldChar w:fldCharType="separate"/>
        </w:r>
        <w:r>
          <w:t>69</w:t>
        </w:r>
        <w:r>
          <w:fldChar w:fldCharType="end"/>
        </w:r>
      </w:hyperlink>
    </w:p>
    <w:p>
      <w:pPr>
        <w:pStyle w:val="TOC2"/>
        <w:tabs>
          <w:tab w:val="right" w:leader="dot" w:pos="8306"/>
        </w:tabs>
      </w:pPr>
      <w:hyperlink w:anchor="_Toc147" w:history="1">
        <w:r>
          <w:rPr>
            <w:rFonts w:ascii="仿宋" w:eastAsia="仿宋" w:hAnsi="仿宋" w:cs="仿宋" w:hint="eastAsia"/>
            <w:lang w:eastAsia="zh-CN"/>
          </w:rPr>
          <w:t>(二)、土建工程建设指标</w:t>
        </w:r>
        <w:r>
          <w:tab/>
        </w:r>
        <w:r>
          <w:fldChar w:fldCharType="begin"/>
        </w:r>
        <w:r>
          <w:instrText xml:space="preserve"> PAGEREF _Toc147 \h </w:instrText>
        </w:r>
        <w:r>
          <w:fldChar w:fldCharType="separate"/>
        </w:r>
        <w:r>
          <w:t>73</w:t>
        </w:r>
        <w:r>
          <w:fldChar w:fldCharType="end"/>
        </w:r>
      </w:hyperlink>
    </w:p>
    <w:p>
      <w:pPr>
        <w:pStyle w:val="TOC1"/>
        <w:tabs>
          <w:tab w:val="right" w:leader="dot" w:pos="8306"/>
        </w:tabs>
      </w:pPr>
      <w:hyperlink w:anchor="_Toc30305" w:history="1">
        <w:r>
          <w:rPr>
            <w:rFonts w:ascii="仿宋" w:eastAsia="仿宋" w:hAnsi="仿宋" w:cs="仿宋" w:hint="eastAsia"/>
            <w:lang w:eastAsia="zh-CN"/>
          </w:rPr>
          <w:t>十六、供应链管理</w:t>
        </w:r>
        <w:r>
          <w:tab/>
        </w:r>
        <w:r>
          <w:fldChar w:fldCharType="begin"/>
        </w:r>
        <w:r>
          <w:instrText xml:space="preserve"> PAGEREF _Toc30305 \h </w:instrText>
        </w:r>
        <w:r>
          <w:fldChar w:fldCharType="separate"/>
        </w:r>
        <w:r>
          <w:t>74</w:t>
        </w:r>
        <w:r>
          <w:fldChar w:fldCharType="end"/>
        </w:r>
      </w:hyperlink>
    </w:p>
    <w:p>
      <w:pPr>
        <w:pStyle w:val="TOC2"/>
        <w:tabs>
          <w:tab w:val="right" w:leader="dot" w:pos="8306"/>
        </w:tabs>
      </w:pPr>
      <w:hyperlink w:anchor="_Toc427" w:history="1">
        <w:r>
          <w:rPr>
            <w:rFonts w:ascii="仿宋" w:eastAsia="仿宋" w:hAnsi="仿宋" w:cs="仿宋" w:hint="eastAsia"/>
            <w:lang w:eastAsia="zh-CN"/>
          </w:rPr>
          <w:t>(一)、供应链战略规划</w:t>
        </w:r>
        <w:r>
          <w:tab/>
        </w:r>
        <w:r>
          <w:fldChar w:fldCharType="begin"/>
        </w:r>
        <w:r>
          <w:instrText xml:space="preserve"> PAGEREF _Toc427 \h </w:instrText>
        </w:r>
        <w:r>
          <w:fldChar w:fldCharType="separate"/>
        </w:r>
        <w:r>
          <w:t>74</w:t>
        </w:r>
        <w:r>
          <w:fldChar w:fldCharType="end"/>
        </w:r>
      </w:hyperlink>
    </w:p>
    <w:p>
      <w:pPr>
        <w:pStyle w:val="TOC2"/>
        <w:tabs>
          <w:tab w:val="right" w:leader="dot" w:pos="8306"/>
        </w:tabs>
      </w:pPr>
      <w:hyperlink w:anchor="_Toc2976" w:history="1">
        <w:r>
          <w:rPr>
            <w:rFonts w:ascii="仿宋" w:eastAsia="仿宋" w:hAnsi="仿宋" w:cs="仿宋" w:hint="eastAsia"/>
            <w:lang w:eastAsia="zh-CN"/>
          </w:rPr>
          <w:t>(二)、供应商选择与合作</w:t>
        </w:r>
        <w:r>
          <w:tab/>
        </w:r>
        <w:r>
          <w:fldChar w:fldCharType="begin"/>
        </w:r>
        <w:r>
          <w:instrText xml:space="preserve"> PAGEREF _Toc2976 \h </w:instrText>
        </w:r>
        <w:r>
          <w:fldChar w:fldCharType="separate"/>
        </w:r>
        <w:r>
          <w:t>76</w:t>
        </w:r>
        <w:r>
          <w:fldChar w:fldCharType="end"/>
        </w:r>
      </w:hyperlink>
    </w:p>
    <w:p>
      <w:pPr>
        <w:pStyle w:val="TOC2"/>
        <w:tabs>
          <w:tab w:val="right" w:leader="dot" w:pos="8306"/>
        </w:tabs>
      </w:pPr>
      <w:hyperlink w:anchor="_Toc21618" w:history="1">
        <w:r>
          <w:rPr>
            <w:rFonts w:ascii="仿宋" w:eastAsia="仿宋" w:hAnsi="仿宋" w:cs="仿宋" w:hint="eastAsia"/>
            <w:lang w:eastAsia="zh-CN"/>
          </w:rPr>
          <w:t>(三)、物流与库存管理</w:t>
        </w:r>
        <w:r>
          <w:tab/>
        </w:r>
        <w:r>
          <w:fldChar w:fldCharType="begin"/>
        </w:r>
        <w:r>
          <w:instrText xml:space="preserve"> PAGEREF _Toc21618 \h </w:instrText>
        </w:r>
        <w:r>
          <w:fldChar w:fldCharType="separate"/>
        </w:r>
        <w:r>
          <w:t>77</w:t>
        </w:r>
        <w:r>
          <w:fldChar w:fldCharType="end"/>
        </w:r>
      </w:hyperlink>
    </w:p>
    <w:p>
      <w:pPr>
        <w:pStyle w:val="TOC1"/>
        <w:tabs>
          <w:tab w:val="right" w:leader="dot" w:pos="8306"/>
        </w:tabs>
      </w:pPr>
      <w:hyperlink w:anchor="_Toc18265" w:history="1">
        <w:r>
          <w:rPr>
            <w:rFonts w:ascii="仿宋" w:eastAsia="仿宋" w:hAnsi="仿宋" w:cs="仿宋" w:hint="eastAsia"/>
            <w:lang w:eastAsia="zh-CN"/>
          </w:rPr>
          <w:t>十七、润滑油加氢异构脱蜡催化剂项目变更管理</w:t>
        </w:r>
        <w:r>
          <w:tab/>
        </w:r>
        <w:r>
          <w:fldChar w:fldCharType="begin"/>
        </w:r>
        <w:r>
          <w:instrText xml:space="preserve"> PAGEREF _Toc18265 \h </w:instrText>
        </w:r>
        <w:r>
          <w:fldChar w:fldCharType="separate"/>
        </w:r>
        <w:r>
          <w:t>79</w:t>
        </w:r>
        <w:r>
          <w:fldChar w:fldCharType="end"/>
        </w:r>
      </w:hyperlink>
    </w:p>
    <w:p>
      <w:pPr>
        <w:pStyle w:val="TOC2"/>
        <w:tabs>
          <w:tab w:val="right" w:leader="dot" w:pos="8306"/>
        </w:tabs>
      </w:pPr>
      <w:hyperlink w:anchor="_Toc16962" w:history="1">
        <w:r>
          <w:rPr>
            <w:rFonts w:ascii="仿宋" w:eastAsia="仿宋" w:hAnsi="仿宋" w:cs="仿宋" w:hint="eastAsia"/>
            <w:lang w:eastAsia="zh-CN"/>
          </w:rPr>
          <w:t>(一)、变更申请与评估</w:t>
        </w:r>
        <w:r>
          <w:tab/>
        </w:r>
        <w:r>
          <w:fldChar w:fldCharType="begin"/>
        </w:r>
        <w:r>
          <w:instrText xml:space="preserve"> PAGEREF _Toc16962 \h </w:instrText>
        </w:r>
        <w:r>
          <w:fldChar w:fldCharType="separate"/>
        </w:r>
        <w:r>
          <w:t>79</w:t>
        </w:r>
        <w:r>
          <w:fldChar w:fldCharType="end"/>
        </w:r>
      </w:hyperlink>
    </w:p>
    <w:p>
      <w:pPr>
        <w:pStyle w:val="TOC2"/>
        <w:tabs>
          <w:tab w:val="right" w:leader="dot" w:pos="8306"/>
        </w:tabs>
      </w:pPr>
      <w:hyperlink w:anchor="_Toc25498" w:history="1">
        <w:r>
          <w:rPr>
            <w:rFonts w:ascii="仿宋" w:eastAsia="仿宋" w:hAnsi="仿宋" w:cs="仿宋" w:hint="eastAsia"/>
            <w:lang w:eastAsia="zh-CN"/>
          </w:rPr>
          <w:t>(二)、变更实施与控制</w:t>
        </w:r>
        <w:r>
          <w:tab/>
        </w:r>
        <w:r>
          <w:fldChar w:fldCharType="begin"/>
        </w:r>
        <w:r>
          <w:instrText xml:space="preserve"> PAGEREF _Toc25498 \h </w:instrText>
        </w:r>
        <w:r>
          <w:fldChar w:fldCharType="separate"/>
        </w:r>
        <w:r>
          <w:t>79</w:t>
        </w:r>
        <w:r>
          <w:fldChar w:fldCharType="end"/>
        </w:r>
      </w:hyperlink>
    </w:p>
    <w:p>
      <w:pPr>
        <w:pStyle w:val="TOC1"/>
        <w:tabs>
          <w:tab w:val="right" w:leader="dot" w:pos="8306"/>
        </w:tabs>
      </w:pPr>
      <w:hyperlink w:anchor="_Toc25221" w:history="1">
        <w:r>
          <w:rPr>
            <w:rFonts w:ascii="仿宋" w:eastAsia="仿宋" w:hAnsi="仿宋" w:cs="仿宋" w:hint="eastAsia"/>
            <w:lang w:eastAsia="zh-CN"/>
          </w:rPr>
          <w:t>十八、润滑油加氢异构脱蜡催化剂项目实施时间节点</w:t>
        </w:r>
        <w:r>
          <w:tab/>
        </w:r>
        <w:r>
          <w:fldChar w:fldCharType="begin"/>
        </w:r>
        <w:r>
          <w:instrText xml:space="preserve"> PAGEREF _Toc25221 \h </w:instrText>
        </w:r>
        <w:r>
          <w:fldChar w:fldCharType="separate"/>
        </w:r>
        <w:r>
          <w:t>80</w:t>
        </w:r>
        <w:r>
          <w:fldChar w:fldCharType="end"/>
        </w:r>
      </w:hyperlink>
    </w:p>
    <w:p>
      <w:pPr>
        <w:pStyle w:val="TOC2"/>
        <w:tabs>
          <w:tab w:val="right" w:leader="dot" w:pos="8306"/>
        </w:tabs>
      </w:pPr>
      <w:hyperlink w:anchor="_Toc12639" w:history="1">
        <w:r>
          <w:rPr>
            <w:rFonts w:ascii="仿宋" w:eastAsia="仿宋" w:hAnsi="仿宋" w:cs="仿宋" w:hint="eastAsia"/>
            <w:lang w:eastAsia="zh-CN"/>
          </w:rPr>
          <w:t>(一)、润滑油加氢异构脱蜡催化剂项目启动阶段时间节点</w:t>
        </w:r>
        <w:r>
          <w:tab/>
        </w:r>
        <w:r>
          <w:fldChar w:fldCharType="begin"/>
        </w:r>
        <w:r>
          <w:instrText xml:space="preserve"> PAGEREF _Toc12639 \h </w:instrText>
        </w:r>
        <w:r>
          <w:fldChar w:fldCharType="separate"/>
        </w:r>
        <w:r>
          <w:t>80</w:t>
        </w:r>
        <w:r>
          <w:fldChar w:fldCharType="end"/>
        </w:r>
      </w:hyperlink>
    </w:p>
    <w:p>
      <w:pPr>
        <w:pStyle w:val="TOC2"/>
        <w:tabs>
          <w:tab w:val="right" w:leader="dot" w:pos="8306"/>
        </w:tabs>
      </w:pPr>
      <w:hyperlink w:anchor="_Toc17590" w:history="1">
        <w:r>
          <w:rPr>
            <w:rFonts w:ascii="仿宋" w:eastAsia="仿宋" w:hAnsi="仿宋" w:cs="仿宋" w:hint="eastAsia"/>
            <w:lang w:eastAsia="zh-CN"/>
          </w:rPr>
          <w:t>(二)、润滑油加氢异构脱蜡催化剂项目执行阶段时间节点</w:t>
        </w:r>
        <w:r>
          <w:tab/>
        </w:r>
        <w:r>
          <w:fldChar w:fldCharType="begin"/>
        </w:r>
        <w:r>
          <w:instrText xml:space="preserve"> PAGEREF _Toc17590 \h </w:instrText>
        </w:r>
        <w:r>
          <w:fldChar w:fldCharType="separate"/>
        </w:r>
        <w:r>
          <w:t>81</w:t>
        </w:r>
        <w:r>
          <w:fldChar w:fldCharType="end"/>
        </w:r>
      </w:hyperlink>
    </w:p>
    <w:p>
      <w:pPr>
        <w:pStyle w:val="TOC2"/>
        <w:tabs>
          <w:tab w:val="right" w:leader="dot" w:pos="8306"/>
        </w:tabs>
      </w:pPr>
      <w:hyperlink w:anchor="_Toc8944" w:history="1">
        <w:r>
          <w:rPr>
            <w:rFonts w:ascii="仿宋" w:eastAsia="仿宋" w:hAnsi="仿宋" w:cs="仿宋" w:hint="eastAsia"/>
            <w:lang w:eastAsia="zh-CN"/>
          </w:rPr>
          <w:t>(三)、润滑油加氢异构脱蜡催化剂项目完成阶段时间节点</w:t>
        </w:r>
        <w:r>
          <w:tab/>
        </w:r>
        <w:r>
          <w:fldChar w:fldCharType="begin"/>
        </w:r>
        <w:r>
          <w:instrText xml:space="preserve"> PAGEREF _Toc8944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96"/>
      <w:r>
        <w:rPr>
          <w:rFonts w:ascii="仿宋" w:eastAsia="仿宋" w:hAnsi="仿宋" w:cs="仿宋" w:hint="eastAsia"/>
          <w:sz w:val="28"/>
          <w:lang w:eastAsia="zh-CN"/>
        </w:rPr>
        <w:t>一、润滑油加氢异构脱蜡催化剂项目绩效评估</w:t>
      </w:r>
      <w:bookmarkEnd w:id="2"/>
    </w:p>
    <w:p>
      <w:pPr>
        <w:pStyle w:val="Heading2"/>
        <w:rPr>
          <w:rFonts w:ascii="仿宋" w:eastAsia="仿宋" w:hAnsi="仿宋" w:cs="仿宋" w:hint="eastAsia"/>
          <w:lang w:eastAsia="zh-CN"/>
        </w:rPr>
      </w:pPr>
      <w:bookmarkStart w:id="3" w:name="_Toc26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项目中，我们设计了一套全面的绩效评估指标，以确保润滑油加氢异构脱蜡催化剂项目的可控和成功交付。这些指标跨足润滑油加氢异构脱蜡催化剂项目目标、成本、进度和质量等多个维度，为我们提供了全面洞察润滑油加氢异构脱蜡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目标达成率是我们关注的首要指标。我们设定了明确的目标，并通过定期监测和评估，迅速发现并应对潜在的目标偏差。这为润滑油加氢异构脱蜡催化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成本绩效是另一个核心关注点。通过实际成本与预算成本的对比分析，我们深入了解成本差异的原因，及时调整资源分配，保持润滑油加氢异构脱蜡催化剂项目在经济效益方面的合理水平。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进度作为关键的绩效指标之一，得到了精心的关注。我们制定了详细的润滑油加氢异构脱蜡催化剂项目进度计划，并设立了进度符合度指标，确保实际进度与计划进度保持一致。这使我们能够快速发现和解决潜在的进度问题，保持润滑油加氢异构脱蜡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润滑油加氢异构脱蜡催化剂项目绩效的不可或缺的一环。我们引入了一系列的质量标准和客户满意度指标，以确保润滑油加氢异构脱蜡催化剂项目交付的成果在质量上达到或超越预期水平。通过持续监测这些指标，我们努力提升润滑油加氢异构脱蜡催化剂项目整体质量水平，为润滑油加氢异构脱蜡催化剂项目的成功交付提供有力保障。通过这些科学且全面的绩效评估，我们能够更好地引导润滑油加氢异构脱蜡催化剂项目的持续改进，确保润滑油加氢异构脱蜡催化剂项目目标的顺利达成。</w:t>
      </w:r>
    </w:p>
    <w:p>
      <w:pPr>
        <w:pStyle w:val="Heading2"/>
        <w:ind w:firstLine="560" w:firstLineChars="200"/>
        <w:rPr>
          <w:rFonts w:ascii="仿宋" w:eastAsia="仿宋" w:hAnsi="仿宋" w:cs="仿宋" w:hint="eastAsia"/>
          <w:sz w:val="28"/>
          <w:lang w:eastAsia="zh-CN"/>
        </w:rPr>
      </w:pPr>
      <w:bookmarkStart w:id="4" w:name="_Toc44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绩效评估是润滑油加氢异构脱蜡催化剂项目中的关键环节，为确保润滑油加氢异构脱蜡催化剂项目达到预期目标，我们采用了多层次、多维度的绩效评估方法。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润滑油加氢异构脱蜡催化剂项目的战略目标对齐，确保每个决策和行动都与润滑油加氢异构脱蜡催化剂项目整体目标保持一致。团队会定期召开战略对齐会议，审视当前工作与润滑油加氢异构脱蜡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润滑油加氢异构脱蜡催化剂项目进度、质量、成本和风险等方面。这些指标通过数据收集和分析，为润滑油加氢异构脱蜡催化剂项目管理团队提供了客观的评估依据。例如，我们通过润滑油加氢异构脱蜡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润滑油加氢异构脱蜡催化剂项目内部，还考虑了润滑油加氢异构脱蜡催化剂项目对外部环境的影响。我们定期进行干系人满意度调查，以了解各利益相关方对润滑油加氢异构脱蜡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这种多层次、多角度的绩效评估方法，使得我们能够全面了解润滑油加氢异构脱蜡催化剂项目的运行状态，及时做出调整，确保润滑油加氢异构脱蜡催化剂项目在不断变化的环境中保持稳健前行。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18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为了确保润滑油加氢异构脱蜡催化剂项目的有效管理和不断优化，我们采用了精心设计的绩效评估周期。这个周期旨在实现灵活、实时和全面的评估，以适应润滑油加氢异构脱蜡催化剂项目执行中的各种挑战。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润滑油加氢异构脱蜡催化剂项目的不同需求，分为短期、中期和长期。短期评估关注每个迭代或工作周期，以及时发现和解决当前任务中的问题。中期评估涵盖几个迭代，深入了解整体润滑油加氢异构脱蜡催化剂项目的趋势和性能。长期评估则着眼于整个润滑油加氢异构脱蜡催化剂项目阶段，确保润滑油加氢异构脱蜡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润滑油加氢异构脱蜡催化剂项目管理工具和协作平台，团队成员能够随时更新和分享润滑油加氢异构脱蜡催化剂项目数据。这种实时性的反馈机制使我们能够及时察觉潜在问题，快速调整，保持润滑油加氢异构脱蜡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润滑油加氢异构脱蜡催化剂项目的决策制定密不可分。每个周期的润滑油加氢异构脱蜡催化剂项目回顾会议成为集体总结经验、识别问题深层次原因并找到创新解决方案的平台。这种定期的反思与调整机制使润滑油加氢异构脱蜡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675"/>
      <w:r>
        <w:rPr>
          <w:rFonts w:ascii="仿宋" w:eastAsia="仿宋" w:hAnsi="仿宋" w:cs="仿宋" w:hint="eastAsia"/>
          <w:sz w:val="28"/>
          <w:lang w:eastAsia="zh-CN"/>
        </w:rPr>
        <w:t>二、润滑油加氢异构脱蜡催化剂项目概论</w:t>
      </w:r>
      <w:bookmarkEnd w:id="6"/>
    </w:p>
    <w:p>
      <w:pPr>
        <w:pStyle w:val="Heading2"/>
        <w:rPr>
          <w:rFonts w:ascii="仿宋" w:eastAsia="仿宋" w:hAnsi="仿宋" w:cs="仿宋" w:hint="eastAsia"/>
          <w:lang w:eastAsia="zh-CN"/>
        </w:rPr>
      </w:pPr>
      <w:bookmarkStart w:id="7" w:name="_Toc5785"/>
      <w:r>
        <w:rPr>
          <w:rFonts w:ascii="仿宋" w:eastAsia="仿宋" w:hAnsi="仿宋" w:cs="仿宋" w:hint="eastAsia"/>
          <w:lang w:eastAsia="zh-CN"/>
        </w:rPr>
        <w:t>(一)、润滑油加氢异构脱蜡催化剂项目概况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起源追溯至对市场的深入洞察。市场的不断演变与变革为润滑油加氢异构脱蜡催化剂项目提供了难得的机遇。当前市场存在的需求缺口和变革的大环境共同构成了润滑油加氢异构脱蜡催化剂项目的背景。这个润滑油加氢异构脱蜡催化剂项目旨在充分利用市场机遇，填补行业中尚未满足的需求，为客户提供全新的解决方案。市场的变革和需求的增长使得这个润滑油加氢异构脱蜡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润滑油加氢异构脱蜡催化剂项目名称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正式命名为润滑油加氢异构脱蜡催化剂。这个名称不仅仅是一个标识，更代表了润滑油加氢异构脱蜡催化剂项目的核心理念和愿景。它蕴含着润滑油加氢异构脱蜡催化剂项目所要解决问题的关键字，具有强烈的表达和辨识度，为润滑油加氢异构脱蜡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润滑油加氢异构脱蜡催化剂项目目标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核心目标是提供一种全新、高效的解决方案，满足客户日益增长的需求。润滑油加氢异构脱蜡催化剂项目追求的不仅仅是满足市场需求，更是在市场中获得卓越的竞争优势。通过不断提升产品或服务的质量和创新水平，润滑油加氢异构脱蜡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润滑油加氢异构脱蜡催化剂项目范围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全面涵盖了产品研发、制造、市场推广和售后服务，确保从产品设计到最终用户体验的全方位关注。这一全面的润滑油加氢异构脱蜡催化剂项目范围是为了确保润滑油加氢异构脱蜡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润滑油加氢异构脱蜡催化剂项目时间表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计划在未来18个月内完成，包括研发、测试、市场试点和正式推出等不同阶段。这个时间表的合理设计是为了确保润滑油加氢异构脱蜡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润滑油加氢异构脱蜡催化剂项目预算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总预算估算为XX百万美元，主要分配在研发、市场推广、人员培训和运营等方面。这一充足的预算为润滑油加氢异构脱蜡催化剂项目提供了充足的资源，确保润滑油加氢异构脱蜡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润滑油加氢异构脱蜡催化剂项目风险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润滑油加氢异构脱蜡催化剂项目可能面临的风险包括市场接受度低、技术难题、竞争激烈等。润滑油加氢异构脱蜡催化剂项目团队已经制定了相应的风险应对计划，通过前瞻性的风险管理，确保润滑油加氢异构脱蜡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润滑油加氢异构脱蜡催化剂项目团队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汇聚了一支经验丰富、多领域专业素养的核心团队，确保润滑油加氢异构脱蜡催化剂项目在各个方面都能拥有高水平的执行力。团队的协同作战是润滑油加氢异构脱蜡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润滑油加氢异构脱蜡催化剂项目背景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润滑油加氢异构脱蜡催化剂项目的背景根植于市场对更高效、创新产品的渴望，同时也受到科技发展对行业格局的深刻改变的影响。这为润滑油加氢异构脱蜡催化剂项目提供了广阔的发展空间和市场需求。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润滑油加氢异构脱蜡催化剂项目现状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截至目前，润滑油加氢异构脱蜡催化剂项目已完成市场调研和技术验证，取得了初步的成功。这为润滑油加氢异构脱蜡催化剂项目在未来的发展奠定了坚实的基础，为更远大的目标打下了坚实的基石。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785"/>
      <w:r>
        <w:rPr>
          <w:rFonts w:ascii="仿宋" w:eastAsia="仿宋" w:hAnsi="仿宋" w:cs="仿宋" w:hint="eastAsia"/>
          <w:sz w:val="28"/>
          <w:lang w:eastAsia="zh-CN"/>
        </w:rPr>
        <w:t>(二)、润滑油加氢异构脱蜡催化剂项目目标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滑油加氢异构脱蜡催化剂项目首要业务目标是在市场中占据有利地位，实现产品/服务的成功推广和销售。通过不断提升产品质量、创新性，润滑油加氢异构脱蜡催化剂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油加氢异构脱蜡催化剂项目着眼于技术创新。通过持续的研发和技术升级，润滑油加氢异构脱蜡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滑油加氢异构脱蜡催化剂项目设定了客户满意度目标。通过提供卓越的产品质量和优质的客户服务，润滑油加氢异构脱蜡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注重社会责任和可持续发展。通过实施环保、社会责任润滑油加氢异构脱蜡催化剂项目，润滑油加氢异构脱蜡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润滑油加氢异构脱蜡催化剂项目的团队是实现目标的核心驱动力。因此，润滑油加氢异构脱蜡催化剂项目设定了团队发展目标，包括提升团队成员的专业技能、培养领导力，以及搭建协同高效的团队工作氛围。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13"/>
      <w:r>
        <w:rPr>
          <w:rFonts w:ascii="仿宋" w:eastAsia="仿宋" w:hAnsi="仿宋" w:cs="仿宋" w:hint="eastAsia"/>
          <w:sz w:val="28"/>
          <w:lang w:eastAsia="zh-CN"/>
        </w:rPr>
        <w:t>(三)、润滑油加氢异构脱蜡催化剂项目提出的理由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润滑油加氢异构脱蜡催化剂项目提出的理由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润滑油加氢异构脱蜡催化剂项目的提出源于对市场机遇的深刻洞察。当前市场中存在的需求缺口和行业发展趋势表明，有巨大的商业机会等待被开发。通过准确捕捉市场机遇，润滑油加氢异构脱蜡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理念基于对技术创新的信仰。通过持续的研发和技术投入，润滑油加氢异构脱蜡催化剂项目有望推出更具创新性的产品或服务。在科技飞速发展的当下，润滑油加氢异构脱蜡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是为了增强企业的行业竞争力。通过提升产品或服务的质量和独特性，润滑油加氢异构脱蜡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响应了消费者需求的变化。随着社会和科技的不断发展，消费者对产品和服务的需求也在发生变化。通过深入了解并及时回应消费者的新需求，润滑油加氢异构脱蜡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润滑油加氢异构脱蜡催化剂项目的提出是企业战略发展规划的一部分。在面对日益激烈的市场竞争和不断变化的商业环境中，润滑油加氢异构脱蜡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不仅仅是基于商业考量，还注重社会责任。通过推出环保、社会责任等方面的润滑油加氢异构脱蜡催化剂项目，润滑油加氢异构脱蜡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提出反映了对利益相关者期望的关注。包括客户、员工、投资者等利益相关者在企业发展中都有着各自的期望，润滑油加氢异构脱蜡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225"/>
      <w:r>
        <w:rPr>
          <w:rFonts w:ascii="仿宋" w:eastAsia="仿宋" w:hAnsi="仿宋" w:cs="仿宋" w:hint="eastAsia"/>
          <w:sz w:val="28"/>
          <w:lang w:eastAsia="zh-CN"/>
        </w:rPr>
        <w:t>(四)、润滑油加氢异构脱蜡催化剂项目意义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在实施润滑油加氢异构脱蜡催化剂项目的过程中，我们不仅仅是在追逐商业成功，更是为企业和社会的多个层面创造了深远的意义。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首要意义在于提升企业的市场竞争力。通过持续的创新和对产品质量的高标准要求，润滑油加氢异构脱蜡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润滑油加氢异构脱蜡催化剂项目的推进将促使行业技术水平的提升。通过引入先进技术和创新性解决方案，润滑油加氢异构脱蜡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润滑油加氢异构脱蜡催化剂项目不仅创造了大量就业机会，提高了就业水平，还注重社会责任和环保。通过参与社会公益事业和推动环保润滑油加氢异构脱蜡催化剂项目，润滑油加氢异构脱蜡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综合而言，润滑油加氢异构脱蜡催化剂项目意义重大，不仅推动了企业的发展，也为行业和社会的进步贡献了积极力量。这是一个全面而深刻的影响，将在未来产生可持续的正面效应。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854"/>
      <w:r>
        <w:rPr>
          <w:rFonts w:ascii="仿宋" w:eastAsia="仿宋" w:hAnsi="仿宋" w:cs="仿宋" w:hint="eastAsia"/>
          <w:sz w:val="28"/>
          <w:lang w:eastAsia="zh-CN"/>
        </w:rPr>
        <w:t>(五)、润滑油加氢异构脱蜡催化剂项目背景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在当今迅猛发展的商业环境中，润滑油加氢异构脱蜡催化剂项目的动因根植于对多方面因素的审慎考量。这个润滑油加氢异构脱蜡催化剂项目的提出并非孤立的决策，而是对企业所处背景深入思考的产物。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润滑油加氢异构脱蜡催化剂项目背后的首要原因。科技的迅速发展和全球市场的快速变化使得企业必须灵活应对。润滑油加氢异构脱蜡催化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润滑油加氢异构脱蜡催化剂项目背景中不可忽视的一环。企业需要在激烈竞争中脱颖而出，为此，润滑油加氢异构脱蜡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技术的迅速发展为企业带来了机遇与挑战。作为润滑油加氢异构脱蜡催化剂项目启动的背景之一，对新兴技术的应用将有助于提升企业的技术水平，使其在不断演进的商业环境中保持竞争优势。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润滑油加氢异构脱蜡催化剂项目充分融入了社会责任的理念，通过可持续经营和社会公益润滑油加氢异构脱蜡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104"/>
      <w:r>
        <w:rPr>
          <w:rFonts w:ascii="仿宋" w:eastAsia="仿宋" w:hAnsi="仿宋" w:cs="仿宋" w:hint="eastAsia"/>
          <w:sz w:val="28"/>
          <w:lang w:eastAsia="zh-CN"/>
        </w:rPr>
        <w:t>三、润滑油加氢异构脱蜡催化剂项目建设单位说明</w:t>
      </w:r>
      <w:bookmarkEnd w:id="12"/>
    </w:p>
    <w:p>
      <w:pPr>
        <w:pStyle w:val="Heading2"/>
        <w:rPr>
          <w:rFonts w:ascii="仿宋" w:eastAsia="仿宋" w:hAnsi="仿宋" w:cs="仿宋" w:hint="eastAsia"/>
          <w:lang w:eastAsia="zh-CN"/>
        </w:rPr>
      </w:pPr>
      <w:bookmarkStart w:id="13" w:name="_Toc24013"/>
      <w:r>
        <w:rPr>
          <w:rFonts w:ascii="仿宋" w:eastAsia="仿宋" w:hAnsi="仿宋" w:cs="仿宋" w:hint="eastAsia"/>
          <w:lang w:eastAsia="zh-CN"/>
        </w:rPr>
        <w:t>(一)、润滑油加氢异构脱蜡催化剂项目承办单位基本情况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93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滑油加氢异构脱蜡催化剂项目承办单位的XXXX，我们着眼于实现可持续的经济效益。通过技术创新和解决方案的提供，公司预计在润滑油加氢异构脱蜡催化剂项目执行期间将获得可观的收入增长。这一收入来源主要包括润滑油加氢异构脱蜡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同时，我们注重成本控制和效率提升，以确保润滑油加氢异构脱蜡催化剂项目的可持续盈利。透过精细的管理和资源优化，公司期望实现润滑油加氢异构脱蜡催化剂项目利润最大化。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滑油加氢异构脱蜡催化剂项目实施进行全面的投资评估，包括润滑油加氢异构脱蜡催化剂项目启动阶段的资金投入和后续运营成本。通过对润滑油加氢异构脱蜡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润滑油加氢异构脱蜡催化剂项目实施过程中具备足够的资金流动性，公司将进行详尽的现金流分析。这包括资金需求的合理预测、润滑油加氢异构脱蜡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775"/>
      <w:r>
        <w:rPr>
          <w:rFonts w:ascii="仿宋" w:eastAsia="仿宋" w:hAnsi="仿宋" w:cs="仿宋" w:hint="eastAsia"/>
          <w:sz w:val="28"/>
          <w:lang w:eastAsia="zh-CN"/>
        </w:rPr>
        <w:t>四、润滑油加氢异构脱蜡催化剂项目选址可行性分析</w:t>
      </w:r>
      <w:bookmarkEnd w:id="15"/>
    </w:p>
    <w:p>
      <w:pPr>
        <w:pStyle w:val="Heading2"/>
        <w:rPr>
          <w:rFonts w:ascii="仿宋" w:eastAsia="仿宋" w:hAnsi="仿宋" w:cs="仿宋" w:hint="eastAsia"/>
          <w:lang w:eastAsia="zh-CN"/>
        </w:rPr>
      </w:pPr>
      <w:bookmarkStart w:id="16" w:name="_Toc5766"/>
      <w:r>
        <w:rPr>
          <w:rFonts w:ascii="仿宋" w:eastAsia="仿宋" w:hAnsi="仿宋" w:cs="仿宋" w:hint="eastAsia"/>
          <w:lang w:eastAsia="zh-CN"/>
        </w:rPr>
        <w:t>(一)、润滑油加氢异构脱蜡催化剂项目选址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该润滑油加氢异构脱蜡催化剂项目选址位于XX省XX市XX区XXX街道</w:t>
      </w:r>
    </w:p>
    <w:p>
      <w:pPr>
        <w:pStyle w:val="Heading2"/>
        <w:ind w:firstLine="560" w:firstLineChars="200"/>
        <w:rPr>
          <w:rFonts w:ascii="仿宋" w:eastAsia="仿宋" w:hAnsi="仿宋" w:cs="仿宋" w:hint="eastAsia"/>
          <w:sz w:val="28"/>
          <w:lang w:eastAsia="zh-CN"/>
        </w:rPr>
      </w:pPr>
      <w:bookmarkStart w:id="17" w:name="_Toc2682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润滑油加氢异构脱蜡催化剂项目的征地面积将根据润滑油加氢异构脱蜡催化剂项目的实际规模和需求进行精确规划。具体面积XXX平方米，旨在确保润滑油加氢异构脱蜡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净用地面积是在征地面积基础上去除不可利用面积后的实际可开发用地。具体面积XXX平方米，考虑到环保、交通、安全等多方面因素，以确保润滑油加氢异构脱蜡催化剂项目在整体利用效率上达到最优。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润滑油加氢异构脱蜡催化剂项目计划建设的建筑总规模具体面积XXX平方米。这一规模的确定综合考虑了润滑油加氢异构脱蜡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https://d.book118.com/417120066145006026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214CF"/>
    <w:rsid w:val="5C8214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200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2024-01-08T10:44:00Z</dcterms:created>
  <dcterms:modified xsi:type="dcterms:W3CDTF">2024-01-08T10:44:46Z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093036C15F44443A8DF6F280CB5561F9_11</vt:lpwstr>
  </property>
  <property fmtid="{D5CDD505-2E9C-101B-9397-08002B2CF9AE}" pid="3" name="KSOProductBuildVer">
    <vt:lpwstr>2052-12.1.0.16120</vt:lpwstr>
  </property>
</Properties>
</file>