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营口大石桥市2023-2024学年九年级上学期期末物理压轴卷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（2020年秋•怀柔区期末）如图所示的四种常见家用电器中，正常使用时主要利用电流热效应工作的是（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pt;height:62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电风扇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28pt;height:60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电冰箱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0pt;height:53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电饭锅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8pt;height:39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电视机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（2022年春•威海校级期中）关于内能、热量、和温度．下列说法中正确的是（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.温度低的物体可能比温度高的物体内能多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.物体吸收热量，物体的内能一定增加，温度一定升高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.一个物体的内能增加了，一定是从外界吸收了热量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.一个物体的温度升高了，它含有的热量一定增加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（海南省昌江县十月田中学八年级（下）第一次月考物理试卷）关于导体的电阻的说法中正确的是（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.导体中有电流，导体才有电阻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.导体电阻的大小取决于通过它电流的大小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.导体的电阻是导体本身的一种性质，与通过它电流的大小无关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.导体电阻的大小只与导体的长度、横截面积有关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（2020年秋•莆田校级月考）如图所示，下列电器中应用不是利用电流热效应工作的是（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32pt;height:36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电吹风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67pt;height:47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电熨斗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45pt;height:48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电风扇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5pt;height:45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电饭锅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（2022年福建省龙岩市中考物理质检试卷）在原子中，带负电的粒子是（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.原子核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.电子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https://d.book118.com/417122052024006034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417122052024006034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