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numPr>
          <w:ilvl w:val="0"/>
          <w:numId w:val="0"/>
        </w:numPr>
        <w:spacing w:before="0" w:after="0" w:line="360" w:lineRule="auto"/>
        <w:rPr>
          <w:rFonts w:ascii="华文新魏" w:eastAsia="华文新魏" w:hAnsi="宋体" w:hint="eastAsia"/>
          <w:sz w:val="84"/>
          <w:szCs w:val="36"/>
        </w:rPr>
      </w:pPr>
      <w:bookmarkStart w:id="0" w:name="_Toc81298753"/>
      <w:bookmarkStart w:id="1" w:name="_Toc118178914"/>
      <w:bookmarkStart w:id="2" w:name="_Toc81299564"/>
      <w:bookmarkStart w:id="3" w:name="_Toc6568221"/>
      <w:bookmarkStart w:id="4" w:name="_Toc107970731"/>
    </w:p>
    <w:p>
      <w:pPr>
        <w:rPr>
          <w:rFonts w:hint="eastAsia"/>
        </w:rPr>
      </w:pPr>
    </w:p>
    <w:p>
      <w:pPr>
        <w:pStyle w:val="Heading1"/>
        <w:numPr>
          <w:ilvl w:val="0"/>
          <w:numId w:val="0"/>
        </w:numPr>
        <w:spacing w:before="0" w:after="0" w:line="360" w:lineRule="auto"/>
        <w:rPr>
          <w:rFonts w:ascii="华文新魏" w:eastAsia="华文新魏" w:hAnsi="宋体" w:hint="eastAsia"/>
          <w:sz w:val="84"/>
          <w:szCs w:val="36"/>
        </w:rPr>
      </w:pPr>
      <w:r>
        <w:rPr>
          <w:rFonts w:ascii="华文新魏" w:eastAsia="华文新魏" w:hAnsi="宋体" w:hint="eastAsia"/>
          <w:b w:val="0"/>
          <w:bCs w:val="0"/>
          <w:sz w:val="84"/>
          <w:szCs w:val="36"/>
        </w:rPr>
        <w:t>机电安装工程</w:t>
      </w:r>
    </w:p>
    <w:p>
      <w:pPr>
        <w:rPr>
          <w:rFonts w:hint="eastAsia"/>
        </w:rPr>
      </w:pPr>
    </w:p>
    <w:p>
      <w:pPr>
        <w:pStyle w:val="Heading1"/>
        <w:numPr>
          <w:ilvl w:val="0"/>
          <w:numId w:val="0"/>
        </w:numPr>
        <w:spacing w:before="0" w:after="0" w:line="360" w:lineRule="auto"/>
        <w:rPr>
          <w:rFonts w:ascii="华文新魏" w:eastAsia="华文新魏" w:hAnsi="宋体" w:hint="eastAsia"/>
          <w:sz w:val="84"/>
          <w:szCs w:val="36"/>
        </w:rPr>
      </w:pPr>
      <w:r>
        <w:rPr>
          <w:rFonts w:ascii="华文新魏" w:eastAsia="华文新魏" w:hAnsi="宋体" w:hint="eastAsia"/>
          <w:b w:val="0"/>
          <w:bCs w:val="0"/>
          <w:sz w:val="84"/>
          <w:szCs w:val="36"/>
        </w:rPr>
        <w:t>施</w:t>
      </w:r>
    </w:p>
    <w:p>
      <w:pPr>
        <w:pStyle w:val="Heading1"/>
        <w:numPr>
          <w:ilvl w:val="0"/>
          <w:numId w:val="0"/>
        </w:numPr>
        <w:spacing w:before="0" w:after="0" w:line="360" w:lineRule="auto"/>
        <w:rPr>
          <w:rFonts w:ascii="华文新魏" w:eastAsia="华文新魏" w:hAnsi="宋体" w:hint="eastAsia"/>
          <w:sz w:val="84"/>
          <w:szCs w:val="36"/>
        </w:rPr>
      </w:pPr>
      <w:r>
        <w:rPr>
          <w:rFonts w:ascii="华文新魏" w:eastAsia="华文新魏" w:hAnsi="宋体" w:hint="eastAsia"/>
          <w:b w:val="0"/>
          <w:bCs w:val="0"/>
          <w:sz w:val="84"/>
          <w:szCs w:val="36"/>
        </w:rPr>
        <w:t>工</w:t>
      </w:r>
    </w:p>
    <w:p>
      <w:pPr>
        <w:pStyle w:val="Heading1"/>
        <w:numPr>
          <w:ilvl w:val="0"/>
          <w:numId w:val="0"/>
        </w:numPr>
        <w:spacing w:before="0" w:after="0" w:line="360" w:lineRule="auto"/>
        <w:rPr>
          <w:rFonts w:ascii="华文新魏" w:eastAsia="华文新魏" w:hAnsi="宋体" w:hint="eastAsia"/>
          <w:sz w:val="84"/>
          <w:szCs w:val="36"/>
        </w:rPr>
      </w:pPr>
      <w:r>
        <w:rPr>
          <w:rFonts w:ascii="华文新魏" w:eastAsia="华文新魏" w:hAnsi="宋体" w:hint="eastAsia"/>
          <w:b w:val="0"/>
          <w:bCs w:val="0"/>
          <w:sz w:val="84"/>
          <w:szCs w:val="36"/>
        </w:rPr>
        <w:t>方</w:t>
      </w:r>
    </w:p>
    <w:p>
      <w:pPr>
        <w:pStyle w:val="Heading1"/>
        <w:numPr>
          <w:ilvl w:val="0"/>
          <w:numId w:val="0"/>
        </w:numPr>
        <w:spacing w:before="0" w:after="0" w:line="360" w:lineRule="auto"/>
        <w:rPr>
          <w:rFonts w:ascii="华文新魏" w:eastAsia="华文新魏" w:hAnsi="宋体" w:hint="eastAsia"/>
          <w:sz w:val="84"/>
          <w:szCs w:val="36"/>
        </w:rPr>
      </w:pPr>
      <w:r>
        <w:rPr>
          <w:rFonts w:ascii="华文新魏" w:eastAsia="华文新魏" w:hAnsi="宋体" w:hint="eastAsia"/>
          <w:b w:val="0"/>
          <w:bCs w:val="0"/>
          <w:sz w:val="84"/>
          <w:szCs w:val="36"/>
        </w:rPr>
        <w:t>案</w:t>
      </w:r>
      <w:bookmarkEnd w:id="0"/>
      <w:bookmarkEnd w:id="1"/>
      <w:bookmarkEnd w:id="2"/>
      <w:bookmarkEnd w:id="3"/>
      <w:bookmarkEnd w:id="4"/>
    </w:p>
    <w:p>
      <w:pPr>
        <w:jc w:val="center"/>
        <w:rPr>
          <w:rFonts w:ascii="华文新魏" w:eastAsia="华文新魏" w:hint="eastAsia"/>
          <w:sz w:val="44"/>
        </w:rPr>
      </w:pPr>
    </w:p>
    <w:p>
      <w:pPr>
        <w:jc w:val="center"/>
        <w:rPr>
          <w:rFonts w:ascii="华文新魏" w:eastAsia="华文新魏" w:hint="eastAsia"/>
          <w:sz w:val="44"/>
        </w:rPr>
      </w:pPr>
    </w:p>
    <w:p>
      <w:pPr>
        <w:jc w:val="center"/>
        <w:rPr>
          <w:rFonts w:ascii="华文新魏" w:eastAsia="华文新魏" w:hint="eastAsia"/>
          <w:sz w:val="44"/>
        </w:rPr>
        <w:sectPr>
          <w:footerReference w:type="even" r:id="rId4"/>
          <w:pgSz w:w="11906" w:h="16838"/>
          <w:pgMar w:top="1440" w:right="1191" w:bottom="1440" w:left="1418" w:header="851" w:footer="992" w:gutter="0"/>
          <w:cols w:space="708"/>
          <w:docGrid w:type="lines" w:linePitch="312"/>
        </w:sectPr>
      </w:pPr>
      <w:r>
        <w:rPr>
          <w:rFonts w:ascii="华文新魏" w:eastAsia="华文新魏" w:hint="eastAsia"/>
          <w:sz w:val="44"/>
        </w:rPr>
        <w:t>XX工程公司</w:t>
      </w:r>
    </w:p>
    <w:p>
      <w:pPr>
        <w:jc w:val="center"/>
        <w:rPr>
          <w:rFonts w:ascii="华文新魏" w:eastAsia="华文新魏" w:hint="eastAsia"/>
          <w:sz w:val="44"/>
        </w:rPr>
        <w:sectPr>
          <w:footerReference w:type="even" r:id="rId5"/>
          <w:type w:val="nextPage"/>
          <w:pgSz w:w="11906" w:h="16838"/>
          <w:pgMar w:top="1440" w:right="1191" w:bottom="1440" w:left="1418" w:header="851" w:footer="992" w:gutter="0"/>
          <w:pgNumType w:start="2"/>
          <w:cols w:space="708"/>
          <w:titlePg w:val="0"/>
          <w:docGrid w:type="lines" w:linePitch="312"/>
        </w:sectPr>
      </w:pPr>
      <w:r>
        <w:rPr>
          <w:rFonts w:ascii="华文新魏" w:eastAsia="华文新魏" w:hint="eastAsia"/>
          <w:sz w:val="44"/>
        </w:rPr>
        <w:t>年月日</w:t>
      </w:r>
    </w:p>
    <w:p>
      <w:pPr>
        <w:spacing w:line="360" w:lineRule="auto"/>
        <w:ind w:firstLine="240" w:firstLineChars="100"/>
        <w:rPr>
          <w:rFonts w:ascii="宋体" w:hAnsi="宋体" w:hint="eastAsia"/>
          <w:b/>
          <w:sz w:val="24"/>
        </w:rPr>
      </w:pPr>
      <w:r>
        <w:rPr>
          <w:rFonts w:ascii="宋体" w:hAnsi="宋体" w:hint="eastAsia"/>
          <w:b/>
          <w:sz w:val="24"/>
        </w:rPr>
        <w:t>第一章   安装施工方案</w:t>
      </w:r>
    </w:p>
    <w:p>
      <w:pPr>
        <w:pStyle w:val="Heading2"/>
        <w:spacing w:before="0" w:after="0" w:line="360" w:lineRule="auto"/>
        <w:ind w:hanging="3376"/>
        <w:rPr>
          <w:rFonts w:ascii="宋体" w:hAnsi="宋体" w:hint="eastAsia"/>
          <w:sz w:val="24"/>
          <w:szCs w:val="24"/>
        </w:rPr>
      </w:pPr>
      <w:bookmarkStart w:id="5" w:name="_Toc118178915"/>
      <w:r>
        <w:rPr>
          <w:rFonts w:ascii="宋体" w:hAnsi="宋体" w:hint="eastAsia"/>
          <w:sz w:val="24"/>
          <w:szCs w:val="24"/>
        </w:rPr>
        <w:t>说明及概况</w:t>
      </w:r>
      <w:bookmarkEnd w:id="5"/>
    </w:p>
    <w:p>
      <w:pPr>
        <w:spacing w:line="360" w:lineRule="auto"/>
        <w:rPr>
          <w:rFonts w:ascii="宋体" w:hAnsi="宋体" w:hint="eastAsia"/>
          <w:sz w:val="24"/>
        </w:rPr>
      </w:pPr>
      <w:r>
        <w:rPr>
          <w:rFonts w:ascii="宋体" w:hAnsi="宋体" w:hint="eastAsia"/>
          <w:sz w:val="24"/>
        </w:rPr>
        <w:t>一、安装工程采用的规程、规范及标准</w:t>
      </w:r>
    </w:p>
    <w:p>
      <w:pPr>
        <w:spacing w:line="360" w:lineRule="auto"/>
        <w:rPr>
          <w:rFonts w:ascii="宋体" w:hAnsi="宋体" w:hint="eastAsia"/>
          <w:sz w:val="24"/>
        </w:rPr>
      </w:pPr>
      <w:r>
        <w:rPr>
          <w:rFonts w:ascii="宋体" w:hAnsi="宋体" w:hint="eastAsia"/>
          <w:sz w:val="24"/>
        </w:rPr>
        <w:t>（一）、《建筑给水塑料管管道工程技术规程DB51/T5024-</w:t>
      </w:r>
      <w:r>
        <w:rPr>
          <w:rFonts w:ascii="宋体" w:hAnsi="宋体" w:hint="eastAsia"/>
          <w:sz w:val="24"/>
          <w:lang w:eastAsia="zh-CN"/>
        </w:rPr>
        <w:t>201</w:t>
      </w:r>
      <w:r>
        <w:rPr>
          <w:rFonts w:ascii="宋体" w:hAnsi="宋体" w:hint="eastAsia"/>
          <w:sz w:val="24"/>
        </w:rPr>
        <w:t>1》</w:t>
      </w:r>
    </w:p>
    <w:p>
      <w:pPr>
        <w:spacing w:line="360" w:lineRule="auto"/>
        <w:rPr>
          <w:rFonts w:ascii="宋体" w:hAnsi="宋体" w:hint="eastAsia"/>
          <w:sz w:val="24"/>
        </w:rPr>
      </w:pPr>
      <w:r>
        <w:rPr>
          <w:rFonts w:ascii="宋体" w:hAnsi="宋体" w:hint="eastAsia"/>
          <w:sz w:val="24"/>
        </w:rPr>
        <w:t>（二）、《建筑排水硬聚氯乙烯管道施工及验收规程CJJ/T29-98》</w:t>
      </w:r>
    </w:p>
    <w:p>
      <w:pPr>
        <w:spacing w:line="360" w:lineRule="auto"/>
        <w:rPr>
          <w:rFonts w:ascii="宋体" w:hAnsi="宋体" w:hint="eastAsia"/>
          <w:sz w:val="24"/>
        </w:rPr>
      </w:pPr>
      <w:r>
        <w:rPr>
          <w:rFonts w:ascii="宋体" w:hAnsi="宋体" w:hint="eastAsia"/>
          <w:sz w:val="24"/>
        </w:rPr>
        <w:t>（三）、《建筑给水排水及采暖工程施工质量验收规范GB50242-</w:t>
      </w:r>
      <w:r>
        <w:rPr>
          <w:rFonts w:ascii="宋体" w:hAnsi="宋体" w:hint="eastAsia"/>
          <w:sz w:val="24"/>
          <w:lang w:eastAsia="zh-CN"/>
        </w:rPr>
        <w:t>201</w:t>
      </w:r>
      <w:r>
        <w:rPr>
          <w:rFonts w:ascii="宋体" w:hAnsi="宋体" w:hint="eastAsia"/>
          <w:sz w:val="24"/>
        </w:rPr>
        <w:t>2》</w:t>
      </w:r>
    </w:p>
    <w:p>
      <w:pPr>
        <w:spacing w:line="360" w:lineRule="auto"/>
        <w:rPr>
          <w:rFonts w:ascii="宋体" w:hAnsi="宋体" w:hint="eastAsia"/>
          <w:sz w:val="24"/>
        </w:rPr>
      </w:pPr>
      <w:r>
        <w:rPr>
          <w:rFonts w:ascii="宋体" w:hAnsi="宋体" w:hint="eastAsia"/>
          <w:sz w:val="24"/>
        </w:rPr>
        <w:t>（四）、《沟槽式连接管道工程技术规程CECS151：</w:t>
      </w:r>
      <w:r>
        <w:rPr>
          <w:rFonts w:ascii="宋体" w:hAnsi="宋体" w:hint="eastAsia"/>
          <w:sz w:val="24"/>
          <w:lang w:eastAsia="zh-CN"/>
        </w:rPr>
        <w:t>201</w:t>
      </w:r>
      <w:r>
        <w:rPr>
          <w:rFonts w:ascii="宋体" w:hAnsi="宋体" w:hint="eastAsia"/>
          <w:sz w:val="24"/>
        </w:rPr>
        <w:t>3》</w:t>
      </w:r>
    </w:p>
    <w:p>
      <w:pPr>
        <w:spacing w:line="360" w:lineRule="auto"/>
        <w:rPr>
          <w:rFonts w:ascii="宋体" w:hAnsi="宋体" w:hint="eastAsia"/>
          <w:sz w:val="24"/>
        </w:rPr>
      </w:pPr>
      <w:r>
        <w:rPr>
          <w:rFonts w:ascii="宋体" w:hAnsi="宋体" w:hint="eastAsia"/>
          <w:sz w:val="24"/>
        </w:rPr>
        <w:t>（五）、《建筑给水聚乙烯类管道工程技术规程CJJ/T98-</w:t>
      </w:r>
      <w:r>
        <w:rPr>
          <w:rFonts w:ascii="宋体" w:hAnsi="宋体" w:hint="eastAsia"/>
          <w:sz w:val="24"/>
          <w:lang w:eastAsia="zh-CN"/>
        </w:rPr>
        <w:t>201</w:t>
      </w:r>
      <w:r>
        <w:rPr>
          <w:rFonts w:ascii="宋体" w:hAnsi="宋体" w:hint="eastAsia"/>
          <w:sz w:val="24"/>
        </w:rPr>
        <w:t>3》</w:t>
      </w:r>
    </w:p>
    <w:p>
      <w:pPr>
        <w:spacing w:line="360" w:lineRule="auto"/>
        <w:rPr>
          <w:rFonts w:ascii="宋体" w:hAnsi="宋体" w:hint="eastAsia"/>
          <w:sz w:val="24"/>
        </w:rPr>
      </w:pPr>
      <w:r>
        <w:rPr>
          <w:rFonts w:ascii="宋体" w:hAnsi="宋体" w:hint="eastAsia"/>
          <w:sz w:val="24"/>
        </w:rPr>
        <w:t>（六）、《机械设备安装工程施工及验收通用规范GB50231-98》</w:t>
      </w:r>
    </w:p>
    <w:p>
      <w:pPr>
        <w:spacing w:line="360" w:lineRule="auto"/>
        <w:rPr>
          <w:rFonts w:ascii="宋体" w:hAnsi="宋体" w:hint="eastAsia"/>
          <w:sz w:val="24"/>
        </w:rPr>
      </w:pPr>
      <w:r>
        <w:rPr>
          <w:rFonts w:ascii="宋体" w:hAnsi="宋体" w:hint="eastAsia"/>
          <w:sz w:val="24"/>
        </w:rPr>
        <w:t>（七）、《建筑安装工程质量检验评定标准TJ305-75通用机械设备安装工程》</w:t>
      </w:r>
    </w:p>
    <w:p>
      <w:pPr>
        <w:spacing w:line="360" w:lineRule="auto"/>
        <w:rPr>
          <w:rFonts w:ascii="宋体" w:hAnsi="宋体" w:hint="eastAsia"/>
          <w:sz w:val="24"/>
        </w:rPr>
      </w:pPr>
      <w:r>
        <w:rPr>
          <w:rFonts w:ascii="宋体" w:hAnsi="宋体" w:hint="eastAsia"/>
          <w:sz w:val="24"/>
        </w:rPr>
        <w:t>（八）、《电气装置安装工程低压电器施工及验收规范GB50254-96》</w:t>
      </w:r>
    </w:p>
    <w:p>
      <w:pPr>
        <w:spacing w:line="360" w:lineRule="auto"/>
        <w:rPr>
          <w:rFonts w:ascii="宋体" w:hAnsi="宋体" w:hint="eastAsia"/>
          <w:sz w:val="24"/>
        </w:rPr>
      </w:pPr>
      <w:r>
        <w:rPr>
          <w:rFonts w:ascii="宋体" w:hAnsi="宋体" w:hint="eastAsia"/>
          <w:sz w:val="24"/>
        </w:rPr>
        <w:t>（九）、《电气装置安装工程爆炸和火灾危险环境施工及验收规范GB50257-96》</w:t>
      </w:r>
    </w:p>
    <w:p>
      <w:pPr>
        <w:spacing w:line="360" w:lineRule="auto"/>
        <w:rPr>
          <w:rFonts w:ascii="宋体" w:hAnsi="宋体" w:hint="eastAsia"/>
          <w:sz w:val="24"/>
        </w:rPr>
      </w:pPr>
      <w:r>
        <w:rPr>
          <w:rFonts w:ascii="宋体" w:hAnsi="宋体" w:hint="eastAsia"/>
          <w:sz w:val="24"/>
        </w:rPr>
        <w:t>（十）、《建筑电气工程施工质量验收规范GB50303-</w:t>
      </w:r>
      <w:r>
        <w:rPr>
          <w:rFonts w:ascii="宋体" w:hAnsi="宋体" w:hint="eastAsia"/>
          <w:sz w:val="24"/>
          <w:lang w:eastAsia="zh-CN"/>
        </w:rPr>
        <w:t>201</w:t>
      </w:r>
      <w:r>
        <w:rPr>
          <w:rFonts w:ascii="宋体" w:hAnsi="宋体" w:hint="eastAsia"/>
          <w:sz w:val="24"/>
        </w:rPr>
        <w:t>2》</w:t>
      </w:r>
    </w:p>
    <w:p>
      <w:pPr>
        <w:spacing w:line="360" w:lineRule="auto"/>
        <w:rPr>
          <w:rFonts w:ascii="宋体" w:hAnsi="宋体" w:hint="eastAsia"/>
          <w:sz w:val="24"/>
        </w:rPr>
      </w:pPr>
      <w:r>
        <w:rPr>
          <w:rFonts w:ascii="宋体" w:hAnsi="宋体" w:hint="eastAsia"/>
          <w:sz w:val="24"/>
        </w:rPr>
        <w:t>（十一）、《建筑安装工程施工工艺及操作规程DB/5100P0100-88四川省地方标准》</w:t>
      </w:r>
    </w:p>
    <w:p>
      <w:pPr>
        <w:spacing w:line="360" w:lineRule="auto"/>
        <w:rPr>
          <w:rFonts w:ascii="宋体" w:hAnsi="宋体" w:hint="eastAsia"/>
          <w:sz w:val="24"/>
        </w:rPr>
      </w:pPr>
      <w:r>
        <w:rPr>
          <w:rFonts w:ascii="宋体" w:hAnsi="宋体" w:hint="eastAsia"/>
          <w:sz w:val="24"/>
        </w:rPr>
        <w:t>（十二）、《电气装置安装工程接地装置施工及验收规范GB50169-92》</w:t>
      </w:r>
    </w:p>
    <w:p>
      <w:pPr>
        <w:spacing w:line="360" w:lineRule="auto"/>
        <w:rPr>
          <w:rFonts w:ascii="宋体" w:hAnsi="宋体" w:hint="eastAsia"/>
          <w:sz w:val="24"/>
        </w:rPr>
      </w:pPr>
      <w:r>
        <w:rPr>
          <w:rFonts w:ascii="宋体" w:hAnsi="宋体" w:hint="eastAsia"/>
          <w:sz w:val="24"/>
        </w:rPr>
        <w:t>（十三）、《电气装置安装工程电缆线路施工及验收规范GB50168-92》</w:t>
      </w:r>
    </w:p>
    <w:p>
      <w:pPr>
        <w:spacing w:line="360" w:lineRule="auto"/>
        <w:rPr>
          <w:rFonts w:ascii="宋体" w:hAnsi="宋体" w:hint="eastAsia"/>
          <w:sz w:val="24"/>
        </w:rPr>
      </w:pPr>
      <w:r>
        <w:rPr>
          <w:rFonts w:ascii="宋体" w:hAnsi="宋体" w:hint="eastAsia"/>
          <w:sz w:val="24"/>
        </w:rPr>
        <w:t>（十四）、《电气装置安装工程盘、柜及二次回路结线施工及验收规范GB50171-92》</w:t>
      </w:r>
    </w:p>
    <w:p>
      <w:pPr>
        <w:spacing w:line="360" w:lineRule="auto"/>
        <w:rPr>
          <w:rFonts w:ascii="宋体" w:hAnsi="宋体" w:hint="eastAsia"/>
          <w:sz w:val="24"/>
        </w:rPr>
      </w:pPr>
      <w:r>
        <w:rPr>
          <w:rFonts w:ascii="宋体" w:hAnsi="宋体" w:hint="eastAsia"/>
          <w:sz w:val="24"/>
        </w:rPr>
        <w:t>（十五）、《电气装置安装工程电气设备交接验收标准GB50150-91》</w:t>
      </w:r>
    </w:p>
    <w:p>
      <w:pPr>
        <w:spacing w:line="360" w:lineRule="auto"/>
        <w:rPr>
          <w:rFonts w:ascii="宋体" w:hAnsi="宋体" w:hint="eastAsia"/>
          <w:sz w:val="24"/>
        </w:rPr>
      </w:pPr>
      <w:r>
        <w:rPr>
          <w:rFonts w:ascii="宋体" w:hAnsi="宋体" w:hint="eastAsia"/>
          <w:sz w:val="24"/>
        </w:rPr>
        <w:t>（十六）、《通风与空调工程施工质量验收规范GB50243-</w:t>
      </w:r>
      <w:r>
        <w:rPr>
          <w:rFonts w:ascii="宋体" w:hAnsi="宋体" w:hint="eastAsia"/>
          <w:sz w:val="24"/>
          <w:lang w:eastAsia="zh-CN"/>
        </w:rPr>
        <w:t>201</w:t>
      </w:r>
      <w:r>
        <w:rPr>
          <w:rFonts w:ascii="宋体" w:hAnsi="宋体" w:hint="eastAsia"/>
          <w:sz w:val="24"/>
        </w:rPr>
        <w:t>2》</w:t>
      </w:r>
    </w:p>
    <w:p>
      <w:pPr>
        <w:spacing w:line="360" w:lineRule="auto"/>
        <w:rPr>
          <w:rFonts w:ascii="宋体" w:hAnsi="宋体" w:hint="eastAsia"/>
          <w:sz w:val="24"/>
        </w:rPr>
      </w:pPr>
      <w:r>
        <w:rPr>
          <w:rFonts w:ascii="宋体" w:hAnsi="宋体" w:hint="eastAsia"/>
          <w:sz w:val="24"/>
        </w:rPr>
        <w:t>（十七）、《建筑工程施工质量验收统一标准GB50300-</w:t>
      </w:r>
      <w:r>
        <w:rPr>
          <w:rFonts w:ascii="宋体" w:hAnsi="宋体" w:hint="eastAsia"/>
          <w:sz w:val="24"/>
          <w:lang w:eastAsia="zh-CN"/>
        </w:rPr>
        <w:t>201</w:t>
      </w:r>
      <w:r>
        <w:rPr>
          <w:rFonts w:ascii="宋体" w:hAnsi="宋体" w:hint="eastAsia"/>
          <w:sz w:val="24"/>
        </w:rPr>
        <w:t>1》</w:t>
      </w:r>
    </w:p>
    <w:p>
      <w:pPr>
        <w:spacing w:line="360" w:lineRule="auto"/>
        <w:rPr>
          <w:rFonts w:ascii="宋体" w:hAnsi="宋体" w:hint="eastAsia"/>
          <w:sz w:val="24"/>
        </w:rPr>
        <w:sectPr>
          <w:footerReference w:type="even" r:id="rId6"/>
          <w:type w:val="nextPage"/>
          <w:pgSz w:w="11906" w:h="16838"/>
          <w:pgMar w:top="1440" w:right="1191" w:bottom="1440" w:left="1418" w:header="851" w:footer="992" w:gutter="0"/>
          <w:pgNumType w:start="3"/>
          <w:cols w:space="708"/>
          <w:titlePg w:val="0"/>
          <w:docGrid w:type="lines" w:linePitch="312"/>
        </w:sectPr>
      </w:pPr>
      <w:r>
        <w:rPr>
          <w:rFonts w:ascii="宋体" w:hAnsi="宋体" w:hint="eastAsia"/>
          <w:sz w:val="24"/>
        </w:rPr>
        <w:t>（十八）、《设计施工图中所选的标准图集》</w:t>
      </w:r>
    </w:p>
    <w:p>
      <w:pPr>
        <w:spacing w:line="360" w:lineRule="auto"/>
        <w:rPr>
          <w:rFonts w:ascii="宋体" w:hAnsi="宋体" w:hint="eastAsia"/>
          <w:sz w:val="24"/>
        </w:rPr>
      </w:pPr>
      <w:r>
        <w:rPr>
          <w:rFonts w:ascii="宋体" w:hAnsi="宋体" w:hint="eastAsia"/>
          <w:sz w:val="24"/>
        </w:rPr>
        <w:t>二、安装工程概况</w:t>
      </w:r>
    </w:p>
    <w:tbl>
      <w:tblPr>
        <w:tblStyle w:val="TableNormal"/>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639"/>
        <w:gridCol w:w="1688"/>
        <w:gridCol w:w="7141"/>
      </w:tblGrid>
      <w:tr>
        <w:tblPrEx>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c>
          <w:tcPr>
            <w:tcW w:w="639" w:type="dxa"/>
            <w:vAlign w:val="center"/>
          </w:tcPr>
          <w:p>
            <w:pPr>
              <w:spacing w:line="360" w:lineRule="auto"/>
              <w:rPr>
                <w:rFonts w:ascii="宋体" w:hAnsi="宋体" w:hint="eastAsia"/>
                <w:sz w:val="24"/>
                <w:szCs w:val="21"/>
              </w:rPr>
            </w:pPr>
            <w:r>
              <w:rPr>
                <w:rFonts w:ascii="宋体" w:hAnsi="宋体" w:hint="eastAsia"/>
                <w:sz w:val="24"/>
                <w:szCs w:val="21"/>
              </w:rPr>
              <w:t>安装专业</w:t>
            </w:r>
          </w:p>
        </w:tc>
        <w:tc>
          <w:tcPr>
            <w:tcW w:w="1688" w:type="dxa"/>
            <w:vAlign w:val="center"/>
          </w:tcPr>
          <w:p>
            <w:pPr>
              <w:spacing w:line="360" w:lineRule="auto"/>
              <w:rPr>
                <w:rFonts w:ascii="宋体" w:hAnsi="宋体" w:hint="eastAsia"/>
                <w:sz w:val="24"/>
                <w:szCs w:val="21"/>
              </w:rPr>
            </w:pPr>
            <w:r>
              <w:rPr>
                <w:rFonts w:ascii="宋体" w:hAnsi="宋体" w:hint="eastAsia"/>
                <w:sz w:val="24"/>
                <w:szCs w:val="21"/>
              </w:rPr>
              <w:t>安装系统</w:t>
            </w:r>
          </w:p>
        </w:tc>
        <w:tc>
          <w:tcPr>
            <w:tcW w:w="7141" w:type="dxa"/>
            <w:vAlign w:val="center"/>
          </w:tcPr>
          <w:p>
            <w:pPr>
              <w:spacing w:line="360" w:lineRule="auto"/>
              <w:rPr>
                <w:rFonts w:ascii="宋体" w:hAnsi="宋体" w:hint="eastAsia"/>
                <w:sz w:val="24"/>
                <w:szCs w:val="21"/>
              </w:rPr>
            </w:pPr>
            <w:r>
              <w:rPr>
                <w:rFonts w:ascii="宋体" w:hAnsi="宋体" w:hint="eastAsia"/>
                <w:sz w:val="24"/>
                <w:szCs w:val="21"/>
              </w:rPr>
              <w:t>简  介</w:t>
            </w:r>
          </w:p>
        </w:tc>
      </w:tr>
      <w:tr>
        <w:tblPrEx>
          <w:tblW w:w="9468" w:type="dxa"/>
          <w:tblCellMar>
            <w:left w:w="108" w:type="dxa"/>
            <w:right w:w="108" w:type="dxa"/>
          </w:tblCellMar>
          <w:tblLook w:val="0000"/>
        </w:tblPrEx>
        <w:trPr>
          <w:trHeight w:val="70"/>
        </w:trPr>
        <w:tc>
          <w:tcPr>
            <w:tcW w:w="639" w:type="dxa"/>
            <w:vMerge w:val="restart"/>
            <w:vAlign w:val="center"/>
          </w:tcPr>
          <w:p>
            <w:pPr>
              <w:spacing w:line="360" w:lineRule="auto"/>
              <w:rPr>
                <w:rFonts w:ascii="宋体" w:hAnsi="宋体" w:hint="eastAsia"/>
                <w:sz w:val="24"/>
                <w:szCs w:val="21"/>
              </w:rPr>
            </w:pPr>
            <w:r>
              <w:rPr>
                <w:rFonts w:ascii="宋体" w:hAnsi="宋体" w:hint="eastAsia"/>
                <w:sz w:val="24"/>
                <w:szCs w:val="21"/>
              </w:rPr>
              <w:t>给</w:t>
            </w:r>
          </w:p>
          <w:p>
            <w:pPr>
              <w:spacing w:line="360" w:lineRule="auto"/>
              <w:rPr>
                <w:rFonts w:ascii="宋体" w:hAnsi="宋体" w:hint="eastAsia"/>
                <w:sz w:val="24"/>
                <w:szCs w:val="21"/>
              </w:rPr>
            </w:pPr>
            <w:r>
              <w:rPr>
                <w:rFonts w:ascii="宋体" w:hAnsi="宋体" w:hint="eastAsia"/>
                <w:sz w:val="24"/>
                <w:szCs w:val="21"/>
              </w:rPr>
              <w:t>水</w:t>
            </w:r>
          </w:p>
          <w:p>
            <w:pPr>
              <w:spacing w:line="360" w:lineRule="auto"/>
              <w:rPr>
                <w:rFonts w:ascii="宋体" w:hAnsi="宋体" w:hint="eastAsia"/>
                <w:sz w:val="24"/>
                <w:szCs w:val="21"/>
              </w:rPr>
            </w:pPr>
            <w:r>
              <w:rPr>
                <w:rFonts w:ascii="宋体" w:hAnsi="宋体" w:hint="eastAsia"/>
                <w:sz w:val="24"/>
                <w:szCs w:val="21"/>
              </w:rPr>
              <w:t>排</w:t>
            </w:r>
          </w:p>
          <w:p>
            <w:pPr>
              <w:spacing w:line="360" w:lineRule="auto"/>
              <w:rPr>
                <w:rFonts w:ascii="宋体" w:hAnsi="宋体" w:hint="eastAsia"/>
                <w:sz w:val="24"/>
                <w:szCs w:val="21"/>
              </w:rPr>
            </w:pPr>
            <w:r>
              <w:rPr>
                <w:rFonts w:ascii="宋体" w:hAnsi="宋体" w:hint="eastAsia"/>
                <w:sz w:val="24"/>
                <w:szCs w:val="21"/>
              </w:rPr>
              <w:t>水</w:t>
            </w:r>
          </w:p>
          <w:p>
            <w:pPr>
              <w:spacing w:line="360" w:lineRule="auto"/>
              <w:rPr>
                <w:rFonts w:ascii="宋体" w:hAnsi="宋体" w:hint="eastAsia"/>
                <w:sz w:val="24"/>
                <w:szCs w:val="21"/>
              </w:rPr>
            </w:pPr>
            <w:r>
              <w:rPr>
                <w:rFonts w:ascii="宋体" w:hAnsi="宋体" w:hint="eastAsia"/>
                <w:sz w:val="24"/>
                <w:szCs w:val="21"/>
              </w:rPr>
              <w:t>工</w:t>
            </w:r>
          </w:p>
          <w:p>
            <w:pPr>
              <w:spacing w:line="360" w:lineRule="auto"/>
              <w:rPr>
                <w:rFonts w:ascii="宋体" w:hAnsi="宋体" w:hint="eastAsia"/>
                <w:sz w:val="24"/>
                <w:szCs w:val="21"/>
              </w:rPr>
            </w:pPr>
            <w:r>
              <w:rPr>
                <w:rFonts w:ascii="宋体" w:hAnsi="宋体" w:hint="eastAsia"/>
                <w:sz w:val="24"/>
                <w:szCs w:val="21"/>
              </w:rPr>
              <w:t>程</w:t>
            </w:r>
          </w:p>
        </w:tc>
        <w:tc>
          <w:tcPr>
            <w:tcW w:w="1688" w:type="dxa"/>
          </w:tcPr>
          <w:p>
            <w:pPr>
              <w:spacing w:line="360" w:lineRule="auto"/>
              <w:rPr>
                <w:rFonts w:ascii="宋体" w:hAnsi="宋体" w:hint="eastAsia"/>
                <w:sz w:val="24"/>
                <w:szCs w:val="21"/>
              </w:rPr>
            </w:pPr>
            <w:r>
              <w:rPr>
                <w:rFonts w:ascii="宋体" w:hAnsi="宋体" w:hint="eastAsia"/>
                <w:sz w:val="24"/>
                <w:szCs w:val="21"/>
              </w:rPr>
              <w:t>生活给水系统</w:t>
            </w:r>
          </w:p>
        </w:tc>
        <w:tc>
          <w:tcPr>
            <w:tcW w:w="7141" w:type="dxa"/>
          </w:tcPr>
          <w:p>
            <w:pPr>
              <w:spacing w:line="360" w:lineRule="auto"/>
              <w:rPr>
                <w:rFonts w:ascii="宋体" w:hAnsi="宋体" w:hint="eastAsia"/>
                <w:sz w:val="24"/>
                <w:szCs w:val="21"/>
              </w:rPr>
            </w:pPr>
            <w:r>
              <w:rPr>
                <w:rFonts w:ascii="宋体" w:hAnsi="宋体" w:hint="eastAsia"/>
                <w:sz w:val="24"/>
                <w:szCs w:val="21"/>
              </w:rPr>
              <w:t>本系统水源为城市自来水。在竖向上分为三个区。其中，4层及以下为一区，由市政给水直接供水；5～14层为中区，由中区变频水泵组加压供水；15～18层为高区，由高区变频水泵组加压供水。本系统向建筑物内的各用水点供应用水。本系统管材，主管采用内筋嵌入式衬塑钢管，专用接头连接；支管采用PP-R管，热熔连接。</w:t>
            </w:r>
          </w:p>
        </w:tc>
      </w:tr>
      <w:tr>
        <w:tblPrEx>
          <w:tblW w:w="9468" w:type="dxa"/>
          <w:tblCellMar>
            <w:left w:w="108" w:type="dxa"/>
            <w:right w:w="108" w:type="dxa"/>
          </w:tblCellMar>
          <w:tblLook w:val="0000"/>
        </w:tblPrEx>
        <w:trPr>
          <w:trHeight w:val="2459"/>
        </w:trPr>
        <w:tc>
          <w:tcPr>
            <w:tcW w:w="639" w:type="dxa"/>
            <w:vMerge/>
            <w:vAlign w:val="center"/>
          </w:tcPr>
          <w:p>
            <w:pPr>
              <w:spacing w:line="360" w:lineRule="auto"/>
              <w:rPr>
                <w:rFonts w:ascii="宋体" w:hAnsi="宋体" w:hint="eastAsia"/>
                <w:sz w:val="24"/>
                <w:szCs w:val="21"/>
              </w:rPr>
            </w:pPr>
          </w:p>
        </w:tc>
        <w:tc>
          <w:tcPr>
            <w:tcW w:w="1688" w:type="dxa"/>
          </w:tcPr>
          <w:p>
            <w:pPr>
              <w:spacing w:line="360" w:lineRule="auto"/>
              <w:rPr>
                <w:rFonts w:ascii="宋体" w:hAnsi="宋体" w:hint="eastAsia"/>
                <w:sz w:val="24"/>
                <w:szCs w:val="21"/>
              </w:rPr>
            </w:pPr>
            <w:r>
              <w:rPr>
                <w:rFonts w:ascii="宋体" w:hAnsi="宋体" w:hint="eastAsia"/>
                <w:sz w:val="24"/>
                <w:szCs w:val="21"/>
              </w:rPr>
              <w:t>生活污水系统</w:t>
            </w:r>
          </w:p>
        </w:tc>
        <w:tc>
          <w:tcPr>
            <w:tcW w:w="7141" w:type="dxa"/>
          </w:tcPr>
          <w:p>
            <w:pPr>
              <w:spacing w:line="360" w:lineRule="auto"/>
              <w:rPr>
                <w:rFonts w:ascii="宋体" w:hAnsi="宋体" w:hint="eastAsia"/>
                <w:sz w:val="24"/>
                <w:szCs w:val="21"/>
              </w:rPr>
            </w:pPr>
            <w:r>
              <w:rPr>
                <w:rFonts w:ascii="宋体" w:hAnsi="宋体" w:hint="eastAsia"/>
                <w:sz w:val="24"/>
                <w:szCs w:val="21"/>
              </w:rPr>
              <w:t>本工程二层以上的卫生间排水采用了设置专用通气管的双立管排水系统，三层及以下的公共卫生间采用了仅设置伸顶通气管的单立管排水系统。本工程采用污废水合流制，室内</w:t>
            </w:r>
            <w:r>
              <w:rPr>
                <w:rFonts w:ascii="宋体" w:hAnsi="宋体" w:hint="eastAsia"/>
                <w:sz w:val="24"/>
                <w:szCs w:val="21"/>
              </w:rPr>
              <w:t>±</w:t>
            </w:r>
            <w:r>
              <w:rPr>
                <w:rFonts w:ascii="宋体" w:hAnsi="宋体" w:hint="eastAsia"/>
                <w:sz w:val="24"/>
                <w:szCs w:val="21"/>
              </w:rPr>
              <w:t>0.000以上的污废水重力自流排入室外污水管，地下室污废水采用潜水排污泵提升至室外污水管。本系统设置了蹲式大便器、坐式大便器、小便器、洗脸盆等卫生器具供使用。本系统管材，污废水、通气管采用UPVC塑料排水管，横干管及以下的立管、排出管采用抗震柔性接口排水铸铁管，与潜水排污泵相连的排水管采用涂塑钢管，地下室外墙以外的埋地管采用给水铸铁管。</w:t>
            </w:r>
          </w:p>
        </w:tc>
      </w:tr>
      <w:tr>
        <w:tblPrEx>
          <w:tblW w:w="9468" w:type="dxa"/>
          <w:tblCellMar>
            <w:left w:w="108" w:type="dxa"/>
            <w:right w:w="108" w:type="dxa"/>
          </w:tblCellMar>
          <w:tblLook w:val="0000"/>
        </w:tblPrEx>
        <w:trPr>
          <w:trHeight w:val="70"/>
        </w:trPr>
        <w:tc>
          <w:tcPr>
            <w:tcW w:w="639" w:type="dxa"/>
            <w:vMerge/>
            <w:vAlign w:val="center"/>
          </w:tcPr>
          <w:p>
            <w:pPr>
              <w:spacing w:line="360" w:lineRule="auto"/>
              <w:rPr>
                <w:rFonts w:ascii="宋体" w:hAnsi="宋体" w:hint="eastAsia"/>
                <w:sz w:val="24"/>
                <w:szCs w:val="21"/>
              </w:rPr>
            </w:pPr>
          </w:p>
        </w:tc>
        <w:tc>
          <w:tcPr>
            <w:tcW w:w="1688" w:type="dxa"/>
          </w:tcPr>
          <w:p>
            <w:pPr>
              <w:spacing w:line="360" w:lineRule="auto"/>
              <w:rPr>
                <w:rFonts w:ascii="宋体" w:hAnsi="宋体" w:hint="eastAsia"/>
                <w:sz w:val="24"/>
                <w:szCs w:val="21"/>
              </w:rPr>
            </w:pPr>
            <w:r>
              <w:rPr>
                <w:rFonts w:ascii="宋体" w:hAnsi="宋体" w:hint="eastAsia"/>
                <w:sz w:val="24"/>
                <w:szCs w:val="21"/>
              </w:rPr>
              <w:t>雨水系统</w:t>
            </w:r>
          </w:p>
        </w:tc>
        <w:tc>
          <w:tcPr>
            <w:tcW w:w="7141" w:type="dxa"/>
          </w:tcPr>
          <w:p>
            <w:pPr>
              <w:spacing w:line="360" w:lineRule="auto"/>
              <w:rPr>
                <w:rFonts w:ascii="宋体" w:hAnsi="宋体" w:hint="eastAsia"/>
                <w:sz w:val="24"/>
                <w:szCs w:val="21"/>
              </w:rPr>
            </w:pPr>
            <w:r>
              <w:rPr>
                <w:rFonts w:ascii="宋体" w:hAnsi="宋体" w:hint="eastAsia"/>
                <w:sz w:val="24"/>
                <w:szCs w:val="21"/>
              </w:rPr>
              <w:t>雨水采用重力流内排水系统。屋面雨水经雨水斗收集后通过雨水管排入雨水沟。本系统管材采用柔性抗震雨水铸铁管。</w:t>
            </w:r>
          </w:p>
        </w:tc>
      </w:tr>
      <w:tr>
        <w:tblPrEx>
          <w:tblW w:w="9468" w:type="dxa"/>
          <w:tblCellMar>
            <w:left w:w="108" w:type="dxa"/>
            <w:right w:w="108" w:type="dxa"/>
          </w:tblCellMar>
          <w:tblLook w:val="0000"/>
        </w:tblPrEx>
        <w:trPr>
          <w:trHeight w:val="1702"/>
        </w:trPr>
        <w:tc>
          <w:tcPr>
            <w:tcW w:w="639" w:type="dxa"/>
            <w:vMerge w:val="restart"/>
            <w:vAlign w:val="center"/>
          </w:tcPr>
          <w:p>
            <w:pPr>
              <w:spacing w:line="360" w:lineRule="auto"/>
              <w:rPr>
                <w:rFonts w:ascii="宋体" w:hAnsi="宋体" w:hint="eastAsia"/>
                <w:sz w:val="24"/>
                <w:szCs w:val="21"/>
              </w:rPr>
            </w:pPr>
            <w:r>
              <w:rPr>
                <w:rFonts w:ascii="宋体" w:hAnsi="宋体" w:hint="eastAsia"/>
                <w:sz w:val="24"/>
                <w:szCs w:val="21"/>
              </w:rPr>
              <w:t>电</w:t>
            </w:r>
          </w:p>
          <w:p>
            <w:pPr>
              <w:spacing w:line="360" w:lineRule="auto"/>
              <w:rPr>
                <w:rFonts w:ascii="宋体" w:hAnsi="宋体" w:hint="eastAsia"/>
                <w:sz w:val="24"/>
                <w:szCs w:val="21"/>
              </w:rPr>
            </w:pPr>
            <w:r>
              <w:rPr>
                <w:rFonts w:ascii="宋体" w:hAnsi="宋体" w:hint="eastAsia"/>
                <w:sz w:val="24"/>
                <w:szCs w:val="21"/>
              </w:rPr>
              <w:t>气</w:t>
            </w:r>
          </w:p>
          <w:p>
            <w:pPr>
              <w:spacing w:line="360" w:lineRule="auto"/>
              <w:rPr>
                <w:rFonts w:ascii="宋体" w:hAnsi="宋体" w:hint="eastAsia"/>
                <w:sz w:val="24"/>
                <w:szCs w:val="21"/>
              </w:rPr>
            </w:pPr>
            <w:r>
              <w:rPr>
                <w:rFonts w:ascii="宋体" w:hAnsi="宋体" w:hint="eastAsia"/>
                <w:sz w:val="24"/>
                <w:szCs w:val="21"/>
              </w:rPr>
              <w:t>工</w:t>
            </w:r>
          </w:p>
          <w:p>
            <w:pPr>
              <w:spacing w:line="360" w:lineRule="auto"/>
              <w:rPr>
                <w:rFonts w:ascii="宋体" w:hAnsi="宋体" w:hint="eastAsia"/>
                <w:sz w:val="24"/>
                <w:szCs w:val="21"/>
              </w:rPr>
            </w:pPr>
            <w:r>
              <w:rPr>
                <w:rFonts w:ascii="宋体" w:hAnsi="宋体" w:hint="eastAsia"/>
                <w:sz w:val="24"/>
                <w:szCs w:val="21"/>
              </w:rPr>
              <w:t>程</w:t>
            </w:r>
          </w:p>
        </w:tc>
        <w:tc>
          <w:tcPr>
            <w:tcW w:w="1688" w:type="dxa"/>
            <w:vAlign w:val="center"/>
          </w:tcPr>
          <w:p>
            <w:pPr>
              <w:spacing w:line="360" w:lineRule="auto"/>
              <w:rPr>
                <w:rFonts w:ascii="宋体" w:hAnsi="宋体" w:hint="eastAsia"/>
                <w:sz w:val="24"/>
                <w:szCs w:val="21"/>
              </w:rPr>
            </w:pPr>
            <w:r>
              <w:rPr>
                <w:rFonts w:ascii="宋体" w:hAnsi="宋体" w:hint="eastAsia"/>
                <w:sz w:val="24"/>
                <w:szCs w:val="21"/>
              </w:rPr>
              <w:t>电力和照明系统</w:t>
            </w:r>
          </w:p>
        </w:tc>
        <w:tc>
          <w:tcPr>
            <w:tcW w:w="7141" w:type="dxa"/>
            <w:vAlign w:val="center"/>
          </w:tcPr>
          <w:p>
            <w:pPr>
              <w:spacing w:line="360" w:lineRule="auto"/>
              <w:rPr>
                <w:rFonts w:ascii="宋体" w:hAnsi="宋体" w:hint="eastAsia"/>
                <w:sz w:val="24"/>
                <w:szCs w:val="21"/>
              </w:rPr>
            </w:pPr>
            <w:r>
              <w:rPr>
                <w:rFonts w:ascii="宋体" w:hAnsi="宋体" w:hint="eastAsia"/>
                <w:sz w:val="24"/>
                <w:szCs w:val="21"/>
              </w:rPr>
              <w:t>电力主要用电设施为通风空调、消防设施、电梯及生活泵等。照明分为工作照明及应急照明。工作照明主要负荷为各型白炽灯（地下室为荧光灯）。干线采用YJV型电缆沿桥架及穿钢管保护。支线采用BV型导线，电力用采用钢管保护，照明用采用PVC管保护。与消防有关的线路采用ZR-YJV型电缆及ZR-BV型导线，沿桥架及穿钢管保护。供电电压为380/220V，电力使用电压为380/220V，照明使用电压为220V。</w:t>
            </w:r>
          </w:p>
        </w:tc>
      </w:tr>
      <w:tr>
        <w:tblPrEx>
          <w:tblW w:w="9468" w:type="dxa"/>
          <w:tblCellMar>
            <w:left w:w="108" w:type="dxa"/>
            <w:right w:w="108" w:type="dxa"/>
          </w:tblCellMar>
          <w:tblLook w:val="0000"/>
        </w:tblPrEx>
        <w:trPr>
          <w:trHeight w:val="70"/>
        </w:trPr>
        <w:tc>
          <w:tcPr>
            <w:tcW w:w="639" w:type="dxa"/>
            <w:vMerge/>
            <w:vAlign w:val="center"/>
          </w:tcPr>
          <w:p>
            <w:pPr>
              <w:spacing w:line="360" w:lineRule="auto"/>
              <w:rPr>
                <w:rFonts w:ascii="宋体" w:hAnsi="宋体" w:hint="eastAsia"/>
                <w:sz w:val="24"/>
                <w:szCs w:val="21"/>
              </w:rPr>
            </w:pPr>
          </w:p>
        </w:tc>
        <w:tc>
          <w:tcPr>
            <w:tcW w:w="1688" w:type="dxa"/>
            <w:vAlign w:val="center"/>
          </w:tcPr>
          <w:p>
            <w:pPr>
              <w:spacing w:line="360" w:lineRule="auto"/>
              <w:rPr>
                <w:rFonts w:ascii="宋体" w:hAnsi="宋体" w:hint="eastAsia"/>
                <w:sz w:val="24"/>
                <w:szCs w:val="21"/>
              </w:rPr>
            </w:pPr>
            <w:r>
              <w:rPr>
                <w:rFonts w:ascii="宋体" w:hAnsi="宋体" w:hint="eastAsia"/>
                <w:sz w:val="24"/>
                <w:szCs w:val="21"/>
              </w:rPr>
              <w:t>防雷接地系统</w:t>
            </w:r>
          </w:p>
        </w:tc>
        <w:tc>
          <w:tcPr>
            <w:tcW w:w="7141" w:type="dxa"/>
            <w:vAlign w:val="center"/>
          </w:tcPr>
          <w:p>
            <w:pPr>
              <w:spacing w:after="0" w:line="360" w:lineRule="auto"/>
              <w:rPr>
                <w:rFonts w:ascii="宋体" w:hAnsi="宋体" w:hint="eastAsia"/>
                <w:sz w:val="24"/>
                <w:szCs w:val="21"/>
              </w:rPr>
            </w:pPr>
            <w:r>
              <w:rPr>
                <w:rFonts w:ascii="宋体" w:hAnsi="宋体" w:hint="eastAsia"/>
                <w:sz w:val="24"/>
                <w:szCs w:val="21"/>
              </w:rPr>
              <w:t>防雷按二类设防。在屋面利用</w:t>
            </w:r>
            <w:r>
              <w:rPr>
                <w:rFonts w:ascii="宋体" w:hAnsi="宋体" w:hint="eastAsia"/>
                <w:sz w:val="24"/>
                <w:szCs w:val="21"/>
              </w:rPr>
              <w:t>Φ</w:t>
            </w:r>
          </w:p>
        </w:tc>
      </w:tr>
    </w:tbl>
    <w:p>
      <w:pPr>
        <w:sectPr>
          <w:footerReference w:type="even" r:id="rId7"/>
          <w:type w:val="nextPage"/>
          <w:pgSz w:w="11906" w:h="16838"/>
          <w:pgMar w:top="1440" w:right="1191" w:bottom="1440" w:left="1418" w:header="851" w:footer="992" w:gutter="0"/>
          <w:pgNumType w:start="4"/>
          <w:cols w:space="708"/>
          <w:titlePg w:val="0"/>
          <w:docGrid w:type="lines" w:linePitch="312"/>
        </w:sectPr>
      </w:pPr>
    </w:p>
    <w:tbl>
      <w:tblPr>
        <w:tblStyle w:val="TableNormal"/>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639"/>
        <w:gridCol w:w="1688"/>
        <w:gridCol w:w="7141"/>
      </w:tblGrid>
      <w:tr>
        <w:tblPrEx>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70"/>
        </w:trPr>
        <w:tc>
          <w:tcPr>
            <w:tcW w:w="639" w:type="dxa"/>
            <w:vMerge w:val="restart"/>
            <w:vAlign w:val="center"/>
          </w:tcPr>
          <w:p/>
        </w:tc>
        <w:tc>
          <w:tcPr>
            <w:tcW w:w="1688" w:type="dxa"/>
            <w:vAlign w:val="center"/>
          </w:tcPr>
          <w:p/>
        </w:tc>
        <w:tc>
          <w:tcPr>
            <w:tcW w:w="7141" w:type="dxa"/>
            <w:vAlign w:val="center"/>
          </w:tcPr>
          <w:p>
            <w:pPr>
              <w:spacing w:before="0" w:line="360" w:lineRule="auto"/>
              <w:rPr>
                <w:rFonts w:ascii="宋体" w:hAnsi="宋体" w:hint="eastAsia"/>
                <w:sz w:val="24"/>
                <w:szCs w:val="21"/>
              </w:rPr>
            </w:pPr>
            <w:r>
              <w:rPr>
                <w:rFonts w:ascii="宋体" w:hAnsi="宋体" w:hint="eastAsia"/>
                <w:sz w:val="24"/>
                <w:szCs w:val="21"/>
              </w:rPr>
              <w:t>16镀锌圆钢作避雷带，并形成防雷网格，柱内主筋作引下线，基础钢筋作接地体，并利用-50</w:t>
            </w:r>
            <w:r>
              <w:rPr>
                <w:rFonts w:ascii="宋体" w:hAnsi="宋体" w:hint="eastAsia"/>
                <w:sz w:val="24"/>
                <w:szCs w:val="21"/>
              </w:rPr>
              <w:t>×</w:t>
            </w:r>
            <w:r>
              <w:rPr>
                <w:rFonts w:ascii="宋体" w:hAnsi="宋体" w:hint="eastAsia"/>
                <w:sz w:val="24"/>
                <w:szCs w:val="21"/>
              </w:rPr>
              <w:t>5镀锌扁钢形成总等电位接地。在四层以上每层利用</w:t>
            </w:r>
            <w:r>
              <w:rPr>
                <w:rFonts w:ascii="宋体" w:hAnsi="宋体" w:hint="eastAsia"/>
                <w:sz w:val="24"/>
                <w:szCs w:val="21"/>
              </w:rPr>
              <w:t>Φ</w:t>
            </w:r>
            <w:r>
              <w:rPr>
                <w:rFonts w:ascii="宋体" w:hAnsi="宋体" w:hint="eastAsia"/>
                <w:sz w:val="24"/>
                <w:szCs w:val="21"/>
              </w:rPr>
              <w:t>12镀锌圆钢作均压环，在45米以上的外墙金属门窗及构件均须与均压环连接。保护接地采用TN-S系统。本工程采用联合接地，其接地电阻</w:t>
            </w:r>
            <w:r>
              <w:rPr>
                <w:rFonts w:ascii="宋体" w:hAnsi="宋体" w:hint="eastAsia"/>
                <w:sz w:val="24"/>
                <w:szCs w:val="21"/>
              </w:rPr>
              <w:t>≤</w:t>
            </w:r>
            <w:r>
              <w:rPr>
                <w:rFonts w:ascii="宋体" w:hAnsi="宋体" w:hint="eastAsia"/>
                <w:sz w:val="24"/>
                <w:szCs w:val="21"/>
              </w:rPr>
              <w:t>1</w:t>
            </w:r>
            <w:r>
              <w:rPr>
                <w:rFonts w:ascii="宋体" w:hAnsi="宋体" w:hint="eastAsia"/>
                <w:sz w:val="24"/>
                <w:szCs w:val="21"/>
              </w:rPr>
              <w:t>Ω</w:t>
            </w:r>
            <w:r>
              <w:rPr>
                <w:rFonts w:ascii="宋体" w:hAnsi="宋体" w:hint="eastAsia"/>
                <w:sz w:val="24"/>
                <w:szCs w:val="21"/>
              </w:rPr>
              <w:t>。</w:t>
            </w:r>
          </w:p>
        </w:tc>
      </w:tr>
      <w:tr>
        <w:tblPrEx>
          <w:tblW w:w="9468" w:type="dxa"/>
          <w:tblCellMar>
            <w:left w:w="108" w:type="dxa"/>
            <w:right w:w="108" w:type="dxa"/>
          </w:tblCellMar>
          <w:tblLook w:val="0000"/>
        </w:tblPrEx>
        <w:trPr>
          <w:trHeight w:val="70"/>
        </w:trPr>
        <w:tc>
          <w:tcPr>
            <w:tcW w:w="639" w:type="dxa"/>
            <w:vMerge/>
            <w:vAlign w:val="center"/>
          </w:tcPr>
          <w:p>
            <w:pPr>
              <w:spacing w:line="360" w:lineRule="auto"/>
              <w:rPr>
                <w:rFonts w:ascii="宋体" w:hAnsi="宋体" w:hint="eastAsia"/>
                <w:sz w:val="24"/>
                <w:szCs w:val="21"/>
              </w:rPr>
            </w:pPr>
          </w:p>
        </w:tc>
        <w:tc>
          <w:tcPr>
            <w:tcW w:w="1688" w:type="dxa"/>
            <w:vAlign w:val="center"/>
          </w:tcPr>
          <w:p>
            <w:pPr>
              <w:spacing w:line="360" w:lineRule="auto"/>
              <w:rPr>
                <w:rFonts w:ascii="宋体" w:hAnsi="宋体" w:hint="eastAsia"/>
                <w:sz w:val="24"/>
                <w:szCs w:val="21"/>
              </w:rPr>
            </w:pPr>
            <w:r>
              <w:rPr>
                <w:rFonts w:ascii="宋体" w:hAnsi="宋体" w:hint="eastAsia"/>
                <w:sz w:val="24"/>
                <w:szCs w:val="21"/>
              </w:rPr>
              <w:t>弱电系统</w:t>
            </w:r>
          </w:p>
        </w:tc>
        <w:tc>
          <w:tcPr>
            <w:tcW w:w="7141" w:type="dxa"/>
            <w:vAlign w:val="center"/>
          </w:tcPr>
          <w:p>
            <w:pPr>
              <w:spacing w:line="360" w:lineRule="auto"/>
              <w:rPr>
                <w:rFonts w:ascii="宋体" w:hAnsi="宋体" w:hint="eastAsia"/>
                <w:sz w:val="24"/>
                <w:szCs w:val="21"/>
              </w:rPr>
            </w:pPr>
            <w:r>
              <w:rPr>
                <w:rFonts w:ascii="宋体" w:hAnsi="宋体" w:hint="eastAsia"/>
                <w:sz w:val="24"/>
                <w:szCs w:val="21"/>
              </w:rPr>
              <w:t>本系统仅为配管预埋施工。</w:t>
            </w:r>
          </w:p>
        </w:tc>
      </w:tr>
    </w:tbl>
    <w:p>
      <w:pPr>
        <w:spacing w:line="360" w:lineRule="auto"/>
        <w:rPr>
          <w:rFonts w:ascii="宋体" w:hAnsi="宋体" w:hint="eastAsia"/>
          <w:sz w:val="24"/>
        </w:rPr>
      </w:pPr>
      <w:r>
        <w:rPr>
          <w:rFonts w:ascii="宋体" w:hAnsi="宋体" w:hint="eastAsia"/>
          <w:sz w:val="24"/>
        </w:rPr>
        <w:t xml:space="preserve"> </w:t>
      </w:r>
    </w:p>
    <w:p>
      <w:pPr>
        <w:pStyle w:val="Heading2"/>
        <w:spacing w:before="0" w:after="0" w:line="360" w:lineRule="auto"/>
        <w:ind w:hanging="3376"/>
        <w:rPr>
          <w:rFonts w:ascii="宋体" w:hAnsi="宋体" w:hint="eastAsia"/>
          <w:sz w:val="24"/>
          <w:szCs w:val="24"/>
        </w:rPr>
      </w:pPr>
      <w:bookmarkStart w:id="6" w:name="_Toc118178916"/>
      <w:r>
        <w:rPr>
          <w:rFonts w:ascii="宋体" w:hAnsi="宋体" w:hint="eastAsia"/>
          <w:sz w:val="24"/>
          <w:szCs w:val="24"/>
        </w:rPr>
        <w:t>给水排水工程主要工序施工方法</w:t>
      </w:r>
      <w:bookmarkEnd w:id="6"/>
    </w:p>
    <w:p>
      <w:pPr>
        <w:spacing w:line="360" w:lineRule="auto"/>
        <w:rPr>
          <w:rFonts w:ascii="宋体" w:hAnsi="宋体" w:hint="eastAsia"/>
          <w:sz w:val="24"/>
        </w:rPr>
      </w:pPr>
      <w:r>
        <w:rPr>
          <w:rFonts w:ascii="宋体" w:hAnsi="宋体" w:hint="eastAsia"/>
          <w:sz w:val="24"/>
        </w:rPr>
        <w:t>一、给水系统施工方法</w:t>
      </w:r>
    </w:p>
    <w:p>
      <w:pPr>
        <w:spacing w:line="360" w:lineRule="auto"/>
        <w:rPr>
          <w:rFonts w:ascii="宋体" w:hAnsi="宋体"/>
          <w:sz w:val="24"/>
        </w:rPr>
      </w:pPr>
      <w:r>
        <w:rPr>
          <w:rFonts w:ascii="宋体" w:hAnsi="宋体" w:hint="eastAsia"/>
          <w:sz w:val="24"/>
        </w:rPr>
        <w:t>（一）、工艺流程</w:t>
      </w:r>
    </w:p>
    <w:p>
      <w:pPr>
        <w:spacing w:line="360" w:lineRule="auto"/>
        <w:jc w:val="center"/>
        <w:rPr>
          <w:rFonts w:ascii="宋体" w:hAnsi="宋体" w:hint="eastAsia"/>
          <w:sz w:val="24"/>
        </w:rPr>
      </w:pPr>
      <w:r>
        <w:rPr>
          <w:rFonts w:ascii="宋体" w:hAnsi="宋体"/>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332.25pt;height:63.76pt;mso-position-horizontal-relative:page;mso-position-vertical-relative:page;mso-wrap-style:square" o:ole="" filled="f" stroked="f">
            <v:stroke linestyle="single"/>
            <v:imagedata r:id="rId8" o:title=""/>
            <v:path o:extrusionok="f"/>
            <o:lock v:ext="edit" aspectratio="t"/>
          </v:shape>
          <o:OLEObject Type="Embed" ProgID="Word.Picture.8" ShapeID="Object 1" DrawAspect="Content" ObjectID="_1234567890" r:id="rId9"/>
        </w:object>
      </w:r>
    </w:p>
    <w:p>
      <w:pPr>
        <w:spacing w:line="360" w:lineRule="auto"/>
        <w:rPr>
          <w:rFonts w:ascii="宋体" w:hAnsi="宋体" w:hint="eastAsia"/>
          <w:sz w:val="24"/>
        </w:rPr>
      </w:pPr>
    </w:p>
    <w:p>
      <w:pPr>
        <w:spacing w:line="360" w:lineRule="auto"/>
        <w:rPr>
          <w:rFonts w:ascii="宋体" w:hAnsi="宋体"/>
          <w:sz w:val="24"/>
        </w:rPr>
      </w:pPr>
      <w:r>
        <w:rPr>
          <w:rFonts w:ascii="宋体" w:hAnsi="宋体" w:hint="eastAsia"/>
          <w:sz w:val="24"/>
        </w:rPr>
        <w:t>（二）、施工作法</w:t>
      </w:r>
    </w:p>
    <w:p>
      <w:pPr>
        <w:spacing w:line="360" w:lineRule="auto"/>
        <w:rPr>
          <w:rFonts w:ascii="宋体" w:hAnsi="宋体"/>
          <w:sz w:val="24"/>
        </w:rPr>
      </w:pPr>
      <w:r>
        <w:rPr>
          <w:rFonts w:ascii="宋体" w:hAnsi="宋体"/>
          <w:sz w:val="24"/>
        </w:rPr>
        <w:t>1</w:t>
      </w:r>
      <w:r>
        <w:rPr>
          <w:rFonts w:ascii="宋体" w:hAnsi="宋体" w:hint="eastAsia"/>
          <w:sz w:val="24"/>
        </w:rPr>
        <w:t>．固定在建筑结构上的管道支、吊架，按设计指定的固定位置及方式固定，以保证不影响结构的安全性能。</w:t>
      </w:r>
    </w:p>
    <w:p>
      <w:pPr>
        <w:spacing w:line="360" w:lineRule="auto"/>
        <w:rPr>
          <w:rFonts w:ascii="宋体" w:hAnsi="宋体"/>
          <w:sz w:val="24"/>
        </w:rPr>
      </w:pPr>
      <w:r>
        <w:rPr>
          <w:rFonts w:ascii="宋体" w:hAnsi="宋体"/>
          <w:sz w:val="24"/>
        </w:rPr>
        <w:t>2</w:t>
      </w:r>
      <w:r>
        <w:rPr>
          <w:rFonts w:ascii="宋体" w:hAnsi="宋体" w:hint="eastAsia"/>
          <w:sz w:val="24"/>
        </w:rPr>
        <w:t>．阀门安装前，用手动试压泵对其作耐压强度试验。试验以每批</w:t>
      </w:r>
      <w:r>
        <w:rPr>
          <w:rFonts w:ascii="宋体" w:hAnsi="宋体"/>
          <w:sz w:val="24"/>
        </w:rPr>
        <w:t>(</w:t>
      </w:r>
      <w:r>
        <w:rPr>
          <w:rFonts w:ascii="宋体" w:hAnsi="宋体" w:hint="eastAsia"/>
          <w:sz w:val="24"/>
        </w:rPr>
        <w:t>同牌号、同规格、同型号</w:t>
      </w:r>
      <w:r>
        <w:rPr>
          <w:rFonts w:ascii="宋体" w:hAnsi="宋体"/>
          <w:sz w:val="24"/>
        </w:rPr>
        <w:t>)</w:t>
      </w:r>
      <w:r>
        <w:rPr>
          <w:rFonts w:ascii="宋体" w:hAnsi="宋体" w:hint="eastAsia"/>
          <w:sz w:val="24"/>
        </w:rPr>
        <w:t>数量中抽查</w:t>
      </w:r>
      <w:r>
        <w:rPr>
          <w:rFonts w:ascii="宋体" w:hAnsi="宋体"/>
          <w:sz w:val="24"/>
        </w:rPr>
        <w:t>10%</w:t>
      </w:r>
      <w:r>
        <w:rPr>
          <w:rFonts w:ascii="宋体" w:hAnsi="宋体" w:hint="eastAsia"/>
          <w:sz w:val="24"/>
        </w:rPr>
        <w:t>，且不少于一个，如有漏、裂不合格的再抽查</w:t>
      </w:r>
      <w:r>
        <w:rPr>
          <w:rFonts w:ascii="宋体" w:hAnsi="宋体"/>
          <w:sz w:val="24"/>
        </w:rPr>
        <w:t>20%</w:t>
      </w:r>
      <w:r>
        <w:rPr>
          <w:rFonts w:ascii="宋体" w:hAnsi="宋体" w:hint="eastAsia"/>
          <w:sz w:val="24"/>
        </w:rPr>
        <w:t>，仍有不合格的则逐个作强度和严密性试验。对于安装在主干管上起切断作用的闭路阀门，逐个作强度和严密性试验。强度和严密性试验压力为阀门出厂规定的压力。</w:t>
      </w:r>
    </w:p>
    <w:p>
      <w:pPr>
        <w:spacing w:line="360" w:lineRule="auto"/>
        <w:rPr>
          <w:rFonts w:ascii="宋体" w:hAnsi="宋体"/>
          <w:sz w:val="24"/>
        </w:rPr>
      </w:pPr>
      <w:r>
        <w:rPr>
          <w:rFonts w:ascii="宋体" w:hAnsi="宋体" w:hint="eastAsia"/>
          <w:sz w:val="24"/>
        </w:rPr>
        <w:t>3．管道和设备安装前，清除内部污垢和杂物。安装中断或完毕的敞口处，作临时封闭。</w:t>
      </w:r>
    </w:p>
    <w:p>
      <w:pPr>
        <w:spacing w:line="360" w:lineRule="auto"/>
        <w:rPr>
          <w:rFonts w:ascii="宋体" w:hAnsi="宋体"/>
          <w:sz w:val="24"/>
        </w:rPr>
      </w:pPr>
      <w:r>
        <w:rPr>
          <w:rFonts w:ascii="宋体" w:hAnsi="宋体" w:hint="eastAsia"/>
          <w:sz w:val="24"/>
        </w:rPr>
        <w:t>4．管道系统试压和清洗作法</w:t>
      </w:r>
    </w:p>
    <w:p>
      <w:pPr>
        <w:spacing w:line="360" w:lineRule="auto"/>
        <w:rPr>
          <w:rFonts w:ascii="宋体" w:hAnsi="宋体"/>
          <w:sz w:val="24"/>
        </w:rPr>
      </w:pPr>
      <w:r>
        <w:rPr>
          <w:rFonts w:ascii="宋体" w:hAnsi="宋体" w:hint="eastAsia"/>
          <w:sz w:val="24"/>
        </w:rPr>
        <w:t>（1）、室内暗设或埋地的管道在隐蔽前进行试压。各系统安装完毕后进行试压。</w:t>
      </w:r>
    </w:p>
    <w:p>
      <w:pPr>
        <w:spacing w:line="360" w:lineRule="auto"/>
        <w:rPr>
          <w:rFonts w:ascii="宋体" w:hAnsi="宋体"/>
          <w:sz w:val="24"/>
        </w:rPr>
      </w:pPr>
      <w:r>
        <w:rPr>
          <w:rFonts w:ascii="宋体" w:hAnsi="宋体" w:hint="eastAsia"/>
          <w:sz w:val="24"/>
        </w:rPr>
        <w:t>（2）、各系统管道作水压试验，试验用压力表精度不低于</w:t>
      </w:r>
      <w:r>
        <w:rPr>
          <w:rFonts w:ascii="宋体" w:hAnsi="宋体"/>
          <w:sz w:val="24"/>
        </w:rPr>
        <w:t>1.5</w:t>
      </w:r>
      <w:r>
        <w:rPr>
          <w:rFonts w:ascii="宋体" w:hAnsi="宋体" w:hint="eastAsia"/>
          <w:sz w:val="24"/>
        </w:rPr>
        <w:t>级，表的最大刻度为试验压力的</w:t>
      </w:r>
      <w:r>
        <w:rPr>
          <w:rFonts w:ascii="宋体" w:hAnsi="宋体"/>
          <w:sz w:val="24"/>
        </w:rPr>
        <w:t>1.6</w:t>
      </w:r>
      <w:r>
        <w:rPr>
          <w:rFonts w:ascii="宋体" w:hAnsi="宋体" w:hint="eastAsia"/>
          <w:sz w:val="24"/>
        </w:rPr>
        <w:t>～</w:t>
      </w:r>
      <w:r>
        <w:rPr>
          <w:rFonts w:ascii="宋体" w:hAnsi="宋体"/>
          <w:sz w:val="24"/>
        </w:rPr>
        <w:t>2</w:t>
      </w:r>
      <w:r>
        <w:rPr>
          <w:rFonts w:ascii="宋体" w:hAnsi="宋体" w:hint="eastAsia"/>
          <w:sz w:val="24"/>
        </w:rPr>
        <w:t>倍，压力表安设在系统最低处，试压用水为清洁水，各系统试验压力，本工程给水系统试验压力为1</w:t>
      </w:r>
      <w:r>
        <w:rPr>
          <w:rFonts w:ascii="宋体" w:hAnsi="宋体"/>
          <w:sz w:val="24"/>
        </w:rPr>
        <w:t>.</w:t>
      </w:r>
      <w:r>
        <w:rPr>
          <w:rFonts w:ascii="宋体" w:hAnsi="宋体" w:hint="eastAsia"/>
          <w:sz w:val="24"/>
        </w:rPr>
        <w:t>00</w:t>
      </w:r>
      <w:r>
        <w:rPr>
          <w:rFonts w:ascii="宋体" w:hAnsi="宋体"/>
          <w:sz w:val="24"/>
        </w:rPr>
        <w:t>MPa</w:t>
      </w:r>
      <w:r>
        <w:rPr>
          <w:rFonts w:ascii="宋体" w:hAnsi="宋体" w:hint="eastAsia"/>
          <w:sz w:val="24"/>
        </w:rPr>
        <w:t>；在试验压力下观测</w:t>
      </w:r>
      <w:r>
        <w:rPr>
          <w:rFonts w:ascii="宋体" w:hAnsi="宋体"/>
          <w:sz w:val="24"/>
        </w:rPr>
        <w:t>10min</w:t>
      </w:r>
      <w:r>
        <w:rPr>
          <w:rFonts w:ascii="宋体" w:hAnsi="宋体" w:hint="eastAsia"/>
          <w:sz w:val="24"/>
        </w:rPr>
        <w:t>，压力降不大于</w:t>
      </w:r>
      <w:r>
        <w:rPr>
          <w:rFonts w:ascii="宋体" w:hAnsi="宋体"/>
          <w:sz w:val="24"/>
        </w:rPr>
        <w:t>0.02MPa</w:t>
      </w:r>
      <w:r>
        <w:rPr>
          <w:rFonts w:ascii="宋体" w:hAnsi="宋体" w:hint="eastAsia"/>
          <w:sz w:val="24"/>
        </w:rPr>
        <w:t>，然后降至工作压力进行检查，不渗不漏为合格。</w:t>
      </w:r>
    </w:p>
    <w:p>
      <w:pPr>
        <w:spacing w:line="360" w:lineRule="auto"/>
        <w:rPr>
          <w:rFonts w:ascii="宋体" w:hAnsi="宋体"/>
          <w:sz w:val="24"/>
        </w:rPr>
        <w:sectPr>
          <w:footerReference w:type="even" r:id="rId10"/>
          <w:type w:val="nextPage"/>
          <w:pgSz w:w="11906" w:h="16838"/>
          <w:pgMar w:top="1440" w:right="1191" w:bottom="1440" w:left="1418" w:header="851" w:footer="992" w:gutter="0"/>
          <w:pgNumType w:start="5"/>
          <w:cols w:space="708"/>
          <w:titlePg w:val="0"/>
          <w:docGrid w:type="lines" w:linePitch="312"/>
        </w:sectPr>
      </w:pPr>
      <w:r>
        <w:rPr>
          <w:rFonts w:ascii="宋体" w:hAnsi="宋体" w:hint="eastAsia"/>
          <w:sz w:val="24"/>
        </w:rPr>
        <w:t>（3）、试验合格后用清洁水对各系统管道进行冲洗，水冲洗速度不小于</w:t>
      </w:r>
      <w:r>
        <w:rPr>
          <w:rFonts w:ascii="宋体" w:hAnsi="宋体"/>
          <w:sz w:val="24"/>
        </w:rPr>
        <w:t>1.5m/s</w:t>
      </w:r>
    </w:p>
    <w:p>
      <w:pPr>
        <w:spacing w:line="360" w:lineRule="auto"/>
        <w:rPr>
          <w:rFonts w:ascii="宋体" w:hAnsi="宋体"/>
          <w:sz w:val="24"/>
        </w:rPr>
      </w:pPr>
      <w:r>
        <w:rPr>
          <w:rFonts w:ascii="宋体" w:hAnsi="宋体" w:hint="eastAsia"/>
          <w:sz w:val="24"/>
        </w:rPr>
        <w:t>，水冲洗连续进行，以出口处的水色、透明度与入口处的目测基本一致为合格。管道冲出的脏物不得进入设备，设备冲出的脏物不得进入管道。</w:t>
      </w:r>
    </w:p>
    <w:p>
      <w:pPr>
        <w:spacing w:line="360" w:lineRule="auto"/>
        <w:rPr>
          <w:rFonts w:ascii="宋体" w:hAnsi="宋体"/>
          <w:sz w:val="24"/>
        </w:rPr>
      </w:pPr>
      <w:r>
        <w:rPr>
          <w:rFonts w:ascii="宋体" w:hAnsi="宋体" w:hint="eastAsia"/>
          <w:sz w:val="24"/>
        </w:rPr>
        <w:t>5．管道消毒作法</w:t>
      </w:r>
    </w:p>
    <w:p>
      <w:pPr>
        <w:spacing w:line="360" w:lineRule="auto"/>
        <w:rPr>
          <w:rFonts w:ascii="宋体" w:hAnsi="宋体"/>
          <w:sz w:val="24"/>
        </w:rPr>
      </w:pPr>
      <w:r>
        <w:rPr>
          <w:rFonts w:ascii="宋体" w:hAnsi="宋体" w:hint="eastAsia"/>
          <w:sz w:val="24"/>
        </w:rPr>
        <w:t>给水管道在使用前用每升水中含</w:t>
      </w:r>
      <w:r>
        <w:rPr>
          <w:rFonts w:ascii="宋体" w:hAnsi="宋体"/>
          <w:sz w:val="24"/>
        </w:rPr>
        <w:t>20</w:t>
      </w:r>
      <w:r>
        <w:rPr>
          <w:rFonts w:ascii="宋体" w:hAnsi="宋体" w:hint="eastAsia"/>
          <w:sz w:val="24"/>
        </w:rPr>
        <w:t>～</w:t>
      </w:r>
      <w:r>
        <w:rPr>
          <w:rFonts w:ascii="宋体" w:hAnsi="宋体"/>
          <w:sz w:val="24"/>
        </w:rPr>
        <w:t>30mg</w:t>
      </w:r>
      <w:r>
        <w:rPr>
          <w:rFonts w:ascii="宋体" w:hAnsi="宋体" w:hint="eastAsia"/>
          <w:sz w:val="24"/>
        </w:rPr>
        <w:t>游离氯的水灌满管道进行消毒。含氯水用漂白粉兑制，然后采用试压泵将含氯水压入给水管内。含氯水在管中留置</w:t>
      </w:r>
      <w:r>
        <w:rPr>
          <w:rFonts w:ascii="宋体" w:hAnsi="宋体"/>
          <w:sz w:val="24"/>
        </w:rPr>
        <w:t>24h</w:t>
      </w:r>
      <w:r>
        <w:rPr>
          <w:rFonts w:ascii="宋体" w:hAnsi="宋体" w:hint="eastAsia"/>
          <w:sz w:val="24"/>
        </w:rPr>
        <w:t>以上。</w:t>
      </w:r>
    </w:p>
    <w:p>
      <w:pPr>
        <w:spacing w:line="360" w:lineRule="auto"/>
        <w:rPr>
          <w:rFonts w:ascii="宋体" w:hAnsi="宋体"/>
          <w:sz w:val="24"/>
        </w:rPr>
      </w:pPr>
      <w:r>
        <w:rPr>
          <w:rFonts w:ascii="宋体" w:hAnsi="宋体" w:hint="eastAsia"/>
          <w:sz w:val="24"/>
        </w:rPr>
        <w:t>二、排水系统施工方法</w:t>
      </w:r>
    </w:p>
    <w:p>
      <w:pPr>
        <w:spacing w:line="360" w:lineRule="auto"/>
        <w:rPr>
          <w:rFonts w:ascii="宋体" w:hAnsi="宋体" w:hint="eastAsia"/>
          <w:sz w:val="24"/>
        </w:rPr>
      </w:pPr>
      <w:r>
        <w:rPr>
          <w:rFonts w:ascii="宋体" w:hAnsi="宋体" w:hint="eastAsia"/>
          <w:sz w:val="24"/>
        </w:rPr>
        <w:t>（一）、工艺流程</w:t>
      </w:r>
    </w:p>
    <w:p>
      <w:pPr>
        <w:spacing w:line="360" w:lineRule="auto"/>
        <w:rPr>
          <w:rFonts w:ascii="宋体" w:hAnsi="宋体" w:hint="eastAsia"/>
          <w:sz w:val="24"/>
        </w:rPr>
      </w:pPr>
      <w:r>
        <w:rPr>
          <w:rFonts w:ascii="宋体" w:hAnsi="宋体" w:hint="eastAsia"/>
          <w:sz w:val="24"/>
        </w:rPr>
        <w:t>安装准备</w:t>
      </w:r>
      <w:r>
        <w:rPr>
          <w:rFonts w:ascii="宋体" w:hAnsi="宋体"/>
          <w:sz w:val="24"/>
        </w:rPr>
        <w:t>→</w:t>
      </w:r>
      <w:r>
        <w:rPr>
          <w:rFonts w:ascii="宋体" w:hAnsi="宋体" w:hint="eastAsia"/>
          <w:sz w:val="24"/>
        </w:rPr>
        <w:t>管道预制</w:t>
      </w:r>
      <w:r>
        <w:rPr>
          <w:rFonts w:ascii="宋体" w:hAnsi="宋体"/>
          <w:sz w:val="24"/>
        </w:rPr>
        <w:t>→</w:t>
      </w:r>
      <w:r>
        <w:rPr>
          <w:rFonts w:ascii="宋体" w:hAnsi="宋体" w:hint="eastAsia"/>
          <w:sz w:val="24"/>
        </w:rPr>
        <w:t>排水干、立管安装</w:t>
      </w:r>
      <w:r>
        <w:rPr>
          <w:rFonts w:ascii="宋体" w:hAnsi="宋体"/>
          <w:sz w:val="24"/>
        </w:rPr>
        <w:t>→</w:t>
      </w:r>
      <w:r>
        <w:rPr>
          <w:rFonts w:ascii="宋体" w:hAnsi="宋体" w:hint="eastAsia"/>
          <w:sz w:val="24"/>
        </w:rPr>
        <w:t>排水支管安装</w:t>
      </w:r>
      <w:r>
        <w:rPr>
          <w:rFonts w:ascii="宋体" w:hAnsi="宋体"/>
          <w:sz w:val="24"/>
        </w:rPr>
        <w:t>→</w:t>
      </w:r>
      <w:r>
        <w:rPr>
          <w:rFonts w:ascii="宋体" w:hAnsi="宋体" w:hint="eastAsia"/>
          <w:sz w:val="24"/>
        </w:rPr>
        <w:t>灌水试验</w:t>
      </w:r>
    </w:p>
    <w:p>
      <w:pPr>
        <w:spacing w:line="360" w:lineRule="auto"/>
        <w:rPr>
          <w:rFonts w:ascii="宋体" w:hAnsi="宋体" w:hint="eastAsia"/>
          <w:sz w:val="24"/>
        </w:rPr>
      </w:pPr>
      <w:r>
        <w:rPr>
          <w:rFonts w:ascii="宋体" w:hAnsi="宋体" w:hint="eastAsia"/>
          <w:sz w:val="24"/>
        </w:rPr>
        <w:t>（二）、施工作法</w:t>
      </w:r>
    </w:p>
    <w:p>
      <w:pPr>
        <w:spacing w:line="360" w:lineRule="auto"/>
        <w:rPr>
          <w:rFonts w:ascii="宋体" w:hAnsi="宋体"/>
          <w:sz w:val="24"/>
        </w:rPr>
      </w:pPr>
      <w:r>
        <w:rPr>
          <w:rFonts w:ascii="宋体" w:hAnsi="宋体" w:hint="eastAsia"/>
          <w:sz w:val="24"/>
        </w:rPr>
        <w:t>1、排水塑料立管每层设置伸缩节；横支管上合流配件至立管的直线管段过</w:t>
      </w:r>
      <w:r>
        <w:rPr>
          <w:rFonts w:ascii="宋体" w:hAnsi="宋体"/>
          <w:sz w:val="24"/>
        </w:rPr>
        <w:t>2m</w:t>
      </w:r>
      <w:r>
        <w:rPr>
          <w:rFonts w:ascii="宋体" w:hAnsi="宋体" w:hint="eastAsia"/>
          <w:sz w:val="24"/>
        </w:rPr>
        <w:t>时，设置伸缩节。伸缩节之间的最大间距不得超过</w:t>
      </w:r>
      <w:r>
        <w:rPr>
          <w:rFonts w:ascii="宋体" w:hAnsi="宋体"/>
          <w:sz w:val="24"/>
        </w:rPr>
        <w:t>4m</w:t>
      </w:r>
      <w:r>
        <w:rPr>
          <w:rFonts w:ascii="宋体" w:hAnsi="宋体" w:hint="eastAsia"/>
          <w:sz w:val="24"/>
        </w:rPr>
        <w:t>。</w:t>
      </w:r>
    </w:p>
    <w:p>
      <w:pPr>
        <w:spacing w:line="360" w:lineRule="auto"/>
        <w:rPr>
          <w:rFonts w:ascii="宋体" w:hAnsi="宋体"/>
          <w:sz w:val="24"/>
        </w:rPr>
      </w:pPr>
      <w:r>
        <w:rPr>
          <w:rFonts w:ascii="宋体" w:hAnsi="宋体" w:hint="eastAsia"/>
          <w:sz w:val="24"/>
        </w:rPr>
        <w:t>2、排水塑料管管端插入伸缩节处预留的间隙为：夏季</w:t>
      </w:r>
      <w:r>
        <w:rPr>
          <w:rFonts w:ascii="宋体" w:hAnsi="宋体"/>
          <w:sz w:val="24"/>
        </w:rPr>
        <w:t>5</w:t>
      </w:r>
      <w:r>
        <w:rPr>
          <w:rFonts w:ascii="宋体" w:hAnsi="宋体" w:hint="eastAsia"/>
          <w:sz w:val="24"/>
        </w:rPr>
        <w:t>～</w:t>
      </w:r>
      <w:r>
        <w:rPr>
          <w:rFonts w:ascii="宋体" w:hAnsi="宋体"/>
          <w:sz w:val="24"/>
        </w:rPr>
        <w:t>10mm</w:t>
      </w:r>
      <w:r>
        <w:rPr>
          <w:rFonts w:ascii="宋体" w:hAnsi="宋体" w:hint="eastAsia"/>
          <w:sz w:val="24"/>
        </w:rPr>
        <w:t>；冬季，</w:t>
      </w:r>
      <w:r>
        <w:rPr>
          <w:rFonts w:ascii="宋体" w:hAnsi="宋体"/>
          <w:sz w:val="24"/>
        </w:rPr>
        <w:t>15</w:t>
      </w:r>
      <w:r>
        <w:rPr>
          <w:rFonts w:ascii="宋体" w:hAnsi="宋体" w:hint="eastAsia"/>
          <w:sz w:val="24"/>
        </w:rPr>
        <w:t>～</w:t>
      </w:r>
      <w:r>
        <w:rPr>
          <w:rFonts w:ascii="宋体" w:hAnsi="宋体"/>
          <w:sz w:val="24"/>
        </w:rPr>
        <w:t>20mm</w:t>
      </w:r>
      <w:r>
        <w:rPr>
          <w:rFonts w:ascii="宋体" w:hAnsi="宋体" w:hint="eastAsia"/>
          <w:sz w:val="24"/>
        </w:rPr>
        <w:t>。</w:t>
      </w:r>
    </w:p>
    <w:p>
      <w:pPr>
        <w:spacing w:line="360" w:lineRule="auto"/>
        <w:rPr>
          <w:rFonts w:ascii="宋体" w:hAnsi="宋体" w:hint="eastAsia"/>
          <w:sz w:val="24"/>
        </w:rPr>
      </w:pPr>
      <w:r>
        <w:rPr>
          <w:rFonts w:ascii="宋体" w:hAnsi="宋体" w:hint="eastAsia"/>
          <w:sz w:val="24"/>
        </w:rPr>
        <w:t>3、排水塑料管立管上伸缩节设置位置靠近水流汇合配件，立管穿越楼板处为固定支承时，伸缩节不得固定，伸缩节承口应逆水流方向。</w:t>
      </w:r>
    </w:p>
    <w:p>
      <w:pPr>
        <w:spacing w:line="360" w:lineRule="auto"/>
        <w:rPr>
          <w:rFonts w:ascii="宋体" w:hAnsi="宋体"/>
          <w:sz w:val="24"/>
        </w:rPr>
      </w:pPr>
      <w:r>
        <w:rPr>
          <w:rFonts w:ascii="宋体" w:hAnsi="宋体" w:hint="eastAsia"/>
          <w:sz w:val="24"/>
        </w:rPr>
        <w:pict>
          <v:shape id="图片 215" o:spid="_x0000_s1026" type="#_x0000_t75" style="width:40pt;height:38pt;margin-top:705pt;margin-left:371pt;mso-wrap-style:square;position:absolute;z-index:-251658240" filled="f" stroked="f">
            <v:stroke linestyle="single"/>
            <v:imagedata r:id="rId11" o:title="38"/>
            <v:path o:extrusionok="f"/>
            <o:lock v:ext="edit" aspectratio="t"/>
            <w10:anchorlock/>
          </v:shape>
        </w:pict>
      </w:r>
      <w:r>
        <w:rPr>
          <w:rFonts w:ascii="宋体" w:hAnsi="宋体" w:hint="eastAsia"/>
          <w:sz w:val="24"/>
        </w:rPr>
        <w:t>4、按照设计要求的部位安设阻火圈。</w:t>
      </w:r>
    </w:p>
    <w:p>
      <w:pPr>
        <w:spacing w:line="360" w:lineRule="auto"/>
        <w:rPr>
          <w:rFonts w:ascii="宋体" w:hAnsi="宋体"/>
          <w:sz w:val="24"/>
        </w:rPr>
      </w:pPr>
      <w:r>
        <w:rPr>
          <w:rFonts w:ascii="宋体" w:hAnsi="宋体" w:hint="eastAsia"/>
          <w:sz w:val="24"/>
        </w:rPr>
        <w:t>5、排水塑料管的配管及粘接工艺，按下列规定执行：</w:t>
      </w:r>
    </w:p>
    <w:p>
      <w:pPr>
        <w:spacing w:line="360" w:lineRule="auto"/>
        <w:rPr>
          <w:rFonts w:ascii="宋体" w:hAnsi="宋体"/>
          <w:sz w:val="24"/>
        </w:rPr>
      </w:pPr>
      <w:r>
        <w:rPr>
          <w:rFonts w:ascii="宋体" w:hAnsi="宋体" w:hint="eastAsia"/>
          <w:sz w:val="24"/>
        </w:rPr>
        <w:t>(1)、锯管及坡口</w:t>
      </w:r>
    </w:p>
    <w:p>
      <w:pPr>
        <w:spacing w:line="360" w:lineRule="auto"/>
        <w:rPr>
          <w:rFonts w:ascii="宋体" w:hAnsi="宋体"/>
          <w:sz w:val="24"/>
        </w:rPr>
      </w:pPr>
      <w:r>
        <w:rPr>
          <w:rFonts w:ascii="宋体" w:hAnsi="宋体" w:hint="eastAsia"/>
          <w:sz w:val="24"/>
        </w:rPr>
        <w:t>A、锯管长度应根据实测并结合各连接件的尺达逐层确定。</w:t>
      </w:r>
    </w:p>
    <w:p>
      <w:pPr>
        <w:spacing w:line="360" w:lineRule="auto"/>
        <w:rPr>
          <w:rFonts w:ascii="宋体" w:hAnsi="宋体"/>
          <w:sz w:val="24"/>
        </w:rPr>
      </w:pPr>
      <w:r>
        <w:rPr>
          <w:rFonts w:ascii="宋体" w:hAnsi="宋体" w:hint="eastAsia"/>
          <w:sz w:val="24"/>
        </w:rPr>
        <w:t>B、锯管工具宜选用细齿锯、割刀等，断口应平整并垂直于轴线，断面处不得有任何变形。</w:t>
      </w:r>
    </w:p>
    <w:p>
      <w:pPr>
        <w:spacing w:line="360" w:lineRule="auto"/>
        <w:rPr>
          <w:rFonts w:ascii="宋体" w:hAnsi="宋体"/>
          <w:sz w:val="24"/>
        </w:rPr>
      </w:pPr>
      <w:r>
        <w:rPr>
          <w:rFonts w:ascii="宋体" w:hAnsi="宋体" w:hint="eastAsia"/>
          <w:sz w:val="24"/>
        </w:rPr>
        <w:t>C、插口处可用中号板锉锉成</w:t>
      </w:r>
      <w:r>
        <w:rPr>
          <w:rFonts w:ascii="宋体" w:hAnsi="宋体"/>
          <w:sz w:val="24"/>
        </w:rPr>
        <w:t>15</w:t>
      </w:r>
      <w:r>
        <w:rPr>
          <w:rFonts w:ascii="宋体" w:hAnsi="宋体" w:hint="eastAsia"/>
          <w:sz w:val="24"/>
        </w:rPr>
        <w:t>°</w:t>
      </w:r>
      <w:r>
        <w:rPr>
          <w:rFonts w:ascii="宋体" w:hAnsi="宋体" w:hint="eastAsia"/>
          <w:sz w:val="24"/>
        </w:rPr>
        <w:t>～</w:t>
      </w:r>
      <w:r>
        <w:rPr>
          <w:rFonts w:ascii="宋体" w:hAnsi="宋体"/>
          <w:sz w:val="24"/>
        </w:rPr>
        <w:t>30</w:t>
      </w:r>
      <w:r>
        <w:rPr>
          <w:rFonts w:ascii="宋体" w:hAnsi="宋体" w:hint="eastAsia"/>
          <w:sz w:val="24"/>
        </w:rPr>
        <w:t>°</w:t>
      </w:r>
      <w:r>
        <w:rPr>
          <w:rFonts w:ascii="宋体" w:hAnsi="宋体" w:hint="eastAsia"/>
          <w:sz w:val="24"/>
        </w:rPr>
        <w:t>坡口，坡口厚度宜为管壁厚度的</w:t>
      </w:r>
      <w:r>
        <w:rPr>
          <w:rFonts w:ascii="宋体" w:hAnsi="宋体"/>
          <w:sz w:val="24"/>
        </w:rPr>
        <w:t>1</w:t>
      </w:r>
      <w:r>
        <w:rPr>
          <w:rFonts w:ascii="宋体" w:hAnsi="宋体" w:hint="eastAsia"/>
          <w:sz w:val="24"/>
        </w:rPr>
        <w:t>／</w:t>
      </w:r>
      <w:r>
        <w:rPr>
          <w:rFonts w:ascii="宋体" w:hAnsi="宋体"/>
          <w:sz w:val="24"/>
        </w:rPr>
        <w:t>3</w:t>
      </w:r>
      <w:r>
        <w:rPr>
          <w:rFonts w:ascii="宋体" w:hAnsi="宋体" w:hint="eastAsia"/>
          <w:sz w:val="24"/>
        </w:rPr>
        <w:t>～1／</w:t>
      </w:r>
      <w:r>
        <w:rPr>
          <w:rFonts w:ascii="宋体" w:hAnsi="宋体"/>
          <w:sz w:val="24"/>
        </w:rPr>
        <w:t>2</w:t>
      </w:r>
      <w:r>
        <w:rPr>
          <w:rFonts w:ascii="宋体" w:hAnsi="宋体" w:hint="eastAsia"/>
          <w:sz w:val="24"/>
        </w:rPr>
        <w:t>，长度一般不小于</w:t>
      </w:r>
      <w:r>
        <w:rPr>
          <w:rFonts w:ascii="宋体" w:hAnsi="宋体"/>
          <w:sz w:val="24"/>
        </w:rPr>
        <w:t>3mm</w:t>
      </w:r>
      <w:r>
        <w:rPr>
          <w:rFonts w:ascii="宋体" w:hAnsi="宋体" w:hint="eastAsia"/>
          <w:sz w:val="24"/>
        </w:rPr>
        <w:t>，坡口完成后应将残屑清理干净。</w:t>
      </w:r>
    </w:p>
    <w:p>
      <w:pPr>
        <w:spacing w:line="360" w:lineRule="auto"/>
        <w:rPr>
          <w:rFonts w:ascii="宋体" w:hAnsi="宋体"/>
          <w:sz w:val="24"/>
        </w:rPr>
      </w:pPr>
      <w:r>
        <w:rPr>
          <w:rFonts w:ascii="宋体" w:hAnsi="宋体" w:hint="eastAsia"/>
          <w:sz w:val="24"/>
        </w:rPr>
        <w:t>(2）、粘合面的清理</w:t>
      </w:r>
    </w:p>
    <w:p>
      <w:pPr>
        <w:spacing w:line="360" w:lineRule="auto"/>
        <w:rPr>
          <w:rFonts w:ascii="宋体" w:hAnsi="宋体"/>
          <w:sz w:val="24"/>
        </w:rPr>
      </w:pPr>
      <w:r>
        <w:rPr>
          <w:rFonts w:ascii="宋体" w:hAnsi="宋体" w:hint="eastAsia"/>
          <w:sz w:val="24"/>
        </w:rPr>
        <w:t>管材或管件在粘合前用绵纱或干布将承口内侧和插口处擦干净，使被粘合面保持清洁，无砂尘与水迹。当表面粘有油污时，须用绵纱或干布蘸丙酮等清洁剂擦净。</w:t>
      </w:r>
    </w:p>
    <w:p>
      <w:pPr>
        <w:spacing w:line="360" w:lineRule="auto"/>
        <w:rPr>
          <w:rFonts w:ascii="宋体" w:hAnsi="宋体"/>
          <w:sz w:val="24"/>
        </w:rPr>
      </w:pPr>
      <w:r>
        <w:rPr>
          <w:rFonts w:ascii="宋体" w:hAnsi="宋体" w:hint="eastAsia"/>
          <w:sz w:val="24"/>
        </w:rPr>
        <w:t>(3）、管端插入承口深度</w:t>
      </w:r>
    </w:p>
    <w:p>
      <w:pPr>
        <w:spacing w:line="360" w:lineRule="auto"/>
        <w:rPr>
          <w:rFonts w:ascii="宋体" w:hAnsi="宋体"/>
          <w:sz w:val="24"/>
        </w:rPr>
      </w:pPr>
      <w:r>
        <w:rPr>
          <w:rFonts w:ascii="宋体" w:hAnsi="宋体" w:hint="eastAsia"/>
          <w:sz w:val="24"/>
        </w:rPr>
        <w:t>配管时将管材与管件承口试插一次，在其表面</w:t>
      </w:r>
      <w:r>
        <w:rPr>
          <w:rFonts w:ascii="宋体" w:hAnsi="宋体"/>
          <w:sz w:val="24"/>
        </w:rPr>
        <w:t>(</w:t>
      </w:r>
      <w:r>
        <w:rPr>
          <w:rFonts w:ascii="宋体" w:hAnsi="宋体" w:hint="eastAsia"/>
          <w:sz w:val="24"/>
        </w:rPr>
        <w:t>试插时</w:t>
      </w:r>
      <w:r>
        <w:rPr>
          <w:rFonts w:ascii="宋体" w:hAnsi="宋体"/>
          <w:sz w:val="24"/>
        </w:rPr>
        <w:t>)</w:t>
      </w:r>
      <w:r>
        <w:rPr>
          <w:rFonts w:ascii="宋体" w:hAnsi="宋体" w:hint="eastAsia"/>
          <w:sz w:val="24"/>
        </w:rPr>
        <w:t>划出标记，插入深度不小于有关规定。</w:t>
      </w:r>
    </w:p>
    <w:p>
      <w:pPr>
        <w:spacing w:line="360" w:lineRule="auto"/>
        <w:rPr>
          <w:rFonts w:ascii="宋体" w:hAnsi="宋体"/>
          <w:sz w:val="24"/>
        </w:rPr>
      </w:pPr>
      <w:r>
        <w:rPr>
          <w:rFonts w:ascii="宋体" w:hAnsi="宋体" w:hint="eastAsia"/>
          <w:sz w:val="24"/>
        </w:rPr>
        <w:t>(4）、胶粘剂涂刷</w:t>
      </w:r>
    </w:p>
    <w:p>
      <w:pPr>
        <w:spacing w:line="360" w:lineRule="auto"/>
        <w:rPr>
          <w:rFonts w:ascii="宋体" w:hAnsi="宋体"/>
          <w:sz w:val="24"/>
        </w:rPr>
        <w:sectPr>
          <w:footerReference w:type="even" r:id="rId12"/>
          <w:type w:val="nextPage"/>
          <w:pgSz w:w="11906" w:h="16838"/>
          <w:pgMar w:top="1440" w:right="1191" w:bottom="1440" w:left="1418" w:header="851" w:footer="992" w:gutter="0"/>
          <w:pgNumType w:start="6"/>
          <w:cols w:space="708"/>
          <w:titlePg w:val="0"/>
          <w:docGrid w:type="lines" w:linePitch="312"/>
        </w:sectPr>
      </w:pPr>
      <w:r>
        <w:rPr>
          <w:rFonts w:ascii="宋体" w:hAnsi="宋体" w:hint="eastAsia"/>
          <w:sz w:val="24"/>
        </w:rPr>
        <w:t>刷时轴向涂刷，动作迅速，涂抹均匀，用量合适，不能漏涂或涂抹过厚，冬季施工时尤须注意。涂刷先涂承口，后涂插口。</w:t>
      </w:r>
    </w:p>
    <w:p>
      <w:pPr>
        <w:spacing w:line="360" w:lineRule="auto"/>
        <w:rPr>
          <w:rFonts w:ascii="宋体" w:hAnsi="宋体"/>
          <w:sz w:val="24"/>
        </w:rPr>
      </w:pPr>
      <w:r>
        <w:rPr>
          <w:rFonts w:ascii="宋体" w:hAnsi="宋体" w:hint="eastAsia"/>
          <w:sz w:val="24"/>
        </w:rPr>
        <w:t>(5）、承插接口的连接</w:t>
      </w:r>
    </w:p>
    <w:p>
      <w:pPr>
        <w:spacing w:line="360" w:lineRule="auto"/>
        <w:rPr>
          <w:rFonts w:ascii="宋体" w:hAnsi="宋体"/>
          <w:sz w:val="24"/>
        </w:rPr>
      </w:pPr>
      <w:r>
        <w:rPr>
          <w:rFonts w:ascii="宋体" w:hAnsi="宋体" w:hint="eastAsia"/>
          <w:sz w:val="24"/>
        </w:rPr>
        <w:t>承插口涂刷胶粘剂后，立即找正方向将管子插入承口，使其准直，再加挤压。同时使管端插入深度符合所划标记，并保证承插接口的直度和位置正确，而且还保持静待</w:t>
      </w:r>
      <w:r>
        <w:rPr>
          <w:rFonts w:ascii="宋体" w:hAnsi="宋体"/>
          <w:sz w:val="24"/>
        </w:rPr>
        <w:t>2</w:t>
      </w:r>
      <w:r>
        <w:rPr>
          <w:rFonts w:ascii="宋体" w:hAnsi="宋体" w:hint="eastAsia"/>
          <w:sz w:val="24"/>
        </w:rPr>
        <w:t>～</w:t>
      </w:r>
      <w:r>
        <w:rPr>
          <w:rFonts w:ascii="宋体" w:hAnsi="宋体"/>
          <w:sz w:val="24"/>
        </w:rPr>
        <w:t>3min</w:t>
      </w:r>
      <w:r>
        <w:rPr>
          <w:rFonts w:ascii="宋体" w:hAnsi="宋体" w:hint="eastAsia"/>
          <w:sz w:val="24"/>
        </w:rPr>
        <w:t>防止接口滑脱。各预制管段节点间误差不大于</w:t>
      </w:r>
      <w:r>
        <w:rPr>
          <w:rFonts w:ascii="宋体" w:hAnsi="宋体"/>
          <w:sz w:val="24"/>
        </w:rPr>
        <w:t>5mm</w:t>
      </w:r>
      <w:r>
        <w:rPr>
          <w:rFonts w:ascii="宋体" w:hAnsi="宋体" w:hint="eastAsia"/>
          <w:sz w:val="24"/>
        </w:rPr>
        <w:t>。</w:t>
      </w:r>
    </w:p>
    <w:p>
      <w:pPr>
        <w:spacing w:line="360" w:lineRule="auto"/>
        <w:rPr>
          <w:rFonts w:ascii="宋体" w:hAnsi="宋体"/>
          <w:sz w:val="24"/>
        </w:rPr>
      </w:pPr>
      <w:r>
        <w:rPr>
          <w:rFonts w:ascii="宋体" w:hAnsi="宋体" w:hint="eastAsia"/>
          <w:sz w:val="24"/>
        </w:rPr>
        <w:t>(6)、静置养护到胶粘剂接口固化为止。</w:t>
      </w:r>
    </w:p>
    <w:p>
      <w:pPr>
        <w:spacing w:line="360" w:lineRule="auto"/>
        <w:rPr>
          <w:rFonts w:ascii="宋体" w:hAnsi="宋体" w:hint="eastAsia"/>
          <w:sz w:val="24"/>
        </w:rPr>
      </w:pPr>
      <w:r>
        <w:rPr>
          <w:rFonts w:ascii="宋体" w:hAnsi="宋体" w:hint="eastAsia"/>
          <w:sz w:val="24"/>
        </w:rPr>
        <w:t>6、排水塑料管堵塞时，不能使用带有锐边尖口的机具清通。</w:t>
      </w:r>
    </w:p>
    <w:p>
      <w:pPr>
        <w:spacing w:line="360" w:lineRule="auto"/>
        <w:rPr>
          <w:rFonts w:ascii="宋体" w:hAnsi="宋体" w:hint="eastAsia"/>
          <w:sz w:val="24"/>
        </w:rPr>
      </w:pPr>
    </w:p>
    <w:p>
      <w:pPr>
        <w:pStyle w:val="Heading2"/>
        <w:spacing w:before="0" w:after="0" w:line="360" w:lineRule="auto"/>
        <w:ind w:hanging="3376"/>
        <w:rPr>
          <w:rFonts w:ascii="宋体" w:hAnsi="宋体" w:hint="eastAsia"/>
          <w:sz w:val="24"/>
          <w:szCs w:val="24"/>
        </w:rPr>
      </w:pPr>
      <w:bookmarkStart w:id="7" w:name="_Toc118178917"/>
      <w:r>
        <w:rPr>
          <w:rFonts w:ascii="宋体" w:hAnsi="宋体" w:hint="eastAsia"/>
          <w:sz w:val="24"/>
          <w:szCs w:val="24"/>
        </w:rPr>
        <w:t>电气工程主要工序施工方法</w:t>
      </w:r>
      <w:bookmarkEnd w:id="7"/>
    </w:p>
    <w:p>
      <w:pPr>
        <w:spacing w:line="360" w:lineRule="auto"/>
        <w:rPr>
          <w:rFonts w:ascii="宋体" w:hAnsi="宋体"/>
          <w:sz w:val="24"/>
        </w:rPr>
      </w:pPr>
      <w:r>
        <w:rPr>
          <w:rFonts w:ascii="宋体" w:hAnsi="宋体" w:hint="eastAsia"/>
          <w:sz w:val="24"/>
        </w:rPr>
        <w:t>一、电缆桥架施工方法</w:t>
      </w:r>
    </w:p>
    <w:p>
      <w:pPr>
        <w:spacing w:line="360" w:lineRule="auto"/>
        <w:rPr>
          <w:rFonts w:ascii="宋体" w:hAnsi="宋体"/>
          <w:sz w:val="24"/>
        </w:rPr>
      </w:pPr>
      <w:r>
        <w:rPr>
          <w:rFonts w:ascii="宋体" w:hAnsi="宋体" w:hint="eastAsia"/>
          <w:sz w:val="24"/>
        </w:rPr>
        <w:t>（一）、工艺流程</w:t>
      </w:r>
    </w:p>
    <w:p>
      <w:pPr>
        <w:spacing w:line="360" w:lineRule="auto"/>
        <w:rPr>
          <w:rFonts w:ascii="宋体" w:hAnsi="宋体" w:hint="eastAsia"/>
          <w:sz w:val="24"/>
        </w:rPr>
      </w:pPr>
      <w:r>
        <w:rPr>
          <w:rFonts w:ascii="宋体" w:hAnsi="宋体" w:hint="eastAsia"/>
          <w:sz w:val="24"/>
        </w:rPr>
        <w:t>弹线定位</w:t>
      </w:r>
      <w:r>
        <w:rPr>
          <w:rFonts w:ascii="宋体" w:hAnsi="宋体" w:hint="eastAsia"/>
          <w:sz w:val="24"/>
        </w:rPr>
        <w:t>→</w:t>
      </w:r>
      <w:r>
        <w:rPr>
          <w:rFonts w:ascii="宋体" w:hAnsi="宋体" w:hint="eastAsia"/>
          <w:sz w:val="24"/>
        </w:rPr>
        <w:t>金属膨胀螺栓安装</w:t>
      </w:r>
      <w:r>
        <w:rPr>
          <w:rFonts w:ascii="宋体" w:hAnsi="宋体" w:hint="eastAsia"/>
          <w:sz w:val="24"/>
        </w:rPr>
        <w:t>→</w:t>
      </w:r>
      <w:r>
        <w:rPr>
          <w:rFonts w:ascii="宋体" w:hAnsi="宋体" w:hint="eastAsia"/>
          <w:sz w:val="24"/>
        </w:rPr>
        <w:t>螺栓固定支架与吊架</w:t>
      </w:r>
      <w:r>
        <w:rPr>
          <w:rFonts w:ascii="宋体" w:hAnsi="宋体" w:hint="eastAsia"/>
          <w:sz w:val="24"/>
        </w:rPr>
        <w:t>→</w:t>
      </w:r>
      <w:r>
        <w:rPr>
          <w:rFonts w:ascii="宋体" w:hAnsi="宋体" w:hint="eastAsia"/>
          <w:sz w:val="24"/>
        </w:rPr>
        <w:t>桥架安装</w:t>
      </w:r>
      <w:r>
        <w:rPr>
          <w:rFonts w:ascii="宋体" w:hAnsi="宋体" w:hint="eastAsia"/>
          <w:sz w:val="24"/>
        </w:rPr>
        <w:t>→</w:t>
      </w:r>
      <w:r>
        <w:rPr>
          <w:rFonts w:ascii="宋体" w:hAnsi="宋体" w:hint="eastAsia"/>
          <w:sz w:val="24"/>
        </w:rPr>
        <w:t>保护地线安装</w:t>
      </w:r>
      <w:r>
        <w:rPr>
          <w:rFonts w:ascii="宋体" w:hAnsi="宋体" w:hint="eastAsia"/>
          <w:sz w:val="24"/>
        </w:rPr>
        <w:t>→</w:t>
      </w:r>
      <w:r>
        <w:rPr>
          <w:rFonts w:ascii="宋体" w:hAnsi="宋体" w:hint="eastAsia"/>
          <w:sz w:val="24"/>
        </w:rPr>
        <w:t>槽内配线</w:t>
      </w:r>
      <w:r>
        <w:rPr>
          <w:rFonts w:ascii="宋体" w:hAnsi="宋体" w:hint="eastAsia"/>
          <w:sz w:val="24"/>
        </w:rPr>
        <w:t>→</w:t>
      </w:r>
      <w:r>
        <w:rPr>
          <w:rFonts w:ascii="宋体" w:hAnsi="宋体" w:hint="eastAsia"/>
          <w:sz w:val="24"/>
        </w:rPr>
        <w:t>线路检查及绝缘摇测</w:t>
      </w:r>
    </w:p>
    <w:p>
      <w:pPr>
        <w:spacing w:line="360" w:lineRule="auto"/>
        <w:rPr>
          <w:rFonts w:ascii="宋体" w:hAnsi="宋体"/>
          <w:sz w:val="24"/>
        </w:rPr>
      </w:pPr>
      <w:r>
        <w:rPr>
          <w:rFonts w:ascii="宋体" w:hAnsi="宋体" w:hint="eastAsia"/>
          <w:sz w:val="24"/>
        </w:rPr>
        <w:t>（二）、施工作法</w:t>
      </w:r>
    </w:p>
    <w:p>
      <w:pPr>
        <w:spacing w:line="360" w:lineRule="auto"/>
        <w:rPr>
          <w:rFonts w:ascii="宋体" w:hAnsi="宋体"/>
          <w:sz w:val="24"/>
        </w:rPr>
      </w:pPr>
      <w:r>
        <w:rPr>
          <w:rFonts w:ascii="宋体" w:hAnsi="宋体"/>
          <w:sz w:val="24"/>
        </w:rPr>
        <w:t>1</w:t>
      </w:r>
      <w:r>
        <w:rPr>
          <w:rFonts w:ascii="宋体" w:hAnsi="宋体" w:hint="eastAsia"/>
          <w:sz w:val="24"/>
        </w:rPr>
        <w:t>．桥架敷设接头拼缝严密，水平桥架保证水平误差不大于</w:t>
      </w:r>
      <w:r>
        <w:rPr>
          <w:rFonts w:ascii="宋体" w:hAnsi="宋体"/>
          <w:sz w:val="24"/>
        </w:rPr>
        <w:t>5/1000</w:t>
      </w:r>
      <w:r>
        <w:rPr>
          <w:rFonts w:ascii="宋体" w:hAnsi="宋体" w:hint="eastAsia"/>
          <w:sz w:val="24"/>
        </w:rPr>
        <w:t>，总长度上偏差不超过</w:t>
      </w:r>
      <w:r>
        <w:rPr>
          <w:rFonts w:ascii="宋体" w:hAnsi="宋体"/>
          <w:sz w:val="24"/>
        </w:rPr>
        <w:t>5cm</w:t>
      </w:r>
      <w:r>
        <w:rPr>
          <w:rFonts w:ascii="宋体" w:hAnsi="宋体" w:hint="eastAsia"/>
          <w:sz w:val="24"/>
        </w:rPr>
        <w:t>。垂直桥架保证误差不大于</w:t>
      </w:r>
      <w:r>
        <w:rPr>
          <w:rFonts w:ascii="宋体" w:hAnsi="宋体"/>
          <w:sz w:val="24"/>
        </w:rPr>
        <w:t>2/1000</w:t>
      </w:r>
      <w:r>
        <w:rPr>
          <w:rFonts w:ascii="宋体" w:hAnsi="宋体" w:hint="eastAsia"/>
          <w:sz w:val="24"/>
        </w:rPr>
        <w:t>，总长度偏差不超过</w:t>
      </w:r>
      <w:r>
        <w:rPr>
          <w:rFonts w:ascii="宋体" w:hAnsi="宋体"/>
          <w:sz w:val="24"/>
        </w:rPr>
        <w:t>2cm</w:t>
      </w:r>
      <w:r>
        <w:rPr>
          <w:rFonts w:ascii="宋体" w:hAnsi="宋体" w:hint="eastAsia"/>
          <w:sz w:val="24"/>
        </w:rPr>
        <w:t>。</w:t>
      </w:r>
    </w:p>
    <w:p>
      <w:pPr>
        <w:spacing w:line="360" w:lineRule="auto"/>
        <w:rPr>
          <w:rFonts w:ascii="宋体" w:hAnsi="宋体"/>
          <w:sz w:val="24"/>
        </w:rPr>
      </w:pPr>
      <w:r>
        <w:rPr>
          <w:rFonts w:ascii="宋体" w:hAnsi="宋体"/>
          <w:sz w:val="24"/>
        </w:rPr>
        <w:t>2</w:t>
      </w:r>
      <w:r>
        <w:rPr>
          <w:rFonts w:ascii="宋体" w:hAnsi="宋体" w:hint="eastAsia"/>
          <w:sz w:val="24"/>
        </w:rPr>
        <w:t>．电缆桥架在穿越楼板时，采取做防火隔离措施。</w:t>
      </w:r>
    </w:p>
    <w:p>
      <w:pPr>
        <w:spacing w:line="360" w:lineRule="auto"/>
        <w:rPr>
          <w:rFonts w:ascii="宋体" w:hAnsi="宋体"/>
          <w:sz w:val="24"/>
        </w:rPr>
      </w:pPr>
      <w:r>
        <w:rPr>
          <w:rFonts w:ascii="宋体" w:hAnsi="宋体"/>
          <w:sz w:val="24"/>
        </w:rPr>
        <w:t>3</w:t>
      </w:r>
      <w:r>
        <w:rPr>
          <w:rFonts w:ascii="宋体" w:hAnsi="宋体" w:hint="eastAsia"/>
          <w:sz w:val="24"/>
        </w:rPr>
        <w:t>．电缆桥架跨越伸缩缝处设置伸缩缝，通常以断开</w:t>
      </w:r>
      <w:r>
        <w:rPr>
          <w:rFonts w:ascii="宋体" w:hAnsi="宋体"/>
          <w:sz w:val="24"/>
        </w:rPr>
        <w:t>0.1m</w:t>
      </w:r>
      <w:r>
        <w:rPr>
          <w:rFonts w:ascii="宋体" w:hAnsi="宋体" w:hint="eastAsia"/>
          <w:sz w:val="24"/>
        </w:rPr>
        <w:t>左右为宜，当桥架的直线段超过</w:t>
      </w:r>
      <w:r>
        <w:rPr>
          <w:rFonts w:ascii="宋体" w:hAnsi="宋体"/>
          <w:sz w:val="24"/>
        </w:rPr>
        <w:t>30m</w:t>
      </w:r>
      <w:r>
        <w:rPr>
          <w:rFonts w:ascii="宋体" w:hAnsi="宋体" w:hint="eastAsia"/>
          <w:sz w:val="24"/>
        </w:rPr>
        <w:t>时须预留</w:t>
      </w:r>
      <w:r>
        <w:rPr>
          <w:rFonts w:ascii="宋体" w:hAnsi="宋体"/>
          <w:sz w:val="24"/>
        </w:rPr>
        <w:t>0.2</w:t>
      </w:r>
      <w:r>
        <w:rPr>
          <w:rFonts w:ascii="宋体" w:hAnsi="宋体" w:hint="eastAsia"/>
          <w:sz w:val="24"/>
        </w:rPr>
        <w:t>～</w:t>
      </w:r>
      <w:r>
        <w:rPr>
          <w:rFonts w:ascii="宋体" w:hAnsi="宋体"/>
          <w:sz w:val="24"/>
        </w:rPr>
        <w:t>0.3m</w:t>
      </w:r>
      <w:r>
        <w:rPr>
          <w:rFonts w:ascii="宋体" w:hAnsi="宋体" w:hint="eastAsia"/>
          <w:sz w:val="24"/>
        </w:rPr>
        <w:t>的伸缩缝。</w:t>
      </w:r>
    </w:p>
    <w:p>
      <w:pPr>
        <w:spacing w:line="360" w:lineRule="auto"/>
        <w:rPr>
          <w:rFonts w:ascii="宋体" w:hAnsi="宋体"/>
          <w:sz w:val="24"/>
        </w:rPr>
      </w:pPr>
      <w:r>
        <w:rPr>
          <w:rFonts w:ascii="宋体" w:hAnsi="宋体"/>
          <w:sz w:val="24"/>
        </w:rPr>
        <w:t>4</w:t>
      </w:r>
      <w:r>
        <w:rPr>
          <w:rFonts w:ascii="宋体" w:hAnsi="宋体" w:hint="eastAsia"/>
          <w:sz w:val="24"/>
        </w:rPr>
        <w:t>．桥架直线段方向改变处采用弯通实现，其转弯处的弯曲半径，不小于该桥架上电缆弯曲半径的最大者。</w:t>
      </w:r>
    </w:p>
    <w:p>
      <w:pPr>
        <w:spacing w:line="360" w:lineRule="auto"/>
        <w:rPr>
          <w:rFonts w:ascii="宋体" w:hAnsi="宋体"/>
          <w:sz w:val="24"/>
        </w:rPr>
      </w:pPr>
      <w:r>
        <w:rPr>
          <w:rFonts w:ascii="宋体" w:hAnsi="宋体"/>
          <w:sz w:val="24"/>
        </w:rPr>
        <w:t>5</w:t>
      </w:r>
      <w:r>
        <w:rPr>
          <w:rFonts w:ascii="宋体" w:hAnsi="宋体" w:hint="eastAsia"/>
          <w:sz w:val="24"/>
        </w:rPr>
        <w:t>．桥架的连接避免在穿越楼板或墙壁等处进行。</w:t>
      </w:r>
    </w:p>
    <w:p>
      <w:pPr>
        <w:spacing w:line="360" w:lineRule="auto"/>
        <w:rPr>
          <w:rFonts w:ascii="宋体" w:hAnsi="宋体"/>
          <w:sz w:val="24"/>
        </w:rPr>
      </w:pPr>
      <w:r>
        <w:rPr>
          <w:rFonts w:ascii="宋体" w:hAnsi="宋体" w:hint="eastAsia"/>
          <w:sz w:val="24"/>
        </w:rPr>
        <w:t>6．电缆桥架垂直敷设时，固定点跨距不大于</w:t>
      </w:r>
      <w:r>
        <w:rPr>
          <w:rFonts w:ascii="宋体" w:hAnsi="宋体"/>
          <w:sz w:val="24"/>
        </w:rPr>
        <w:t>2m</w:t>
      </w:r>
      <w:r>
        <w:rPr>
          <w:rFonts w:ascii="宋体" w:hAnsi="宋体" w:hint="eastAsia"/>
          <w:sz w:val="24"/>
        </w:rPr>
        <w:t>。</w:t>
      </w:r>
    </w:p>
    <w:p>
      <w:pPr>
        <w:spacing w:line="360" w:lineRule="auto"/>
        <w:rPr>
          <w:rFonts w:ascii="宋体" w:hAnsi="宋体"/>
          <w:sz w:val="24"/>
        </w:rPr>
      </w:pPr>
      <w:r>
        <w:rPr>
          <w:rFonts w:ascii="宋体" w:hAnsi="宋体" w:hint="eastAsia"/>
          <w:sz w:val="24"/>
        </w:rPr>
        <w:t>7．桥架首端、终端及距离出接线盒</w:t>
      </w:r>
      <w:r>
        <w:rPr>
          <w:rFonts w:ascii="宋体" w:hAnsi="宋体"/>
          <w:sz w:val="24"/>
        </w:rPr>
        <w:t>0.5m</w:t>
      </w:r>
      <w:r>
        <w:rPr>
          <w:rFonts w:ascii="宋体" w:hAnsi="宋体" w:hint="eastAsia"/>
          <w:sz w:val="24"/>
        </w:rPr>
        <w:t>处均设置支撑点。</w:t>
      </w:r>
    </w:p>
    <w:p>
      <w:pPr>
        <w:spacing w:line="360" w:lineRule="auto"/>
        <w:rPr>
          <w:rFonts w:ascii="宋体" w:hAnsi="宋体"/>
          <w:sz w:val="24"/>
        </w:rPr>
      </w:pPr>
      <w:r>
        <w:rPr>
          <w:rFonts w:ascii="宋体" w:hAnsi="宋体" w:hint="eastAsia"/>
          <w:sz w:val="24"/>
        </w:rPr>
        <w:t>8．非直线段的桥架当内侧弯曲半径不大于</w:t>
      </w:r>
      <w:r>
        <w:rPr>
          <w:rFonts w:ascii="宋体" w:hAnsi="宋体"/>
          <w:sz w:val="24"/>
        </w:rPr>
        <w:t>0.3m</w:t>
      </w:r>
      <w:r>
        <w:rPr>
          <w:rFonts w:ascii="宋体" w:hAnsi="宋体" w:hint="eastAsia"/>
          <w:sz w:val="24"/>
        </w:rPr>
        <w:t>时，在距非直线段与直线段接合处</w:t>
      </w:r>
      <w:r>
        <w:rPr>
          <w:rFonts w:ascii="宋体" w:hAnsi="宋体"/>
          <w:sz w:val="24"/>
        </w:rPr>
        <w:t>0.3</w:t>
      </w:r>
      <w:r>
        <w:rPr>
          <w:rFonts w:ascii="宋体" w:hAnsi="宋体" w:hint="eastAsia"/>
          <w:sz w:val="24"/>
        </w:rPr>
        <w:t>～</w:t>
      </w:r>
      <w:r>
        <w:rPr>
          <w:rFonts w:ascii="宋体" w:hAnsi="宋体"/>
          <w:sz w:val="24"/>
        </w:rPr>
        <w:t>0.6m</w:t>
      </w:r>
      <w:r>
        <w:rPr>
          <w:rFonts w:ascii="宋体" w:hAnsi="宋体" w:hint="eastAsia"/>
          <w:sz w:val="24"/>
        </w:rPr>
        <w:t>的直线段侧设置一个支架或吊架；当半径大于</w:t>
      </w:r>
      <w:r>
        <w:rPr>
          <w:rFonts w:ascii="宋体" w:hAnsi="宋体"/>
          <w:sz w:val="24"/>
        </w:rPr>
        <w:t>0.3m</w:t>
      </w:r>
      <w:r>
        <w:rPr>
          <w:rFonts w:ascii="宋体" w:hAnsi="宋体" w:hint="eastAsia"/>
          <w:sz w:val="24"/>
        </w:rPr>
        <w:t>时，除符合上述要求外，在非直线段中部还须增设一个支架或吊架。</w:t>
      </w:r>
    </w:p>
    <w:p>
      <w:pPr>
        <w:spacing w:line="360" w:lineRule="auto"/>
        <w:rPr>
          <w:rFonts w:ascii="宋体" w:hAnsi="宋体"/>
          <w:sz w:val="24"/>
        </w:rPr>
      </w:pPr>
      <w:r>
        <w:rPr>
          <w:rFonts w:ascii="宋体" w:hAnsi="宋体" w:hint="eastAsia"/>
          <w:sz w:val="24"/>
        </w:rPr>
        <w:t>二、电缆敷设施工方法</w:t>
      </w:r>
    </w:p>
    <w:p>
      <w:pPr>
        <w:spacing w:line="360" w:lineRule="auto"/>
        <w:rPr>
          <w:rFonts w:ascii="宋体" w:hAnsi="宋体" w:hint="eastAsia"/>
          <w:sz w:val="24"/>
        </w:rPr>
      </w:pPr>
    </w:p>
    <w:p>
      <w:pPr>
        <w:spacing w:line="360" w:lineRule="auto"/>
        <w:rPr>
          <w:rFonts w:ascii="宋体" w:hAnsi="宋体" w:hint="eastAsia"/>
          <w:sz w:val="24"/>
        </w:rPr>
        <w:sectPr>
          <w:footerReference w:type="even" r:id="rId13"/>
          <w:type w:val="nextPage"/>
          <w:pgSz w:w="11906" w:h="16838"/>
          <w:pgMar w:top="1440" w:right="1191" w:bottom="1440" w:left="1418" w:header="851" w:footer="992" w:gutter="0"/>
          <w:pgNumType w:start="7"/>
          <w:cols w:space="708"/>
          <w:titlePg w:val="0"/>
          <w:docGrid w:type="lines" w:linePitch="312"/>
        </w:sectPr>
      </w:pPr>
      <w:r>
        <w:rPr>
          <w:rFonts w:ascii="宋体" w:hAnsi="宋体" w:hint="eastAsia"/>
          <w:sz w:val="24"/>
        </w:rPr>
        <w:t>（一）、工艺流程</w:t>
      </w:r>
    </w:p>
    <w:p>
      <w:pPr>
        <w:spacing w:line="360" w:lineRule="auto"/>
        <w:rPr>
          <w:rFonts w:ascii="宋体" w:hAnsi="宋体"/>
          <w:sz w:val="24"/>
        </w:rPr>
      </w:pPr>
    </w:p>
    <w:p>
      <w:pPr>
        <w:spacing w:line="360" w:lineRule="auto"/>
        <w:rPr>
          <w:rFonts w:ascii="宋体" w:hAnsi="宋体" w:hint="eastAsia"/>
          <w:sz w:val="24"/>
        </w:rPr>
      </w:pPr>
    </w:p>
    <w:p>
      <w:pPr>
        <w:spacing w:line="360" w:lineRule="auto"/>
        <w:rPr>
          <w:rFonts w:ascii="宋体" w:hAnsi="宋体" w:hint="eastAsia"/>
          <w:sz w:val="24"/>
        </w:rPr>
      </w:pPr>
    </w:p>
    <w:p>
      <w:pPr>
        <w:spacing w:line="360" w:lineRule="auto"/>
        <w:rPr>
          <w:rFonts w:ascii="宋体" w:hAnsi="宋体" w:hint="eastAsia"/>
          <w:sz w:val="24"/>
        </w:rPr>
      </w:pPr>
    </w:p>
    <w:p>
      <w:pPr>
        <w:spacing w:line="360" w:lineRule="auto"/>
        <w:rPr>
          <w:rFonts w:ascii="宋体" w:hAnsi="宋体" w:hint="eastAsia"/>
          <w:sz w:val="24"/>
        </w:rPr>
      </w:pPr>
    </w:p>
    <w:p>
      <w:pPr>
        <w:spacing w:line="360" w:lineRule="auto"/>
        <w:rPr>
          <w:rFonts w:ascii="宋体" w:hAnsi="宋体" w:hint="eastAsia"/>
          <w:sz w:val="24"/>
        </w:rPr>
      </w:pPr>
    </w:p>
    <w:p>
      <w:pPr>
        <w:spacing w:line="360" w:lineRule="auto"/>
        <w:rPr>
          <w:rFonts w:ascii="宋体" w:hAnsi="宋体"/>
          <w:sz w:val="24"/>
        </w:rPr>
      </w:pPr>
      <w:r>
        <w:rPr>
          <w:rFonts w:ascii="宋体" w:hAnsi="宋体" w:hint="eastAsia"/>
          <w:sz w:val="24"/>
        </w:rPr>
        <w:t>（二）、施工作法</w:t>
      </w:r>
    </w:p>
    <w:p>
      <w:pPr>
        <w:spacing w:line="360" w:lineRule="auto"/>
        <w:rPr>
          <w:rFonts w:ascii="宋体" w:hAnsi="宋体"/>
          <w:sz w:val="24"/>
        </w:rPr>
      </w:pPr>
      <w:r>
        <w:rPr>
          <w:rFonts w:ascii="宋体" w:hAnsi="宋体"/>
          <w:sz w:val="24"/>
        </w:rPr>
        <w:t>1</w:t>
      </w:r>
      <w:r>
        <w:rPr>
          <w:rFonts w:ascii="宋体" w:hAnsi="宋体" w:hint="eastAsia"/>
          <w:sz w:val="24"/>
        </w:rPr>
        <w:t>．电缆敷设前按下列要求进行检查：</w:t>
      </w:r>
    </w:p>
    <w:p>
      <w:pPr>
        <w:spacing w:line="360" w:lineRule="auto"/>
        <w:rPr>
          <w:rFonts w:ascii="宋体" w:hAnsi="宋体"/>
          <w:sz w:val="24"/>
        </w:rPr>
      </w:pPr>
      <w:r>
        <w:rPr>
          <w:rFonts w:ascii="宋体" w:hAnsi="宋体" w:hint="eastAsia"/>
          <w:sz w:val="24"/>
        </w:rPr>
        <w:t>（1）、电缆型号、电压、规格符合设计。</w:t>
      </w:r>
    </w:p>
    <w:p>
      <w:pPr>
        <w:spacing w:line="360" w:lineRule="auto"/>
        <w:rPr>
          <w:rFonts w:ascii="宋体" w:hAnsi="宋体"/>
          <w:sz w:val="24"/>
        </w:rPr>
      </w:pPr>
      <w:r>
        <w:rPr>
          <w:rFonts w:ascii="宋体" w:hAnsi="宋体" w:hint="eastAsia"/>
          <w:sz w:val="24"/>
        </w:rPr>
        <w:t>（2）、电缆外观应无损伤、绝缘良好。</w:t>
      </w:r>
    </w:p>
    <w:p>
      <w:pPr>
        <w:spacing w:line="360" w:lineRule="auto"/>
        <w:rPr>
          <w:rFonts w:ascii="宋体" w:hAnsi="宋体"/>
          <w:sz w:val="24"/>
        </w:rPr>
      </w:pPr>
      <w:r>
        <w:rPr>
          <w:rFonts w:ascii="宋体" w:hAnsi="宋体" w:hint="eastAsia"/>
          <w:sz w:val="24"/>
        </w:rPr>
        <w:t>（3）、电缆放线架应放置稳妥，钢轴的强度和长度与电缆盘重量和宽度相配合</w:t>
      </w:r>
    </w:p>
    <w:p>
      <w:pPr>
        <w:spacing w:line="360" w:lineRule="auto"/>
        <w:rPr>
          <w:rFonts w:ascii="宋体" w:hAnsi="宋体"/>
          <w:sz w:val="24"/>
        </w:rPr>
      </w:pPr>
      <w:r>
        <w:rPr>
          <w:rFonts w:ascii="宋体" w:hAnsi="宋体" w:hint="eastAsia"/>
          <w:sz w:val="24"/>
        </w:rPr>
        <w:t>（4）、电缆敷设前按设计和实际路径计算每根电缆的长度，合理安排每根电缆，减少电缆接头。</w:t>
      </w:r>
    </w:p>
    <w:p>
      <w:pPr>
        <w:spacing w:line="360" w:lineRule="auto"/>
        <w:rPr>
          <w:rFonts w:ascii="宋体" w:hAnsi="宋体"/>
          <w:sz w:val="24"/>
        </w:rPr>
      </w:pPr>
      <w:r>
        <w:rPr>
          <w:rFonts w:ascii="宋体" w:hAnsi="宋体"/>
          <w:sz w:val="24"/>
        </w:rPr>
        <w:t>2</w:t>
      </w:r>
      <w:r>
        <w:rPr>
          <w:rFonts w:ascii="宋体" w:hAnsi="宋体" w:hint="eastAsia"/>
          <w:sz w:val="24"/>
        </w:rPr>
        <w:t>．电力电缆在终端头与附近留有备用长度。</w:t>
      </w:r>
    </w:p>
    <w:p>
      <w:pPr>
        <w:spacing w:line="360" w:lineRule="auto"/>
        <w:rPr>
          <w:rFonts w:ascii="宋体" w:hAnsi="宋体"/>
          <w:sz w:val="24"/>
        </w:rPr>
      </w:pPr>
      <w:r>
        <w:rPr>
          <w:rFonts w:ascii="宋体" w:hAnsi="宋体"/>
          <w:sz w:val="24"/>
        </w:rPr>
        <w:t>3</w:t>
      </w:r>
      <w:r>
        <w:rPr>
          <w:rFonts w:ascii="宋体" w:hAnsi="宋体" w:hint="eastAsia"/>
          <w:sz w:val="24"/>
        </w:rPr>
        <w:t>．电缆的最小弯曲半径符合下表的规定：</w:t>
      </w:r>
    </w:p>
    <w:tbl>
      <w:tblPr>
        <w:tblStyle w:val="TableNormal"/>
        <w:tblW w:w="0" w:type="auto"/>
        <w:jc w:val="center"/>
        <w:tblLayout w:type="fixed"/>
        <w:tblCellMar>
          <w:left w:w="108" w:type="dxa"/>
          <w:right w:w="108" w:type="dxa"/>
        </w:tblCellMar>
        <w:tblLook w:val="0000"/>
      </w:tblPr>
      <w:tblGrid>
        <w:gridCol w:w="4610"/>
        <w:gridCol w:w="2055"/>
        <w:gridCol w:w="1295"/>
      </w:tblGrid>
      <w:tr>
        <w:tblPrEx>
          <w:tblW w:w="0" w:type="auto"/>
          <w:jc w:val="center"/>
          <w:tblLayout w:type="fixed"/>
          <w:tblCellMar>
            <w:left w:w="108" w:type="dxa"/>
            <w:right w:w="108" w:type="dxa"/>
          </w:tblCellMar>
          <w:tblLook w:val="0000"/>
        </w:tblPrEx>
        <w:trPr>
          <w:trHeight w:val="423"/>
          <w:jc w:val="center"/>
        </w:trPr>
        <w:tc>
          <w:tcPr>
            <w:tcW w:w="4610" w:type="dxa"/>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sz w:val="24"/>
              </w:rPr>
            </w:pPr>
            <w:r>
              <w:rPr>
                <w:rFonts w:ascii="宋体" w:hAnsi="宋体" w:hint="eastAsia"/>
                <w:sz w:val="24"/>
              </w:rPr>
              <w:t>电缆型式</w:t>
            </w:r>
          </w:p>
        </w:tc>
        <w:tc>
          <w:tcPr>
            <w:tcW w:w="2055" w:type="dxa"/>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sz w:val="24"/>
              </w:rPr>
            </w:pPr>
            <w:r>
              <w:rPr>
                <w:rFonts w:ascii="宋体" w:hAnsi="宋体" w:hint="eastAsia"/>
                <w:sz w:val="24"/>
              </w:rPr>
              <w:t>多芯</w:t>
            </w:r>
          </w:p>
        </w:tc>
        <w:tc>
          <w:tcPr>
            <w:tcW w:w="1295" w:type="dxa"/>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sz w:val="24"/>
              </w:rPr>
            </w:pPr>
            <w:r>
              <w:rPr>
                <w:rFonts w:ascii="宋体" w:hAnsi="宋体" w:hint="eastAsia"/>
                <w:sz w:val="24"/>
              </w:rPr>
              <w:t>单芯</w:t>
            </w:r>
          </w:p>
        </w:tc>
      </w:tr>
      <w:tr>
        <w:tblPrEx>
          <w:tblW w:w="0" w:type="auto"/>
          <w:jc w:val="center"/>
          <w:tblLayout w:type="fixed"/>
          <w:tblCellMar>
            <w:left w:w="108" w:type="dxa"/>
            <w:right w:w="108" w:type="dxa"/>
          </w:tblCellMar>
          <w:tblLook w:val="0000"/>
        </w:tblPrEx>
        <w:trPr>
          <w:trHeight w:val="424"/>
          <w:jc w:val="center"/>
        </w:trPr>
        <w:tc>
          <w:tcPr>
            <w:tcW w:w="4610" w:type="dxa"/>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sz w:val="24"/>
              </w:rPr>
            </w:pPr>
            <w:r>
              <w:rPr>
                <w:rFonts w:ascii="宋体" w:hAnsi="宋体" w:hint="eastAsia"/>
                <w:sz w:val="24"/>
              </w:rPr>
              <w:t>控制电缆</w:t>
            </w:r>
          </w:p>
        </w:tc>
        <w:tc>
          <w:tcPr>
            <w:tcW w:w="2055" w:type="dxa"/>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sz w:val="24"/>
              </w:rPr>
            </w:pPr>
            <w:r>
              <w:rPr>
                <w:rFonts w:ascii="宋体" w:hAnsi="宋体"/>
                <w:sz w:val="24"/>
              </w:rPr>
              <w:t>10D</w:t>
            </w:r>
          </w:p>
        </w:tc>
        <w:tc>
          <w:tcPr>
            <w:tcW w:w="1295" w:type="dxa"/>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sz w:val="24"/>
              </w:rPr>
            </w:pPr>
          </w:p>
        </w:tc>
      </w:tr>
      <w:tr>
        <w:tblPrEx>
          <w:tblW w:w="0" w:type="auto"/>
          <w:jc w:val="center"/>
          <w:tblLayout w:type="fixed"/>
          <w:tblCellMar>
            <w:left w:w="108" w:type="dxa"/>
            <w:right w:w="108" w:type="dxa"/>
          </w:tblCellMar>
          <w:tblLook w:val="0000"/>
        </w:tblPrEx>
        <w:trPr>
          <w:trHeight w:val="466"/>
          <w:jc w:val="center"/>
        </w:trPr>
        <w:tc>
          <w:tcPr>
            <w:tcW w:w="4610" w:type="dxa"/>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sz w:val="24"/>
              </w:rPr>
            </w:pPr>
            <w:r>
              <w:rPr>
                <w:rFonts w:ascii="宋体" w:hAnsi="宋体" w:hint="eastAsia"/>
                <w:sz w:val="24"/>
              </w:rPr>
              <w:t>聚氯乙烯绝缘电力电缆</w:t>
            </w:r>
          </w:p>
        </w:tc>
        <w:tc>
          <w:tcPr>
            <w:tcW w:w="3350" w:type="dxa"/>
            <w:gridSpan w:val="2"/>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sz w:val="24"/>
              </w:rPr>
            </w:pPr>
            <w:r>
              <w:rPr>
                <w:rFonts w:ascii="宋体" w:hAnsi="宋体"/>
                <w:sz w:val="24"/>
              </w:rPr>
              <w:t>10D</w:t>
            </w:r>
          </w:p>
        </w:tc>
      </w:tr>
      <w:tr>
        <w:tblPrEx>
          <w:tblW w:w="0" w:type="auto"/>
          <w:jc w:val="center"/>
          <w:tblLayout w:type="fixed"/>
          <w:tblCellMar>
            <w:left w:w="108" w:type="dxa"/>
            <w:right w:w="108" w:type="dxa"/>
          </w:tblCellMar>
          <w:tblLook w:val="0000"/>
        </w:tblPrEx>
        <w:trPr>
          <w:trHeight w:val="367"/>
          <w:jc w:val="center"/>
        </w:trPr>
        <w:tc>
          <w:tcPr>
            <w:tcW w:w="4610" w:type="dxa"/>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sz w:val="24"/>
              </w:rPr>
            </w:pPr>
            <w:r>
              <w:rPr>
                <w:rFonts w:ascii="宋体" w:hAnsi="宋体" w:hint="eastAsia"/>
                <w:sz w:val="24"/>
              </w:rPr>
              <w:t>交联聚氯乙烯绝缘电力电缆</w:t>
            </w:r>
          </w:p>
        </w:tc>
        <w:tc>
          <w:tcPr>
            <w:tcW w:w="2055" w:type="dxa"/>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sz w:val="24"/>
              </w:rPr>
            </w:pPr>
            <w:r>
              <w:rPr>
                <w:rFonts w:ascii="宋体" w:hAnsi="宋体"/>
                <w:sz w:val="24"/>
              </w:rPr>
              <w:t>15D</w:t>
            </w:r>
          </w:p>
        </w:tc>
        <w:tc>
          <w:tcPr>
            <w:tcW w:w="1295" w:type="dxa"/>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sz w:val="24"/>
              </w:rPr>
            </w:pPr>
            <w:r>
              <w:rPr>
                <w:rFonts w:ascii="宋体" w:hAnsi="宋体"/>
                <w:sz w:val="24"/>
              </w:rPr>
              <w:t>20D</w:t>
            </w:r>
          </w:p>
        </w:tc>
      </w:tr>
      <w:tr>
        <w:tblPrEx>
          <w:tblW w:w="0" w:type="auto"/>
          <w:jc w:val="center"/>
          <w:tblLayout w:type="fixed"/>
          <w:tblCellMar>
            <w:left w:w="108" w:type="dxa"/>
            <w:right w:w="108" w:type="dxa"/>
          </w:tblCellMar>
          <w:tblLook w:val="0000"/>
        </w:tblPrEx>
        <w:trPr>
          <w:trHeight w:val="367"/>
          <w:jc w:val="center"/>
        </w:trPr>
        <w:tc>
          <w:tcPr>
            <w:tcW w:w="7960" w:type="dxa"/>
            <w:gridSpan w:val="3"/>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sz w:val="24"/>
              </w:rPr>
            </w:pPr>
            <w:r>
              <w:rPr>
                <w:rFonts w:ascii="宋体" w:hAnsi="宋体" w:hint="eastAsia"/>
                <w:sz w:val="24"/>
              </w:rPr>
              <w:t>注：表中</w:t>
            </w:r>
            <w:r>
              <w:rPr>
                <w:rFonts w:ascii="宋体" w:hAnsi="宋体"/>
                <w:sz w:val="24"/>
              </w:rPr>
              <w:t>D</w:t>
            </w:r>
            <w:r>
              <w:rPr>
                <w:rFonts w:ascii="宋体" w:hAnsi="宋体" w:hint="eastAsia"/>
                <w:sz w:val="24"/>
              </w:rPr>
              <w:t>为电缆外径。</w:t>
            </w:r>
          </w:p>
        </w:tc>
      </w:tr>
    </w:tbl>
    <w:p>
      <w:pPr>
        <w:spacing w:line="360" w:lineRule="auto"/>
        <w:rPr>
          <w:rFonts w:ascii="宋体" w:hAnsi="宋体"/>
          <w:sz w:val="24"/>
        </w:rPr>
      </w:pPr>
      <w:r>
        <w:rPr>
          <w:rFonts w:ascii="宋体" w:hAnsi="宋体"/>
          <w:sz w:val="24"/>
        </w:rPr>
        <w:t>4</w:t>
      </w:r>
      <w:r>
        <w:rPr>
          <w:rFonts w:ascii="宋体" w:hAnsi="宋体" w:hint="eastAsia"/>
          <w:sz w:val="24"/>
        </w:rPr>
        <w:t>．电缆敷设时，电缆从盘的上端引出，不使电缆在支架上及地面磨擦拖拉，电缆上不得有铠装压扁、电缆绞拧、护层折裂等未消除的机械损伤。</w:t>
      </w:r>
    </w:p>
    <w:p>
      <w:pPr>
        <w:spacing w:line="360" w:lineRule="auto"/>
        <w:rPr>
          <w:rFonts w:ascii="宋体" w:hAnsi="宋体"/>
          <w:sz w:val="24"/>
        </w:rPr>
      </w:pPr>
      <w:r>
        <w:rPr>
          <w:rFonts w:ascii="宋体" w:hAnsi="宋体"/>
          <w:sz w:val="24"/>
        </w:rPr>
        <w:t>5</w:t>
      </w:r>
      <w:r>
        <w:rPr>
          <w:rFonts w:ascii="宋体" w:hAnsi="宋体" w:hint="eastAsia"/>
          <w:sz w:val="24"/>
        </w:rPr>
        <w:t>．电缆敷设时排列整齐，不交叉，加以固定，并及时装设标志牌。标志牌的装设符合下列要求：</w:t>
      </w:r>
    </w:p>
    <w:p>
      <w:pPr>
        <w:spacing w:line="360" w:lineRule="auto"/>
        <w:rPr>
          <w:rFonts w:ascii="宋体" w:hAnsi="宋体"/>
          <w:sz w:val="24"/>
        </w:rPr>
      </w:pPr>
      <w:r>
        <w:rPr>
          <w:rFonts w:ascii="宋体" w:hAnsi="宋体" w:hint="eastAsia"/>
          <w:sz w:val="24"/>
        </w:rPr>
        <w:t>（1）、在电缆终端头、拐弯处及竖井的两端、井内等地方，电缆上装设标志牌。</w:t>
      </w:r>
    </w:p>
    <w:p>
      <w:pPr>
        <w:spacing w:line="360" w:lineRule="auto"/>
        <w:rPr>
          <w:rFonts w:ascii="宋体" w:hAnsi="宋体"/>
          <w:sz w:val="24"/>
        </w:rPr>
      </w:pPr>
      <w:r>
        <w:rPr>
          <w:rFonts w:ascii="宋体" w:hAnsi="宋体" w:hint="eastAsia"/>
          <w:sz w:val="24"/>
        </w:rPr>
        <w:t>（2）、标志牌上注明线路编号。当无编号时，写明电缆型号、规格及起迄地点；并联使用的电缆有顺序号，标志牌的字迹清晰不易脱落。</w:t>
      </w:r>
    </w:p>
    <w:p>
      <w:pPr>
        <w:spacing w:line="360" w:lineRule="auto"/>
        <w:rPr>
          <w:rFonts w:ascii="宋体" w:hAnsi="宋体"/>
          <w:sz w:val="24"/>
        </w:rPr>
      </w:pPr>
      <w:r>
        <w:rPr>
          <w:rFonts w:ascii="宋体" w:hAnsi="宋体" w:hint="eastAsia"/>
          <w:sz w:val="24"/>
        </w:rPr>
        <w:t>（3）、标志牌规格统一。标志牌能防腐、挂装应牢固。</w:t>
      </w:r>
    </w:p>
    <w:p>
      <w:pPr>
        <w:spacing w:line="360" w:lineRule="auto"/>
        <w:rPr>
          <w:rFonts w:ascii="宋体" w:hAnsi="宋体"/>
          <w:sz w:val="24"/>
        </w:rPr>
        <w:sectPr>
          <w:footerReference w:type="even" r:id="rId14"/>
          <w:type w:val="nextPage"/>
          <w:pgSz w:w="11906" w:h="16838"/>
          <w:pgMar w:top="1440" w:right="1191" w:bottom="1440" w:left="1418" w:header="851" w:footer="992" w:gutter="0"/>
          <w:pgNumType w:start="8"/>
          <w:cols w:space="708"/>
          <w:titlePg w:val="0"/>
          <w:docGrid w:type="lines" w:linePitch="312"/>
        </w:sectPr>
      </w:pPr>
      <w:r>
        <w:rPr>
          <w:rFonts w:ascii="宋体" w:hAnsi="宋体"/>
          <w:sz w:val="24"/>
        </w:rPr>
        <w:t>6</w:t>
      </w:r>
      <w:r>
        <w:rPr>
          <w:rFonts w:ascii="宋体" w:hAnsi="宋体" w:hint="eastAsia"/>
          <w:sz w:val="24"/>
        </w:rPr>
        <w:t>．电缆在桥架内敷设</w:t>
      </w:r>
    </w:p>
    <w:p>
      <w:pPr>
        <w:spacing w:line="360" w:lineRule="auto"/>
        <w:rPr>
          <w:rFonts w:ascii="宋体" w:hAnsi="宋体"/>
          <w:sz w:val="24"/>
        </w:rPr>
      </w:pPr>
      <w:r>
        <w:rPr>
          <w:rFonts w:ascii="宋体" w:hAnsi="宋体" w:hint="eastAsia"/>
          <w:sz w:val="24"/>
        </w:rPr>
        <w:t>（1）、在下列地方将电缆固定：</w:t>
      </w:r>
    </w:p>
    <w:p>
      <w:pPr>
        <w:spacing w:line="360" w:lineRule="auto"/>
        <w:rPr>
          <w:rFonts w:ascii="宋体" w:hAnsi="宋体"/>
          <w:sz w:val="24"/>
        </w:rPr>
      </w:pPr>
      <w:r>
        <w:rPr>
          <w:rFonts w:ascii="宋体" w:hAnsi="宋体" w:hint="eastAsia"/>
          <w:sz w:val="24"/>
        </w:rPr>
        <w:t>垂直敷设桥架上每隔</w:t>
      </w:r>
      <w:r>
        <w:rPr>
          <w:rFonts w:ascii="宋体" w:hAnsi="宋体"/>
          <w:sz w:val="24"/>
        </w:rPr>
        <w:t>2m</w:t>
      </w:r>
      <w:r>
        <w:rPr>
          <w:rFonts w:ascii="宋体" w:hAnsi="宋体" w:hint="eastAsia"/>
          <w:sz w:val="24"/>
        </w:rPr>
        <w:t>处固定。水平敷设的电缆，在电缆首末两端及转弯处，当对电缆间距有要求时，每隔</w:t>
      </w:r>
      <w:r>
        <w:rPr>
          <w:rFonts w:ascii="宋体" w:hAnsi="宋体"/>
          <w:sz w:val="24"/>
        </w:rPr>
        <w:t>5</w:t>
      </w:r>
      <w:r>
        <w:rPr>
          <w:rFonts w:ascii="宋体" w:hAnsi="宋体" w:hint="eastAsia"/>
          <w:sz w:val="24"/>
        </w:rPr>
        <w:t>～</w:t>
      </w:r>
      <w:r>
        <w:rPr>
          <w:rFonts w:ascii="宋体" w:hAnsi="宋体"/>
          <w:sz w:val="24"/>
        </w:rPr>
        <w:t>10m</w:t>
      </w:r>
      <w:r>
        <w:rPr>
          <w:rFonts w:ascii="宋体" w:hAnsi="宋体" w:hint="eastAsia"/>
          <w:sz w:val="24"/>
        </w:rPr>
        <w:t>处固定。</w:t>
      </w:r>
    </w:p>
    <w:p>
      <w:pPr>
        <w:spacing w:line="360" w:lineRule="auto"/>
        <w:rPr>
          <w:rFonts w:ascii="宋体" w:hAnsi="宋体"/>
          <w:sz w:val="24"/>
        </w:rPr>
      </w:pPr>
      <w:r>
        <w:rPr>
          <w:rFonts w:ascii="宋体" w:hAnsi="宋体" w:hint="eastAsia"/>
          <w:sz w:val="24"/>
        </w:rPr>
        <w:t>（2）、电缆在桥架内排列整齐，不交叉，敷设一根、整理一根、卡固一根。</w:t>
      </w:r>
    </w:p>
    <w:p>
      <w:pPr>
        <w:spacing w:line="360" w:lineRule="auto"/>
        <w:rPr>
          <w:rFonts w:ascii="宋体" w:hAnsi="宋体"/>
          <w:sz w:val="24"/>
        </w:rPr>
      </w:pPr>
      <w:r>
        <w:rPr>
          <w:rFonts w:ascii="宋体" w:hAnsi="宋体" w:hint="eastAsia"/>
          <w:sz w:val="24"/>
        </w:rPr>
        <w:t>（3）、电缆固定可以用尼龙卡带绑扎或电缆卡子固定。</w:t>
      </w:r>
    </w:p>
    <w:p>
      <w:pPr>
        <w:spacing w:line="360" w:lineRule="auto"/>
        <w:rPr>
          <w:rFonts w:ascii="宋体" w:hAnsi="宋体"/>
          <w:sz w:val="24"/>
        </w:rPr>
      </w:pPr>
      <w:r>
        <w:rPr>
          <w:rFonts w:ascii="宋体" w:hAnsi="宋体" w:hint="eastAsia"/>
          <w:sz w:val="24"/>
        </w:rPr>
        <w:t>（4）、桥架内电缆敷设完毕后，及时清理杂物，盖好盖板，并进行最后调整。</w:t>
      </w:r>
    </w:p>
    <w:p>
      <w:pPr>
        <w:spacing w:line="360" w:lineRule="auto"/>
        <w:rPr>
          <w:rFonts w:ascii="宋体" w:hAnsi="宋体"/>
          <w:sz w:val="24"/>
        </w:rPr>
      </w:pPr>
      <w:r>
        <w:rPr>
          <w:rFonts w:ascii="宋体" w:hAnsi="宋体"/>
          <w:sz w:val="24"/>
        </w:rPr>
        <w:t>7</w:t>
      </w:r>
      <w:r>
        <w:rPr>
          <w:rFonts w:ascii="宋体" w:hAnsi="宋体" w:hint="eastAsia"/>
          <w:sz w:val="24"/>
        </w:rPr>
        <w:t>．电缆进入竖井、盘</w:t>
      </w:r>
      <w:r>
        <w:rPr>
          <w:rFonts w:ascii="宋体" w:hAnsi="宋体"/>
          <w:sz w:val="24"/>
        </w:rPr>
        <w:t>(</w:t>
      </w:r>
      <w:r>
        <w:rPr>
          <w:rFonts w:ascii="宋体" w:hAnsi="宋体" w:hint="eastAsia"/>
          <w:sz w:val="24"/>
        </w:rPr>
        <w:t>柜</w:t>
      </w:r>
      <w:r>
        <w:rPr>
          <w:rFonts w:ascii="宋体" w:hAnsi="宋体"/>
          <w:sz w:val="24"/>
        </w:rPr>
        <w:t>)</w:t>
      </w:r>
      <w:r>
        <w:rPr>
          <w:rFonts w:ascii="宋体" w:hAnsi="宋体" w:hint="eastAsia"/>
          <w:sz w:val="24"/>
        </w:rPr>
        <w:t>以及穿入管子时，出入口封闭，管口密封。</w:t>
      </w:r>
    </w:p>
    <w:p>
      <w:pPr>
        <w:spacing w:line="360" w:lineRule="auto"/>
        <w:rPr>
          <w:rFonts w:ascii="宋体" w:hAnsi="宋体"/>
          <w:sz w:val="24"/>
        </w:rPr>
      </w:pPr>
      <w:r>
        <w:rPr>
          <w:rFonts w:ascii="宋体" w:hAnsi="宋体" w:hint="eastAsia"/>
          <w:sz w:val="24"/>
        </w:rPr>
        <w:t>三、配电箱、柜施工方法</w:t>
      </w:r>
    </w:p>
    <w:p>
      <w:pPr>
        <w:spacing w:line="360" w:lineRule="auto"/>
        <w:rPr>
          <w:rFonts w:ascii="宋体" w:hAnsi="宋体" w:hint="eastAsia"/>
          <w:sz w:val="24"/>
        </w:rPr>
      </w:pPr>
      <w:r>
        <w:rPr>
          <w:rFonts w:ascii="宋体" w:hAnsi="宋体" w:hint="eastAsia"/>
          <w:sz w:val="24"/>
        </w:rPr>
        <w:t>（一）、工艺流程</w:t>
      </w:r>
    </w:p>
    <w:p>
      <w:pPr>
        <w:spacing w:line="360" w:lineRule="auto"/>
        <w:rPr>
          <w:rFonts w:ascii="宋体" w:hAnsi="宋体" w:hint="eastAsia"/>
          <w:sz w:val="24"/>
        </w:rPr>
      </w:pPr>
      <w:r>
        <w:rPr>
          <w:rFonts w:ascii="宋体" w:hAnsi="宋体" w:hint="eastAsia"/>
          <w:sz w:val="24"/>
        </w:rPr>
        <w:t>设备开箱检查</w:t>
      </w:r>
      <w:r>
        <w:rPr>
          <w:rFonts w:ascii="宋体" w:hAnsi="宋体"/>
          <w:sz w:val="24"/>
        </w:rPr>
        <w:t>→</w:t>
      </w:r>
      <w:r>
        <w:rPr>
          <w:rFonts w:ascii="宋体" w:hAnsi="宋体" w:hint="eastAsia"/>
          <w:sz w:val="24"/>
        </w:rPr>
        <w:t>设备搬运</w:t>
      </w:r>
      <w:r>
        <w:rPr>
          <w:rFonts w:ascii="宋体" w:hAnsi="宋体"/>
          <w:sz w:val="24"/>
        </w:rPr>
        <w:t>→</w:t>
      </w:r>
      <w:r>
        <w:rPr>
          <w:rFonts w:ascii="宋体" w:hAnsi="宋体" w:hint="eastAsia"/>
          <w:sz w:val="24"/>
        </w:rPr>
        <w:t>柜（盘）稳装</w:t>
      </w:r>
      <w:r>
        <w:rPr>
          <w:rFonts w:ascii="宋体" w:hAnsi="宋体"/>
          <w:sz w:val="24"/>
        </w:rPr>
        <w:t>→</w:t>
      </w:r>
      <w:r>
        <w:rPr>
          <w:rFonts w:ascii="宋体" w:hAnsi="宋体" w:hint="eastAsia"/>
          <w:sz w:val="24"/>
        </w:rPr>
        <w:t>柜（盘）上方母线配制</w:t>
      </w:r>
      <w:r>
        <w:rPr>
          <w:rFonts w:ascii="宋体" w:hAnsi="宋体"/>
          <w:sz w:val="24"/>
        </w:rPr>
        <w:t>→</w:t>
      </w:r>
      <w:r>
        <w:rPr>
          <w:rFonts w:ascii="宋体" w:hAnsi="宋体" w:hint="eastAsia"/>
          <w:sz w:val="24"/>
        </w:rPr>
        <w:t>柜（盘）二次回路结线</w:t>
      </w:r>
      <w:r>
        <w:rPr>
          <w:rFonts w:ascii="宋体" w:hAnsi="宋体"/>
          <w:sz w:val="24"/>
        </w:rPr>
        <w:t>→</w:t>
      </w:r>
      <w:r>
        <w:rPr>
          <w:rFonts w:ascii="宋体" w:hAnsi="宋体" w:hint="eastAsia"/>
          <w:sz w:val="24"/>
        </w:rPr>
        <w:t>柜（盘）试验调整</w:t>
      </w:r>
      <w:r>
        <w:rPr>
          <w:rFonts w:ascii="宋体" w:hAnsi="宋体"/>
          <w:sz w:val="24"/>
        </w:rPr>
        <w:t>→</w:t>
      </w:r>
      <w:r>
        <w:rPr>
          <w:rFonts w:ascii="宋体" w:hAnsi="宋体" w:hint="eastAsia"/>
          <w:sz w:val="24"/>
        </w:rPr>
        <w:t>送电动作验收</w:t>
      </w:r>
    </w:p>
    <w:p>
      <w:pPr>
        <w:spacing w:line="360" w:lineRule="auto"/>
        <w:rPr>
          <w:rFonts w:ascii="宋体" w:hAnsi="宋体"/>
          <w:sz w:val="24"/>
        </w:rPr>
      </w:pPr>
      <w:r>
        <w:rPr>
          <w:rFonts w:ascii="宋体" w:hAnsi="宋体" w:hint="eastAsia"/>
          <w:sz w:val="24"/>
        </w:rPr>
        <w:t>（二）、施工作法</w:t>
      </w:r>
    </w:p>
    <w:p>
      <w:pPr>
        <w:spacing w:line="360" w:lineRule="auto"/>
        <w:rPr>
          <w:rFonts w:ascii="宋体" w:hAnsi="宋体"/>
          <w:sz w:val="24"/>
        </w:rPr>
      </w:pPr>
      <w:r>
        <w:rPr>
          <w:rFonts w:ascii="宋体" w:hAnsi="宋体"/>
          <w:sz w:val="24"/>
        </w:rPr>
        <w:t>1</w:t>
      </w:r>
      <w:r>
        <w:rPr>
          <w:rFonts w:ascii="宋体" w:hAnsi="宋体" w:hint="eastAsia"/>
          <w:sz w:val="24"/>
        </w:rPr>
        <w:t>．暗装配电箱安装，先预埋箱体，箱体开孔孔径合适，切口整齐，安装位置准确；根据需用再安箱芯，箱芯和箱体应统一编号，避免以后安装出错。安装时箱盖紧贴墙面，零线经汇流排连接无绞接现象。管口用锁紧螺母固定，护口圈齐全，排列整齐美观。</w:t>
      </w:r>
    </w:p>
    <w:p>
      <w:pPr>
        <w:spacing w:line="360" w:lineRule="auto"/>
        <w:rPr>
          <w:rFonts w:ascii="宋体" w:hAnsi="宋体" w:hint="eastAsia"/>
          <w:sz w:val="24"/>
        </w:rPr>
      </w:pPr>
      <w:r>
        <w:rPr>
          <w:rFonts w:ascii="宋体" w:hAnsi="宋体"/>
          <w:sz w:val="24"/>
        </w:rPr>
        <w:t>2</w:t>
      </w:r>
      <w:r>
        <w:rPr>
          <w:rFonts w:ascii="宋体" w:hAnsi="宋体" w:hint="eastAsia"/>
          <w:sz w:val="24"/>
        </w:rPr>
        <w:t>．挂墙明装或落地安装的配电箱柜，先配管到位，后穿线，再安装箱柜。</w:t>
      </w:r>
    </w:p>
    <w:p>
      <w:pPr>
        <w:spacing w:line="360" w:lineRule="auto"/>
        <w:rPr>
          <w:rFonts w:ascii="宋体" w:hAnsi="宋体"/>
          <w:sz w:val="24"/>
        </w:rPr>
      </w:pPr>
      <w:r>
        <w:rPr>
          <w:rFonts w:ascii="宋体" w:hAnsi="宋体"/>
          <w:sz w:val="24"/>
        </w:rPr>
        <w:t>3</w:t>
      </w:r>
      <w:r>
        <w:rPr>
          <w:rFonts w:ascii="宋体" w:hAnsi="宋体" w:hint="eastAsia"/>
          <w:sz w:val="24"/>
        </w:rPr>
        <w:t>．配电箱柜预埋件机械强度不够，作加固措施。保证配电箱柜安装可靠。</w:t>
      </w:r>
    </w:p>
    <w:p>
      <w:pPr>
        <w:spacing w:line="360" w:lineRule="auto"/>
        <w:rPr>
          <w:rFonts w:ascii="宋体" w:hAnsi="宋体"/>
          <w:sz w:val="24"/>
        </w:rPr>
      </w:pPr>
      <w:r>
        <w:rPr>
          <w:rFonts w:ascii="宋体" w:hAnsi="宋体"/>
          <w:sz w:val="24"/>
        </w:rPr>
        <w:t>4</w:t>
      </w:r>
      <w:r>
        <w:rPr>
          <w:rFonts w:ascii="宋体" w:hAnsi="宋体" w:hint="eastAsia"/>
          <w:sz w:val="24"/>
        </w:rPr>
        <w:t>．配电箱柜安装调试结束后，对各控制开关回路作标志编号。</w:t>
      </w:r>
    </w:p>
    <w:p>
      <w:pPr>
        <w:spacing w:line="360" w:lineRule="auto"/>
        <w:rPr>
          <w:rFonts w:ascii="宋体" w:hAnsi="宋体"/>
          <w:sz w:val="24"/>
        </w:rPr>
      </w:pPr>
      <w:r>
        <w:rPr>
          <w:rFonts w:ascii="宋体" w:hAnsi="宋体"/>
          <w:sz w:val="24"/>
        </w:rPr>
        <w:t>5</w:t>
      </w:r>
      <w:r>
        <w:rPr>
          <w:rFonts w:ascii="宋体" w:hAnsi="宋体" w:hint="eastAsia"/>
          <w:sz w:val="24"/>
        </w:rPr>
        <w:t>．配电箱内外油漆完整，保持清洁，注重美观。</w:t>
      </w:r>
    </w:p>
    <w:p>
      <w:pPr>
        <w:spacing w:line="360" w:lineRule="auto"/>
        <w:rPr>
          <w:rFonts w:ascii="宋体" w:hAnsi="宋体"/>
          <w:sz w:val="24"/>
        </w:rPr>
      </w:pPr>
      <w:r>
        <w:rPr>
          <w:rFonts w:ascii="宋体" w:hAnsi="宋体"/>
          <w:sz w:val="24"/>
        </w:rPr>
        <w:t>6</w:t>
      </w:r>
      <w:r>
        <w:rPr>
          <w:rFonts w:ascii="宋体" w:hAnsi="宋体" w:hint="eastAsia"/>
          <w:sz w:val="24"/>
        </w:rPr>
        <w:t>．配电箱内回路编号清楚，接线排列整齐，色标正确。</w:t>
      </w:r>
    </w:p>
    <w:p>
      <w:pPr>
        <w:spacing w:line="360" w:lineRule="auto"/>
        <w:rPr>
          <w:rFonts w:ascii="宋体" w:hAnsi="宋体"/>
          <w:sz w:val="24"/>
        </w:rPr>
      </w:pPr>
      <w:r>
        <w:rPr>
          <w:rFonts w:ascii="宋体" w:hAnsi="宋体" w:hint="eastAsia"/>
          <w:sz w:val="24"/>
        </w:rPr>
        <w:t>四、配管、穿线施工方法</w:t>
      </w:r>
    </w:p>
    <w:p>
      <w:pPr>
        <w:spacing w:line="360" w:lineRule="auto"/>
        <w:rPr>
          <w:rFonts w:ascii="宋体" w:hAnsi="宋体"/>
          <w:sz w:val="24"/>
        </w:rPr>
      </w:pPr>
      <w:r>
        <w:rPr>
          <w:rFonts w:ascii="宋体" w:hAnsi="宋体" w:hint="eastAsia"/>
          <w:sz w:val="24"/>
        </w:rPr>
        <w:t>（一）、工艺流程</w:t>
      </w:r>
    </w:p>
    <w:p>
      <w:pPr>
        <w:spacing w:line="360" w:lineRule="auto"/>
        <w:rPr>
          <w:rFonts w:ascii="宋体" w:hAnsi="宋体" w:hint="eastAsia"/>
          <w:sz w:val="24"/>
        </w:rPr>
        <w:sectPr>
          <w:footerReference w:type="even" r:id="rId15"/>
          <w:type w:val="nextPage"/>
          <w:pgSz w:w="11906" w:h="16838"/>
          <w:pgMar w:top="1440" w:right="1191" w:bottom="1440" w:left="1418" w:header="851" w:footer="992" w:gutter="0"/>
          <w:pgNumType w:start="9"/>
          <w:cols w:space="708"/>
          <w:titlePg w:val="0"/>
          <w:docGrid w:type="lines" w:linePitch="312"/>
        </w:sectPr>
      </w:pPr>
      <w:r>
        <w:rPr>
          <w:rFonts w:ascii="宋体" w:hAnsi="宋体"/>
          <w:sz w:val="24"/>
        </w:rPr>
        <w:t>1</w:t>
      </w:r>
      <w:r>
        <w:rPr>
          <w:rFonts w:ascii="宋体" w:hAnsi="宋体" w:hint="eastAsia"/>
          <w:sz w:val="24"/>
        </w:rPr>
        <w:t>．暗管敷设工艺流程为</w:t>
      </w:r>
    </w:p>
    <w:p>
      <w:pPr>
        <w:spacing w:line="360" w:lineRule="auto"/>
        <w:jc w:val="center"/>
        <w:rPr>
          <w:rFonts w:ascii="宋体" w:hAnsi="宋体" w:hint="eastAsia"/>
          <w:sz w:val="24"/>
        </w:rPr>
      </w:pPr>
      <w:r>
        <w:rPr>
          <w:rFonts w:ascii="宋体" w:hAnsi="宋体"/>
          <w:sz w:val="24"/>
        </w:rPr>
        <w:object>
          <v:shape id="Object 3" o:spid="_x0000_i1027" type="#_x0000_t75" style="width:382.5pt;height:310.5pt;mso-position-horizontal-relative:page;mso-position-vertical-relative:page;mso-wrap-style:square" o:ole="" filled="f" stroked="f">
            <v:stroke linestyle="single"/>
            <v:imagedata r:id="rId16" o:title=""/>
            <v:path o:extrusionok="f"/>
            <o:lock v:ext="edit" aspectratio="t"/>
          </v:shape>
          <o:OLEObject Type="Embed" ProgID="Word.Picture.8" ShapeID="Object 3" DrawAspect="Content" ObjectID="_1234567891" r:id="rId17"/>
        </w:object>
      </w:r>
    </w:p>
    <w:p>
      <w:pPr>
        <w:spacing w:line="360" w:lineRule="auto"/>
        <w:rPr>
          <w:rFonts w:ascii="宋体" w:hAnsi="宋体" w:hint="eastAsia"/>
          <w:sz w:val="24"/>
        </w:rPr>
      </w:pPr>
      <w:r>
        <w:rPr>
          <w:rFonts w:ascii="宋体" w:hAnsi="宋体"/>
          <w:sz w:val="24"/>
        </w:rPr>
        <w:pict>
          <v:shapetype id="_x0000_t202" coordsize="21600,21600" o:spt="202" path="m,l,21600r21600,l21600,xe">
            <v:stroke joinstyle="miter"/>
            <v:path gradientshapeok="t" o:connecttype="rect"/>
          </v:shapetype>
          <v:shape id="文本框 389" o:spid="_x0000_s1028" type="#_x0000_t202" style="width:98.55pt;height:62.4pt;margin-top:-58pt;margin-left:370pt;mso-wrap-style:none;position:absolute;z-index:251659264" stroked="f">
            <v:stroke linestyle="single"/>
            <v:textbox style="mso-fit-shape-to-text:t" inset="0,0,0,0">
              <w:txbxContent>
                <w:p>
                  <w:r>
                    <w:pict>
                      <v:shape id="图片 12" o:spid="_x0000_i1029" type="#_x0000_t75" style="width:98.53pt;height:47.84pt;mso-position-horizontal-relative:page;mso-position-vertical-relative:page;mso-wrap-style:square" filled="f" stroked="f">
                        <v:stroke linestyle="single"/>
                        <v:imagedata r:id="rId18" o:title="logo"/>
                        <v:path o:extrusionok="f"/>
                        <o:lock v:ext="edit" aspectratio="t"/>
                      </v:shape>
                    </w:pict>
                  </w:r>
                </w:p>
              </w:txbxContent>
            </v:textbox>
          </v:shape>
        </w:pict>
      </w:r>
      <w:r>
        <w:rPr>
          <w:rFonts w:ascii="宋体" w:hAnsi="宋体"/>
          <w:sz w:val="24"/>
        </w:rPr>
        <w:t>2</w:t>
      </w:r>
      <w:r>
        <w:rPr>
          <w:rFonts w:ascii="宋体" w:hAnsi="宋体" w:hint="eastAsia"/>
          <w:sz w:val="24"/>
        </w:rPr>
        <w:t>．明管、吊顶内管路敷设工艺流程</w:t>
      </w:r>
    </w:p>
    <w:p>
      <w:pPr>
        <w:spacing w:line="360" w:lineRule="auto"/>
        <w:jc w:val="center"/>
        <w:rPr>
          <w:rFonts w:ascii="宋体" w:hAnsi="宋体" w:hint="eastAsia"/>
          <w:sz w:val="24"/>
        </w:rPr>
        <w:sectPr>
          <w:footerReference w:type="even" r:id="rId19"/>
          <w:type w:val="nextPage"/>
          <w:pgSz w:w="11906" w:h="16838"/>
          <w:pgMar w:top="1440" w:right="1191" w:bottom="1440" w:left="1418" w:header="851" w:footer="992" w:gutter="0"/>
          <w:pgNumType w:start="10"/>
          <w:cols w:space="708"/>
          <w:titlePg w:val="0"/>
          <w:docGrid w:type="lines" w:linePitch="312"/>
        </w:sectPr>
      </w:pPr>
      <w:r>
        <w:rPr>
          <w:rFonts w:ascii="宋体" w:hAnsi="宋体"/>
          <w:sz w:val="24"/>
        </w:rPr>
        <w:object>
          <v:shape id="Object 2" o:spid="_x0000_i1030" type="#_x0000_t75" style="width:353.25pt;height:351.75pt;mso-position-horizontal-relative:page;mso-position-vertical-relative:page;mso-wrap-style:square" o:ole="" filled="f" stroked="f">
            <v:stroke linestyle="single"/>
            <v:imagedata r:id="rId20" o:title=""/>
            <v:path o:extrusionok="f"/>
            <o:lock v:ext="edit" aspectratio="t"/>
          </v:shape>
          <o:OLEObject Type="Embed" ProgID="Word.Picture.8" ShapeID="Object 2" DrawAspect="Content" ObjectID="_1234567892" r:id="rId21"/>
        </w:object>
      </w:r>
    </w:p>
    <w:p>
      <w:pPr>
        <w:spacing w:line="360" w:lineRule="auto"/>
        <w:rPr>
          <w:rFonts w:ascii="宋体" w:hAnsi="宋体"/>
          <w:sz w:val="24"/>
        </w:rPr>
      </w:pPr>
    </w:p>
    <w:p>
      <w:pPr>
        <w:spacing w:line="360" w:lineRule="auto"/>
        <w:rPr>
          <w:rFonts w:ascii="宋体" w:hAnsi="宋体"/>
          <w:sz w:val="24"/>
        </w:rPr>
      </w:pPr>
      <w:r>
        <w:rPr>
          <w:rFonts w:ascii="宋体" w:hAnsi="宋体" w:hint="eastAsia"/>
          <w:sz w:val="24"/>
        </w:rPr>
        <w:t>（二）、施工作法</w:t>
      </w:r>
    </w:p>
    <w:p>
      <w:pPr>
        <w:spacing w:line="360" w:lineRule="auto"/>
        <w:rPr>
          <w:rFonts w:ascii="宋体" w:hAnsi="宋体"/>
          <w:sz w:val="24"/>
        </w:rPr>
      </w:pPr>
      <w:r>
        <w:rPr>
          <w:rFonts w:ascii="宋体" w:hAnsi="宋体"/>
          <w:sz w:val="24"/>
        </w:rPr>
        <w:t>1</w:t>
      </w:r>
      <w:r>
        <w:rPr>
          <w:rFonts w:ascii="宋体" w:hAnsi="宋体" w:hint="eastAsia"/>
          <w:sz w:val="24"/>
        </w:rPr>
        <w:t>．按照设计要求找准箱、盒位置及标高，对管道敷设走向放线，协调与其它安装分部的配合，特别是与通风系统的配合，保证安装工程顺利进行。</w:t>
      </w:r>
    </w:p>
    <w:p>
      <w:pPr>
        <w:spacing w:line="360" w:lineRule="auto"/>
        <w:rPr>
          <w:rFonts w:ascii="宋体" w:hAnsi="宋体"/>
          <w:sz w:val="24"/>
        </w:rPr>
      </w:pPr>
      <w:r>
        <w:rPr>
          <w:rFonts w:ascii="宋体" w:hAnsi="宋体"/>
          <w:sz w:val="24"/>
        </w:rPr>
        <w:t>2</w:t>
      </w:r>
      <w:r>
        <w:rPr>
          <w:rFonts w:ascii="宋体" w:hAnsi="宋体" w:hint="eastAsia"/>
          <w:sz w:val="24"/>
        </w:rPr>
        <w:t>．按规范要求，凡直线段管长超过</w:t>
      </w:r>
      <w:r>
        <w:rPr>
          <w:rFonts w:ascii="宋体" w:hAnsi="宋体"/>
          <w:sz w:val="24"/>
        </w:rPr>
        <w:t>30m</w:t>
      </w:r>
      <w:r>
        <w:rPr>
          <w:rFonts w:ascii="宋体" w:hAnsi="宋体" w:hint="eastAsia"/>
          <w:sz w:val="24"/>
        </w:rPr>
        <w:t>，或者管长超过</w:t>
      </w:r>
      <w:r>
        <w:rPr>
          <w:rFonts w:ascii="宋体" w:hAnsi="宋体"/>
          <w:sz w:val="24"/>
        </w:rPr>
        <w:t>20m</w:t>
      </w:r>
      <w:r>
        <w:rPr>
          <w:rFonts w:ascii="宋体" w:hAnsi="宋体" w:hint="eastAsia"/>
          <w:sz w:val="24"/>
        </w:rPr>
        <w:t>有一个弯，管长超过</w:t>
      </w:r>
      <w:r>
        <w:rPr>
          <w:rFonts w:ascii="宋体" w:hAnsi="宋体"/>
          <w:sz w:val="24"/>
        </w:rPr>
        <w:t>15m</w:t>
      </w:r>
      <w:r>
        <w:rPr>
          <w:rFonts w:ascii="宋体" w:hAnsi="宋体" w:hint="eastAsia"/>
          <w:sz w:val="24"/>
        </w:rPr>
        <w:t>有二个弯，管长超过</w:t>
      </w:r>
      <w:r>
        <w:rPr>
          <w:rFonts w:ascii="宋体" w:hAnsi="宋体"/>
          <w:sz w:val="24"/>
        </w:rPr>
        <w:t>8m</w:t>
      </w:r>
      <w:r>
        <w:rPr>
          <w:rFonts w:ascii="宋体" w:hAnsi="宋体" w:hint="eastAsia"/>
          <w:sz w:val="24"/>
        </w:rPr>
        <w:t>有三个弯时，给穿线造成困难的地方，采用加大一级管径的措施。</w:t>
      </w:r>
    </w:p>
    <w:p>
      <w:pPr>
        <w:spacing w:line="360" w:lineRule="auto"/>
        <w:rPr>
          <w:rFonts w:ascii="宋体" w:hAnsi="宋体"/>
          <w:sz w:val="24"/>
        </w:rPr>
      </w:pPr>
      <w:r>
        <w:rPr>
          <w:rFonts w:ascii="宋体" w:hAnsi="宋体"/>
          <w:sz w:val="24"/>
        </w:rPr>
        <w:t>3</w:t>
      </w:r>
      <w:r>
        <w:rPr>
          <w:rFonts w:ascii="宋体" w:hAnsi="宋体" w:hint="eastAsia"/>
          <w:sz w:val="24"/>
        </w:rPr>
        <w:t>．按照工艺操作规程进行配管、转弯、接头连接和进箱盒连接。管口接线盒、灯头盒、开关盒等处，采取管堵帽、金属管帽、泡沫塑料堵口等措施，以防止杂物掉入线管内。</w:t>
      </w:r>
    </w:p>
    <w:p>
      <w:pPr>
        <w:spacing w:line="360" w:lineRule="auto"/>
        <w:rPr>
          <w:rFonts w:ascii="宋体" w:hAnsi="宋体"/>
          <w:sz w:val="24"/>
        </w:rPr>
      </w:pPr>
      <w:r>
        <w:rPr>
          <w:rFonts w:ascii="宋体" w:hAnsi="宋体"/>
          <w:sz w:val="24"/>
        </w:rPr>
        <w:t>4</w:t>
      </w:r>
      <w:r>
        <w:rPr>
          <w:rFonts w:ascii="宋体" w:hAnsi="宋体" w:hint="eastAsia"/>
          <w:sz w:val="24"/>
        </w:rPr>
        <w:t>．线管过变形缝的措施依照标准图</w:t>
      </w:r>
      <w:r>
        <w:rPr>
          <w:rFonts w:ascii="宋体" w:hAnsi="宋体"/>
          <w:sz w:val="24"/>
        </w:rPr>
        <w:t>D463(</w:t>
      </w:r>
      <w:r>
        <w:rPr>
          <w:rFonts w:ascii="宋体" w:hAnsi="宋体" w:hint="eastAsia"/>
          <w:sz w:val="24"/>
        </w:rPr>
        <w:t>二</w:t>
      </w:r>
      <w:r>
        <w:rPr>
          <w:rFonts w:ascii="宋体" w:hAnsi="宋体"/>
          <w:sz w:val="24"/>
        </w:rPr>
        <w:t>)</w:t>
      </w:r>
      <w:r>
        <w:rPr>
          <w:rFonts w:ascii="宋体" w:hAnsi="宋体" w:hint="eastAsia"/>
          <w:sz w:val="24"/>
        </w:rPr>
        <w:t>作法处理。</w:t>
      </w:r>
    </w:p>
    <w:p>
      <w:pPr>
        <w:spacing w:line="360" w:lineRule="auto"/>
        <w:rPr>
          <w:rFonts w:ascii="宋体" w:hAnsi="宋体"/>
          <w:sz w:val="24"/>
        </w:rPr>
      </w:pPr>
      <w:r>
        <w:rPr>
          <w:rFonts w:ascii="宋体" w:hAnsi="宋体"/>
          <w:sz w:val="24"/>
        </w:rPr>
        <w:t>5</w:t>
      </w:r>
      <w:r>
        <w:rPr>
          <w:rFonts w:ascii="宋体" w:hAnsi="宋体" w:hint="eastAsia"/>
          <w:sz w:val="24"/>
        </w:rPr>
        <w:t>．管线配合后，隐蔽前要组织对照图纸的验收检查，确保配合无误。</w:t>
      </w:r>
    </w:p>
    <w:p>
      <w:pPr>
        <w:spacing w:line="360" w:lineRule="auto"/>
        <w:rPr>
          <w:rFonts w:ascii="宋体" w:hAnsi="宋体"/>
          <w:sz w:val="24"/>
        </w:rPr>
      </w:pPr>
      <w:r>
        <w:rPr>
          <w:rFonts w:ascii="宋体" w:hAnsi="宋体"/>
          <w:sz w:val="24"/>
        </w:rPr>
        <w:t>6</w:t>
      </w:r>
      <w:r>
        <w:rPr>
          <w:rFonts w:ascii="宋体" w:hAnsi="宋体" w:hint="eastAsia"/>
          <w:sz w:val="24"/>
        </w:rPr>
        <w:t>．凡需要按剔槽配合处理的地方，先画线定位，再剔槽。剔槽工作必须在土建外抹前进行。</w:t>
      </w:r>
    </w:p>
    <w:p>
      <w:pPr>
        <w:spacing w:line="360" w:lineRule="auto"/>
        <w:rPr>
          <w:rFonts w:ascii="宋体" w:hAnsi="宋体"/>
          <w:sz w:val="24"/>
        </w:rPr>
      </w:pPr>
      <w:r>
        <w:rPr>
          <w:rFonts w:ascii="宋体" w:hAnsi="宋体"/>
          <w:sz w:val="24"/>
        </w:rPr>
        <w:t>7</w:t>
      </w:r>
      <w:r>
        <w:rPr>
          <w:rFonts w:ascii="宋体" w:hAnsi="宋体" w:hint="eastAsia"/>
          <w:sz w:val="24"/>
        </w:rPr>
        <w:t>．穿线前，保证线管内无杂物，线管应畅通且无损坏，并安上管护口保护。</w:t>
      </w:r>
    </w:p>
    <w:p>
      <w:pPr>
        <w:spacing w:line="360" w:lineRule="auto"/>
        <w:rPr>
          <w:rFonts w:ascii="宋体" w:hAnsi="宋体"/>
          <w:sz w:val="24"/>
        </w:rPr>
      </w:pPr>
      <w:r>
        <w:rPr>
          <w:rFonts w:ascii="宋体" w:hAnsi="宋体"/>
          <w:sz w:val="24"/>
        </w:rPr>
        <w:t>8</w:t>
      </w:r>
      <w:r>
        <w:rPr>
          <w:rFonts w:ascii="宋体" w:hAnsi="宋体" w:hint="eastAsia"/>
          <w:sz w:val="24"/>
        </w:rPr>
        <w:t>．注意线路色标和线路编号要求，用设计规定的色标分别为相线</w:t>
      </w:r>
      <w:r>
        <w:rPr>
          <w:rFonts w:ascii="宋体" w:hAnsi="宋体"/>
          <w:sz w:val="24"/>
        </w:rPr>
        <w:t>A</w:t>
      </w:r>
      <w:r>
        <w:rPr>
          <w:rFonts w:ascii="宋体" w:hAnsi="宋体" w:hint="eastAsia"/>
          <w:sz w:val="24"/>
        </w:rPr>
        <w:t>、</w:t>
      </w:r>
      <w:r>
        <w:rPr>
          <w:rFonts w:ascii="宋体" w:hAnsi="宋体"/>
          <w:sz w:val="24"/>
        </w:rPr>
        <w:t>B</w:t>
      </w:r>
      <w:r>
        <w:rPr>
          <w:rFonts w:ascii="宋体" w:hAnsi="宋体" w:hint="eastAsia"/>
          <w:sz w:val="24"/>
        </w:rPr>
        <w:t>、</w:t>
      </w:r>
      <w:r>
        <w:rPr>
          <w:rFonts w:ascii="宋体" w:hAnsi="宋体"/>
          <w:sz w:val="24"/>
        </w:rPr>
        <w:t>C</w:t>
      </w:r>
      <w:r>
        <w:rPr>
          <w:rFonts w:ascii="宋体" w:hAnsi="宋体" w:hint="eastAsia"/>
          <w:sz w:val="24"/>
        </w:rPr>
        <w:t>对黄、绿、红色塑料线。工作零线用兰色，保护零线用黄绿双色线，双回路电源要保证相序准确。</w:t>
      </w:r>
    </w:p>
    <w:p>
      <w:pPr>
        <w:spacing w:line="360" w:lineRule="auto"/>
        <w:rPr>
          <w:rFonts w:ascii="宋体" w:hAnsi="宋体"/>
          <w:sz w:val="24"/>
        </w:rPr>
      </w:pPr>
      <w:r>
        <w:rPr>
          <w:rFonts w:ascii="宋体" w:hAnsi="宋体"/>
          <w:sz w:val="24"/>
        </w:rPr>
        <w:t>9</w:t>
      </w:r>
      <w:r>
        <w:rPr>
          <w:rFonts w:ascii="宋体" w:hAnsi="宋体" w:hint="eastAsia"/>
          <w:sz w:val="24"/>
        </w:rPr>
        <w:t>．穿线和接线结束，用</w:t>
      </w:r>
      <w:r>
        <w:rPr>
          <w:rFonts w:ascii="宋体" w:hAnsi="宋体"/>
          <w:sz w:val="24"/>
        </w:rPr>
        <w:t>500V</w:t>
      </w:r>
      <w:r>
        <w:rPr>
          <w:rFonts w:ascii="宋体" w:hAnsi="宋体" w:hint="eastAsia"/>
          <w:sz w:val="24"/>
        </w:rPr>
        <w:t>摇表检查线路绝缘并严格记录。绝缘电阻不得小于</w:t>
      </w:r>
      <w:r>
        <w:rPr>
          <w:rFonts w:ascii="宋体" w:hAnsi="宋体"/>
          <w:sz w:val="24"/>
        </w:rPr>
        <w:t>0.5M</w:t>
      </w:r>
      <w:r>
        <w:rPr>
          <w:rFonts w:ascii="宋体" w:hAnsi="宋体" w:hint="eastAsia"/>
          <w:sz w:val="24"/>
        </w:rPr>
        <w:t>Ω</w:t>
      </w:r>
      <w:r>
        <w:rPr>
          <w:rFonts w:ascii="宋体" w:hAnsi="宋体" w:hint="eastAsia"/>
          <w:sz w:val="24"/>
        </w:rPr>
        <w:t>。</w:t>
      </w:r>
    </w:p>
    <w:p>
      <w:pPr>
        <w:spacing w:line="360" w:lineRule="auto"/>
        <w:rPr>
          <w:rFonts w:ascii="宋体" w:hAnsi="宋体" w:hint="eastAsia"/>
          <w:sz w:val="24"/>
        </w:rPr>
      </w:pPr>
      <w:r>
        <w:rPr>
          <w:rFonts w:ascii="宋体" w:hAnsi="宋体"/>
          <w:sz w:val="24"/>
        </w:rPr>
        <w:t>10</w:t>
      </w:r>
      <w:r>
        <w:rPr>
          <w:rFonts w:ascii="宋体" w:hAnsi="宋体" w:hint="eastAsia"/>
          <w:sz w:val="24"/>
        </w:rPr>
        <w:t>．穿线严格按照工艺规程进行。不损伤绝缘层和线路有扭结。</w:t>
      </w:r>
    </w:p>
    <w:p>
      <w:pPr>
        <w:spacing w:line="360" w:lineRule="auto"/>
        <w:rPr>
          <w:rFonts w:ascii="宋体" w:hAnsi="宋体" w:hint="eastAsia"/>
          <w:sz w:val="24"/>
        </w:rPr>
      </w:pPr>
      <w:r>
        <w:rPr>
          <w:rFonts w:ascii="宋体" w:hAnsi="宋体"/>
          <w:sz w:val="24"/>
        </w:rPr>
        <w:t>1</w:t>
      </w:r>
      <w:r>
        <w:rPr>
          <w:rFonts w:ascii="宋体" w:hAnsi="宋体" w:hint="eastAsia"/>
          <w:sz w:val="24"/>
        </w:rPr>
        <w:t xml:space="preserve">1．塑料管（PVC）施工工艺 </w:t>
      </w:r>
    </w:p>
    <w:p>
      <w:pPr>
        <w:spacing w:line="360" w:lineRule="auto"/>
        <w:rPr>
          <w:rFonts w:ascii="宋体" w:hAnsi="宋体" w:hint="eastAsia"/>
          <w:sz w:val="24"/>
        </w:rPr>
      </w:pPr>
      <w:r>
        <w:rPr>
          <w:rFonts w:ascii="宋体" w:hAnsi="宋体" w:hint="eastAsia"/>
          <w:sz w:val="24"/>
        </w:rPr>
        <w:t>（1）、管卡间距</w:t>
      </w:r>
    </w:p>
    <w:p>
      <w:pPr>
        <w:spacing w:line="360" w:lineRule="auto"/>
        <w:rPr>
          <w:rFonts w:ascii="宋体" w:hAnsi="宋体" w:hint="eastAsia"/>
          <w:sz w:val="24"/>
        </w:rPr>
      </w:pPr>
      <w:r>
        <w:rPr>
          <w:rFonts w:ascii="宋体" w:hAnsi="宋体"/>
          <w:sz w:val="24"/>
        </w:rPr>
        <w:t>PVC</w:t>
      </w:r>
      <w:r>
        <w:rPr>
          <w:rFonts w:ascii="宋体" w:hAnsi="宋体" w:hint="eastAsia"/>
          <w:sz w:val="24"/>
        </w:rPr>
        <w:t>管路应排列整齐、横平竖直、固定点的距离应均匀，管卡与终端、转弯中心、电气器具或接线盒边缘的距离应为</w:t>
      </w:r>
      <w:r>
        <w:rPr>
          <w:rFonts w:ascii="宋体" w:hAnsi="宋体" w:hint="eastAsia"/>
          <w:sz w:val="24"/>
          <w:lang w:eastAsia="zh-CN"/>
        </w:rPr>
        <w:t>201</w:t>
      </w:r>
      <w:r>
        <w:rPr>
          <w:rFonts w:ascii="宋体" w:hAnsi="宋体" w:hint="eastAsia"/>
          <w:sz w:val="24"/>
        </w:rPr>
        <w:t>～250</w:t>
      </w:r>
      <w:r>
        <w:rPr>
          <w:rFonts w:ascii="宋体" w:hAnsi="宋体"/>
          <w:sz w:val="24"/>
        </w:rPr>
        <w:t>mm</w:t>
      </w:r>
      <w:r>
        <w:rPr>
          <w:rFonts w:ascii="宋体" w:hAnsi="宋体" w:hint="eastAsia"/>
          <w:sz w:val="24"/>
        </w:rPr>
        <w:t>，中间的管卡最大距离应符合下表规定。</w:t>
      </w:r>
    </w:p>
    <w:tbl>
      <w:tblPr>
        <w:tblStyle w:val="TableNormal"/>
        <w:tblW w:w="0" w:type="auto"/>
        <w:jc w:val="center"/>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2893"/>
        <w:gridCol w:w="2887"/>
        <w:gridCol w:w="2893"/>
      </w:tblGrid>
      <w:tr>
        <w:tblPrEx>
          <w:tblW w:w="0" w:type="auto"/>
          <w:jc w:val="center"/>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315"/>
          <w:jc w:val="center"/>
        </w:trPr>
        <w:tc>
          <w:tcPr>
            <w:tcW w:w="2893" w:type="dxa"/>
            <w:vAlign w:val="center"/>
          </w:tcPr>
          <w:p>
            <w:pPr>
              <w:spacing w:line="360" w:lineRule="auto"/>
              <w:rPr>
                <w:rFonts w:ascii="宋体" w:hAnsi="宋体"/>
                <w:sz w:val="24"/>
              </w:rPr>
            </w:pPr>
            <w:r>
              <w:rPr>
                <w:rFonts w:ascii="宋体" w:hAnsi="宋体" w:hint="eastAsia"/>
                <w:sz w:val="24"/>
              </w:rPr>
              <w:t>管径（</w:t>
            </w:r>
            <w:r>
              <w:rPr>
                <w:rFonts w:ascii="宋体" w:hAnsi="宋体"/>
                <w:sz w:val="24"/>
              </w:rPr>
              <w:t>mm</w:t>
            </w:r>
            <w:r>
              <w:rPr>
                <w:rFonts w:ascii="宋体" w:hAnsi="宋体" w:hint="eastAsia"/>
                <w:sz w:val="24"/>
              </w:rPr>
              <w:t>）</w:t>
            </w:r>
          </w:p>
        </w:tc>
        <w:tc>
          <w:tcPr>
            <w:tcW w:w="2887" w:type="dxa"/>
            <w:vAlign w:val="center"/>
          </w:tcPr>
          <w:p>
            <w:pPr>
              <w:spacing w:line="360" w:lineRule="auto"/>
              <w:rPr>
                <w:rFonts w:ascii="宋体" w:hAnsi="宋体"/>
                <w:sz w:val="24"/>
              </w:rPr>
            </w:pPr>
            <w:r>
              <w:rPr>
                <w:rFonts w:ascii="宋体" w:hAnsi="宋体" w:hint="eastAsia"/>
                <w:sz w:val="24"/>
              </w:rPr>
              <w:t>最大允许距离（</w:t>
            </w:r>
            <w:r>
              <w:rPr>
                <w:rFonts w:ascii="宋体" w:hAnsi="宋体"/>
                <w:sz w:val="24"/>
              </w:rPr>
              <w:t>m</w:t>
            </w:r>
            <w:r>
              <w:rPr>
                <w:rFonts w:ascii="宋体" w:hAnsi="宋体" w:hint="eastAsia"/>
                <w:sz w:val="24"/>
              </w:rPr>
              <w:t>）</w:t>
            </w:r>
          </w:p>
        </w:tc>
        <w:tc>
          <w:tcPr>
            <w:tcW w:w="2893" w:type="dxa"/>
            <w:vAlign w:val="center"/>
          </w:tcPr>
          <w:p>
            <w:pPr>
              <w:spacing w:line="360" w:lineRule="auto"/>
              <w:rPr>
                <w:rFonts w:ascii="宋体" w:hAnsi="宋体" w:hint="eastAsia"/>
                <w:sz w:val="24"/>
              </w:rPr>
            </w:pPr>
            <w:r>
              <w:rPr>
                <w:rFonts w:ascii="宋体" w:hAnsi="宋体" w:hint="eastAsia"/>
                <w:sz w:val="24"/>
              </w:rPr>
              <w:t>允许偏差（</w:t>
            </w:r>
            <w:r>
              <w:rPr>
                <w:rFonts w:ascii="宋体" w:hAnsi="宋体"/>
                <w:sz w:val="24"/>
              </w:rPr>
              <w:t>mm</w:t>
            </w:r>
            <w:r>
              <w:rPr>
                <w:rFonts w:ascii="宋体" w:hAnsi="宋体" w:hint="eastAsia"/>
                <w:sz w:val="24"/>
              </w:rPr>
              <w:t>）</w:t>
            </w:r>
          </w:p>
        </w:tc>
      </w:tr>
      <w:tr>
        <w:tblPrEx>
          <w:tblW w:w="0" w:type="auto"/>
          <w:jc w:val="center"/>
          <w:tblInd w:w="840" w:type="dxa"/>
          <w:tblCellMar>
            <w:left w:w="108" w:type="dxa"/>
            <w:right w:w="108" w:type="dxa"/>
          </w:tblCellMar>
          <w:tblLook w:val="0000"/>
        </w:tblPrEx>
        <w:trPr>
          <w:trHeight w:val="315"/>
          <w:jc w:val="center"/>
        </w:trPr>
        <w:tc>
          <w:tcPr>
            <w:tcW w:w="2893" w:type="dxa"/>
            <w:vAlign w:val="center"/>
          </w:tcPr>
          <w:p>
            <w:pPr>
              <w:spacing w:line="360" w:lineRule="auto"/>
              <w:rPr>
                <w:rFonts w:ascii="宋体" w:hAnsi="宋体" w:hint="eastAsia"/>
                <w:sz w:val="24"/>
              </w:rPr>
            </w:pPr>
            <w:r>
              <w:rPr>
                <w:rFonts w:ascii="宋体" w:hAnsi="宋体" w:hint="eastAsia"/>
                <w:sz w:val="24"/>
              </w:rPr>
              <w:t>20及以下</w:t>
            </w:r>
          </w:p>
        </w:tc>
        <w:tc>
          <w:tcPr>
            <w:tcW w:w="2887" w:type="dxa"/>
            <w:vAlign w:val="center"/>
          </w:tcPr>
          <w:p>
            <w:pPr>
              <w:spacing w:line="360" w:lineRule="auto"/>
              <w:rPr>
                <w:rFonts w:ascii="宋体" w:hAnsi="宋体"/>
                <w:sz w:val="24"/>
              </w:rPr>
            </w:pPr>
            <w:r>
              <w:rPr>
                <w:rFonts w:ascii="宋体" w:hAnsi="宋体"/>
                <w:sz w:val="24"/>
              </w:rPr>
              <w:t>1.5</w:t>
            </w:r>
          </w:p>
        </w:tc>
        <w:tc>
          <w:tcPr>
            <w:tcW w:w="2893" w:type="dxa"/>
            <w:vAlign w:val="center"/>
          </w:tcPr>
          <w:p>
            <w:pPr>
              <w:spacing w:line="360" w:lineRule="auto"/>
              <w:rPr>
                <w:rFonts w:ascii="宋体" w:hAnsi="宋体"/>
                <w:sz w:val="24"/>
              </w:rPr>
            </w:pPr>
            <w:r>
              <w:rPr>
                <w:rFonts w:ascii="宋体" w:hAnsi="宋体"/>
                <w:sz w:val="24"/>
              </w:rPr>
              <w:t>40</w:t>
            </w:r>
          </w:p>
        </w:tc>
      </w:tr>
      <w:tr>
        <w:tblPrEx>
          <w:tblW w:w="0" w:type="auto"/>
          <w:jc w:val="center"/>
          <w:tblInd w:w="840" w:type="dxa"/>
          <w:tblCellMar>
            <w:left w:w="108" w:type="dxa"/>
            <w:right w:w="108" w:type="dxa"/>
          </w:tblCellMar>
          <w:tblLook w:val="0000"/>
        </w:tblPrEx>
        <w:trPr>
          <w:trHeight w:val="315"/>
          <w:jc w:val="center"/>
        </w:trPr>
        <w:tc>
          <w:tcPr>
            <w:tcW w:w="2893" w:type="dxa"/>
            <w:vAlign w:val="center"/>
          </w:tcPr>
          <w:p>
            <w:pPr>
              <w:spacing w:line="360" w:lineRule="auto"/>
              <w:rPr>
                <w:rFonts w:ascii="宋体" w:hAnsi="宋体" w:hint="eastAsia"/>
                <w:sz w:val="24"/>
              </w:rPr>
            </w:pPr>
            <w:r>
              <w:rPr>
                <w:rFonts w:ascii="宋体" w:hAnsi="宋体" w:hint="eastAsia"/>
                <w:sz w:val="24"/>
              </w:rPr>
              <w:t>50及以下</w:t>
            </w:r>
          </w:p>
        </w:tc>
        <w:tc>
          <w:tcPr>
            <w:tcW w:w="2887" w:type="dxa"/>
            <w:vAlign w:val="center"/>
          </w:tcPr>
          <w:p>
            <w:pPr>
              <w:spacing w:line="360" w:lineRule="auto"/>
              <w:rPr>
                <w:rFonts w:ascii="宋体" w:hAnsi="宋体"/>
                <w:sz w:val="24"/>
              </w:rPr>
            </w:pPr>
            <w:r>
              <w:rPr>
                <w:rFonts w:ascii="宋体" w:hAnsi="宋体"/>
                <w:sz w:val="24"/>
              </w:rPr>
              <w:t>2</w:t>
            </w:r>
          </w:p>
        </w:tc>
        <w:tc>
          <w:tcPr>
            <w:tcW w:w="2893" w:type="dxa"/>
            <w:vAlign w:val="center"/>
          </w:tcPr>
          <w:p>
            <w:pPr>
              <w:spacing w:line="360" w:lineRule="auto"/>
              <w:rPr>
                <w:rFonts w:ascii="宋体" w:hAnsi="宋体"/>
                <w:sz w:val="24"/>
              </w:rPr>
            </w:pPr>
            <w:r>
              <w:rPr>
                <w:rFonts w:ascii="宋体" w:hAnsi="宋体"/>
                <w:sz w:val="24"/>
              </w:rPr>
              <w:t>50</w:t>
            </w:r>
          </w:p>
        </w:tc>
      </w:tr>
    </w:tbl>
    <w:p>
      <w:pPr>
        <w:spacing w:line="360" w:lineRule="auto"/>
        <w:rPr>
          <w:rFonts w:ascii="宋体" w:hAnsi="宋体" w:hint="eastAsia"/>
          <w:sz w:val="24"/>
        </w:rPr>
      </w:pPr>
      <w:r>
        <w:rPr>
          <w:rFonts w:ascii="宋体" w:hAnsi="宋体" w:hint="eastAsia"/>
          <w:sz w:val="24"/>
        </w:rPr>
        <w:t>（2）、PVC管连接</w:t>
      </w:r>
    </w:p>
    <w:p>
      <w:pPr>
        <w:spacing w:line="360" w:lineRule="auto"/>
        <w:rPr>
          <w:rFonts w:ascii="宋体" w:hAnsi="宋体" w:hint="eastAsia"/>
          <w:sz w:val="24"/>
        </w:rPr>
      </w:pPr>
      <w:r>
        <w:rPr>
          <w:rFonts w:ascii="宋体" w:hAnsi="宋体" w:hint="eastAsia"/>
          <w:sz w:val="24"/>
        </w:rPr>
        <w:t>PVC管的连接应用套管粘接，套管长度不小于管外径的2倍。粘接表面应用干净的棉纱或布条擦试干净。胶水是一种与PVC管配套的专用粘接剂，在接口处均匀刷一层胶水后，保持15</w:t>
      </w:r>
      <w:r>
        <w:rPr>
          <w:rFonts w:ascii="宋体" w:hAnsi="宋体"/>
          <w:sz w:val="24"/>
        </w:rPr>
        <w:t>s</w:t>
      </w:r>
      <w:r>
        <w:rPr>
          <w:rFonts w:ascii="宋体" w:hAnsi="宋体" w:hint="eastAsia"/>
          <w:sz w:val="24"/>
        </w:rPr>
        <w:t>不动，PVC管及配件即牢固地粘合。</w:t>
      </w:r>
    </w:p>
    <w:p>
      <w:pPr>
        <w:spacing w:line="360" w:lineRule="auto"/>
        <w:rPr>
          <w:rFonts w:ascii="宋体" w:hAnsi="宋体" w:hint="eastAsia"/>
          <w:sz w:val="24"/>
        </w:rPr>
        <w:sectPr>
          <w:footerReference w:type="even" r:id="rId22"/>
          <w:type w:val="nextPage"/>
          <w:pgSz w:w="11906" w:h="16838"/>
          <w:pgMar w:top="1440" w:right="1191" w:bottom="1440" w:left="1418" w:header="851" w:footer="992" w:gutter="0"/>
          <w:pgNumType w:start="11"/>
          <w:cols w:space="708"/>
          <w:titlePg w:val="0"/>
          <w:docGrid w:type="lines" w:linePitch="312"/>
        </w:sectPr>
      </w:pPr>
      <w:r>
        <w:rPr>
          <w:rFonts w:ascii="宋体" w:hAnsi="宋体" w:hint="eastAsia"/>
          <w:sz w:val="24"/>
        </w:rPr>
        <w:t>（3）、管盒连接</w:t>
      </w:r>
    </w:p>
    <w:p>
      <w:pPr>
        <w:spacing w:line="360" w:lineRule="auto"/>
        <w:rPr>
          <w:rFonts w:ascii="宋体" w:hAnsi="宋体" w:hint="eastAsia"/>
          <w:sz w:val="24"/>
        </w:rPr>
      </w:pPr>
      <w:r>
        <w:rPr>
          <w:rFonts w:ascii="宋体" w:hAnsi="宋体" w:hint="eastAsia"/>
          <w:sz w:val="24"/>
        </w:rPr>
        <w:t>PVC管与连接盒、配电箱连接宜采用入盒锁扣连接，连接时管口距箱、盒外壁为</w:t>
      </w:r>
      <w:r>
        <w:rPr>
          <w:rFonts w:ascii="宋体" w:hAnsi="宋体"/>
          <w:sz w:val="24"/>
        </w:rPr>
        <w:t>5mm</w:t>
      </w:r>
      <w:r>
        <w:rPr>
          <w:rFonts w:ascii="宋体" w:hAnsi="宋体" w:hint="eastAsia"/>
          <w:sz w:val="24"/>
        </w:rPr>
        <w:t>，将入盒接头套在管口上，紧贴敲落孔，再旋入盒锁扣。</w:t>
      </w:r>
    </w:p>
    <w:p>
      <w:pPr>
        <w:spacing w:line="360" w:lineRule="auto"/>
        <w:rPr>
          <w:rFonts w:ascii="宋体" w:hAnsi="宋体" w:hint="eastAsia"/>
          <w:sz w:val="24"/>
        </w:rPr>
      </w:pPr>
      <w:r>
        <w:rPr>
          <w:rFonts w:ascii="宋体" w:hAnsi="宋体" w:hint="eastAsia"/>
          <w:sz w:val="24"/>
        </w:rPr>
        <w:t>也可用粘接法连接。管口伸出箱，盒内长度不应大于5</w:t>
      </w:r>
      <w:r>
        <w:rPr>
          <w:rFonts w:ascii="宋体" w:hAnsi="宋体"/>
          <w:sz w:val="24"/>
        </w:rPr>
        <w:t>mm</w:t>
      </w:r>
      <w:r>
        <w:rPr>
          <w:rFonts w:ascii="宋体" w:hAnsi="宋体" w:hint="eastAsia"/>
          <w:sz w:val="24"/>
        </w:rPr>
        <w:t>。</w:t>
      </w:r>
    </w:p>
    <w:p>
      <w:pPr>
        <w:spacing w:line="360" w:lineRule="auto"/>
        <w:rPr>
          <w:rFonts w:ascii="宋体" w:hAnsi="宋体" w:hint="eastAsia"/>
          <w:sz w:val="24"/>
        </w:rPr>
      </w:pPr>
      <w:r>
        <w:rPr>
          <w:rFonts w:ascii="宋体" w:hAnsi="宋体" w:hint="eastAsia"/>
          <w:sz w:val="24"/>
        </w:rPr>
        <w:t>（4）、PVC管转弯</w:t>
      </w:r>
    </w:p>
    <w:p>
      <w:pPr>
        <w:spacing w:line="360" w:lineRule="auto"/>
        <w:rPr>
          <w:rFonts w:ascii="宋体" w:hAnsi="宋体" w:hint="eastAsia"/>
          <w:sz w:val="24"/>
        </w:rPr>
      </w:pPr>
      <w:r>
        <w:rPr>
          <w:rFonts w:ascii="宋体" w:hAnsi="宋体" w:hint="eastAsia"/>
          <w:sz w:val="24"/>
        </w:rPr>
        <w:t>PVC管敷设弯曲时，应用弯头或PVC接线盒，也可以采用弯管办法转弯，PVC管弯曲时，应根据管径规格选择助弯弹簧，先将弹簧放进管内，再弯曲PVC管，以使管径保持均匀，应慢慢地使其弯曲，如弯曲速度较快，易损环管子及其内助弯弹簧，弯曲时，接逆时针方向将弹簧边扭边抽，弹簧易被抽出。</w:t>
      </w:r>
    </w:p>
    <w:p>
      <w:pPr>
        <w:spacing w:line="360" w:lineRule="auto"/>
        <w:rPr>
          <w:rFonts w:ascii="宋体" w:hAnsi="宋体" w:hint="eastAsia"/>
          <w:sz w:val="24"/>
        </w:rPr>
      </w:pPr>
      <w:r>
        <w:rPr>
          <w:rFonts w:ascii="宋体" w:hAnsi="宋体" w:hint="eastAsia"/>
          <w:sz w:val="24"/>
        </w:rPr>
        <w:t>弯曲半径暗敷设时不应小于管外径的</w:t>
      </w:r>
      <w:r>
        <w:rPr>
          <w:rFonts w:ascii="宋体" w:hAnsi="宋体"/>
          <w:sz w:val="24"/>
        </w:rPr>
        <w:t>2.5</w:t>
      </w:r>
      <w:r>
        <w:rPr>
          <w:rFonts w:ascii="宋体" w:hAnsi="宋体" w:hint="eastAsia"/>
          <w:sz w:val="24"/>
        </w:rPr>
        <w:t>倍。但转弯半径明敷时不应小于管子外径的</w:t>
      </w:r>
      <w:r>
        <w:rPr>
          <w:rFonts w:ascii="宋体" w:hAnsi="宋体"/>
          <w:sz w:val="24"/>
        </w:rPr>
        <w:t>4</w:t>
      </w:r>
      <w:r>
        <w:rPr>
          <w:rFonts w:ascii="宋体" w:hAnsi="宋体" w:hint="eastAsia"/>
          <w:sz w:val="24"/>
        </w:rPr>
        <w:t>倍。暗敷时不应小于管外径的6倍。暗敷设在混凝土内不应小于管子外径的</w:t>
      </w:r>
      <w:r>
        <w:rPr>
          <w:rFonts w:ascii="宋体" w:hAnsi="宋体"/>
          <w:sz w:val="24"/>
        </w:rPr>
        <w:t>10</w:t>
      </w:r>
      <w:r>
        <w:rPr>
          <w:rFonts w:ascii="宋体" w:hAnsi="宋体" w:hint="eastAsia"/>
          <w:sz w:val="24"/>
        </w:rPr>
        <w:t>倍。</w:t>
      </w:r>
    </w:p>
    <w:p>
      <w:pPr>
        <w:spacing w:line="360" w:lineRule="auto"/>
        <w:rPr>
          <w:rFonts w:ascii="宋体" w:hAnsi="宋体" w:hint="eastAsia"/>
          <w:sz w:val="24"/>
        </w:rPr>
      </w:pPr>
      <w:r>
        <w:rPr>
          <w:rFonts w:ascii="宋体" w:hAnsi="宋体" w:hint="eastAsia"/>
          <w:sz w:val="24"/>
        </w:rPr>
        <w:t>（5）、PVC管过板</w:t>
      </w:r>
    </w:p>
    <w:p>
      <w:pPr>
        <w:spacing w:line="360" w:lineRule="auto"/>
        <w:rPr>
          <w:rFonts w:ascii="宋体" w:hAnsi="宋体" w:hint="eastAsia"/>
          <w:sz w:val="24"/>
        </w:rPr>
      </w:pPr>
      <w:r>
        <w:rPr>
          <w:rFonts w:ascii="宋体" w:hAnsi="宋体" w:hint="eastAsia"/>
          <w:sz w:val="24"/>
        </w:rPr>
        <w:t>PVC管过墙或楼板时，宜将被用来防止混凝土进入管内的管帽钉在墙板或楼板上，再套上</w:t>
      </w:r>
      <w:r>
        <w:rPr>
          <w:rFonts w:ascii="宋体" w:hAnsi="宋体"/>
          <w:sz w:val="24"/>
        </w:rPr>
        <w:t>PVC</w:t>
      </w:r>
      <w:r>
        <w:rPr>
          <w:rFonts w:ascii="宋体" w:hAnsi="宋体" w:hint="eastAsia"/>
          <w:sz w:val="24"/>
        </w:rPr>
        <w:t>管（切勿粘胶水），等到拆模板时，管帽便连同模板除去，管子周围便留有空间，以连接套管再续接PVC管。</w:t>
      </w:r>
    </w:p>
    <w:p>
      <w:pPr>
        <w:spacing w:line="360" w:lineRule="auto"/>
        <w:rPr>
          <w:rFonts w:ascii="宋体" w:hAnsi="宋体" w:hint="eastAsia"/>
          <w:sz w:val="24"/>
        </w:rPr>
      </w:pPr>
      <w:r>
        <w:rPr>
          <w:rFonts w:ascii="宋体" w:hAnsi="宋体" w:hint="eastAsia"/>
          <w:sz w:val="24"/>
        </w:rPr>
        <w:t>（6）、砖墙内暗敷设</w:t>
      </w:r>
    </w:p>
    <w:p>
      <w:pPr>
        <w:spacing w:line="360" w:lineRule="auto"/>
        <w:rPr>
          <w:rFonts w:ascii="宋体" w:hAnsi="宋体" w:hint="eastAsia"/>
          <w:sz w:val="24"/>
        </w:rPr>
      </w:pPr>
      <w:r>
        <w:rPr>
          <w:rFonts w:ascii="宋体" w:hAnsi="宋体" w:hint="eastAsia"/>
          <w:sz w:val="24"/>
        </w:rPr>
        <w:t>PVC管在砖墙内暗敷，可采用预先敷设管，随砌体上升的作法，也可以采用预留管槽或是剔槽埋管的作法。无论用哪种作法，都心须设有沿槽固定PVC管的固定措施，一般用卡钉或打木针铁丝绑扎固定。</w:t>
      </w:r>
    </w:p>
    <w:p>
      <w:pPr>
        <w:spacing w:line="360" w:lineRule="auto"/>
        <w:rPr>
          <w:rFonts w:ascii="宋体" w:hAnsi="宋体"/>
          <w:sz w:val="24"/>
        </w:rPr>
      </w:pPr>
      <w:r>
        <w:rPr>
          <w:rFonts w:ascii="宋体" w:hAnsi="宋体"/>
          <w:sz w:val="24"/>
        </w:rPr>
        <w:t>1</w:t>
      </w:r>
      <w:r>
        <w:rPr>
          <w:rFonts w:ascii="宋体" w:hAnsi="宋体" w:hint="eastAsia"/>
          <w:sz w:val="24"/>
        </w:rPr>
        <w:t>2．电气人防工程作法</w:t>
      </w:r>
    </w:p>
    <w:p>
      <w:pPr>
        <w:spacing w:line="360" w:lineRule="auto"/>
        <w:rPr>
          <w:rFonts w:ascii="宋体" w:hAnsi="宋体"/>
          <w:sz w:val="24"/>
        </w:rPr>
      </w:pPr>
      <w:r>
        <w:rPr>
          <w:rFonts w:ascii="宋体" w:hAnsi="宋体" w:hint="eastAsia"/>
          <w:sz w:val="24"/>
        </w:rPr>
        <w:t>人防的电气管线应暗敷在楼板内或墙内，如暗敷困难，改为明敷，可先预留管道，明敷钢管外表刷防火涂料。</w:t>
      </w:r>
    </w:p>
    <w:p>
      <w:pPr>
        <w:spacing w:line="360" w:lineRule="auto"/>
        <w:rPr>
          <w:rFonts w:ascii="宋体" w:hAnsi="宋体"/>
          <w:sz w:val="24"/>
        </w:rPr>
      </w:pPr>
      <w:r>
        <w:rPr>
          <w:rFonts w:ascii="宋体" w:hAnsi="宋体" w:hint="eastAsia"/>
          <w:sz w:val="24"/>
        </w:rPr>
        <w:t>五、灯具施工方法</w:t>
      </w:r>
    </w:p>
    <w:p>
      <w:pPr>
        <w:spacing w:line="360" w:lineRule="auto"/>
        <w:rPr>
          <w:rFonts w:ascii="宋体" w:hAnsi="宋体" w:hint="eastAsia"/>
          <w:sz w:val="24"/>
        </w:rPr>
      </w:pPr>
      <w:r>
        <w:rPr>
          <w:rFonts w:ascii="宋体" w:hAnsi="宋体" w:hint="eastAsia"/>
          <w:sz w:val="24"/>
        </w:rPr>
        <w:t>（一）、工艺流程</w:t>
      </w:r>
    </w:p>
    <w:p>
      <w:pPr>
        <w:spacing w:line="360" w:lineRule="auto"/>
        <w:jc w:val="center"/>
        <w:rPr>
          <w:rFonts w:ascii="宋体" w:hAnsi="宋体"/>
          <w:sz w:val="24"/>
        </w:rPr>
      </w:pPr>
      <w:r>
        <w:rPr>
          <w:rFonts w:ascii="宋体" w:hAnsi="宋体"/>
          <w:sz w:val="24"/>
        </w:rPr>
        <w:object>
          <v:shape id="Object 13" o:spid="_x0000_i1031" type="#_x0000_t75" style="width:227.25pt;height:88.5pt;mso-position-horizontal-relative:page;mso-position-vertical-relative:page;mso-wrap-style:square" o:ole="" filled="f" stroked="f">
            <v:stroke linestyle="single"/>
            <v:imagedata r:id="rId23" o:title=""/>
            <v:path o:extrusionok="f"/>
            <o:lock v:ext="edit" aspectratio="t"/>
          </v:shape>
          <o:OLEObject Type="Embed" ProgID="Word.Picture.8" ShapeID="Object 13" DrawAspect="Content" ObjectID="_1234567893" r:id="rId24"/>
        </w:object>
      </w:r>
    </w:p>
    <w:p>
      <w:pPr>
        <w:spacing w:line="360" w:lineRule="auto"/>
        <w:rPr>
          <w:rFonts w:ascii="宋体" w:hAnsi="宋体" w:hint="eastAsia"/>
          <w:sz w:val="24"/>
        </w:rPr>
      </w:pPr>
    </w:p>
    <w:p>
      <w:pPr>
        <w:spacing w:line="360" w:lineRule="auto"/>
        <w:rPr>
          <w:rFonts w:ascii="宋体" w:hAnsi="宋体"/>
          <w:sz w:val="24"/>
        </w:rPr>
        <w:sectPr>
          <w:footerReference w:type="even" r:id="rId25"/>
          <w:type w:val="nextPage"/>
          <w:pgSz w:w="11906" w:h="16838"/>
          <w:pgMar w:top="1440" w:right="1191" w:bottom="1440" w:left="1418" w:header="851" w:footer="992" w:gutter="0"/>
          <w:pgNumType w:start="12"/>
          <w:cols w:space="708"/>
          <w:titlePg w:val="0"/>
          <w:docGrid w:type="lines" w:linePitch="312"/>
        </w:sectPr>
      </w:pPr>
      <w:r>
        <w:rPr>
          <w:rFonts w:ascii="宋体" w:hAnsi="宋体" w:hint="eastAsia"/>
          <w:sz w:val="24"/>
        </w:rPr>
        <w:t>（二）、施工作法</w:t>
      </w:r>
    </w:p>
    <w:p>
      <w:pPr>
        <w:spacing w:line="360" w:lineRule="auto"/>
        <w:rPr>
          <w:rFonts w:ascii="宋体" w:hAnsi="宋体"/>
          <w:sz w:val="24"/>
        </w:rPr>
      </w:pPr>
      <w:r>
        <w:rPr>
          <w:rFonts w:ascii="宋体" w:hAnsi="宋体"/>
          <w:sz w:val="24"/>
        </w:rPr>
        <w:t>1</w:t>
      </w:r>
      <w:r>
        <w:rPr>
          <w:rFonts w:ascii="宋体" w:hAnsi="宋体" w:hint="eastAsia"/>
          <w:sz w:val="24"/>
        </w:rPr>
        <w:t>．灯具安装在土建装饰完工后进行，根据不同场合的要求和可能，分别采用预埋件固定，膨胀螺栓固定。灯具及支架牢固端正、位置正确。</w:t>
      </w:r>
    </w:p>
    <w:p>
      <w:pPr>
        <w:spacing w:line="360" w:lineRule="auto"/>
        <w:rPr>
          <w:rFonts w:ascii="宋体" w:hAnsi="宋体"/>
          <w:sz w:val="24"/>
        </w:rPr>
      </w:pPr>
      <w:r>
        <w:rPr>
          <w:rFonts w:ascii="宋体" w:hAnsi="宋体"/>
          <w:sz w:val="24"/>
        </w:rPr>
        <w:t>2</w:t>
      </w:r>
      <w:r>
        <w:rPr>
          <w:rFonts w:ascii="宋体" w:hAnsi="宋体" w:hint="eastAsia"/>
          <w:sz w:val="24"/>
        </w:rPr>
        <w:t>．灯具安装应与装饰线条、花饰、吻合、协调、观感美观。嵌入式灯具应固定在专设的框架上，边缘应紧贴顶棚面；矩形灯具的边缘应与顶棚面的装饰线平行，对称安装时，其中心轴线应相互平行。</w:t>
      </w:r>
    </w:p>
    <w:p>
      <w:pPr>
        <w:spacing w:line="360" w:lineRule="auto"/>
        <w:rPr>
          <w:rFonts w:ascii="宋体" w:hAnsi="宋体"/>
          <w:sz w:val="24"/>
        </w:rPr>
      </w:pPr>
      <w:r>
        <w:rPr>
          <w:rFonts w:ascii="宋体" w:hAnsi="宋体"/>
          <w:sz w:val="24"/>
        </w:rPr>
        <w:t>3</w:t>
      </w:r>
      <w:r>
        <w:rPr>
          <w:rFonts w:ascii="宋体" w:hAnsi="宋体" w:hint="eastAsia"/>
          <w:sz w:val="24"/>
        </w:rPr>
        <w:t>．接线连接应紧密，灯具表面清洁、内外干净明亮。</w:t>
      </w:r>
    </w:p>
    <w:p>
      <w:pPr>
        <w:spacing w:line="360" w:lineRule="auto"/>
        <w:rPr>
          <w:rFonts w:ascii="宋体" w:hAnsi="宋体"/>
          <w:sz w:val="24"/>
        </w:rPr>
      </w:pPr>
      <w:r>
        <w:rPr>
          <w:rFonts w:ascii="宋体" w:hAnsi="宋体"/>
          <w:sz w:val="24"/>
        </w:rPr>
        <w:t>4</w:t>
      </w:r>
      <w:r>
        <w:rPr>
          <w:rFonts w:ascii="宋体" w:hAnsi="宋体" w:hint="eastAsia"/>
          <w:sz w:val="24"/>
        </w:rPr>
        <w:t>．暗插座、暗开关的盖板应紧贴墙面，四周无缝隙。</w:t>
      </w:r>
    </w:p>
    <w:p>
      <w:pPr>
        <w:spacing w:line="360" w:lineRule="auto"/>
        <w:rPr>
          <w:rFonts w:ascii="宋体" w:hAnsi="宋体"/>
          <w:sz w:val="24"/>
        </w:rPr>
      </w:pPr>
      <w:r>
        <w:rPr>
          <w:rFonts w:ascii="宋体" w:hAnsi="宋体"/>
          <w:sz w:val="24"/>
        </w:rPr>
        <w:t>5</w:t>
      </w:r>
      <w:r>
        <w:rPr>
          <w:rFonts w:ascii="宋体" w:hAnsi="宋体" w:hint="eastAsia"/>
          <w:sz w:val="24"/>
        </w:rPr>
        <w:t>．灯具安装前对系统进行绝缘测试和检查，灯具安装后进行通电试验。</w:t>
      </w:r>
    </w:p>
    <w:p>
      <w:pPr>
        <w:spacing w:line="360" w:lineRule="auto"/>
        <w:rPr>
          <w:rFonts w:ascii="宋体" w:hAnsi="宋体"/>
          <w:sz w:val="24"/>
        </w:rPr>
      </w:pPr>
      <w:r>
        <w:rPr>
          <w:rFonts w:ascii="宋体" w:hAnsi="宋体"/>
          <w:sz w:val="24"/>
        </w:rPr>
        <w:t>6</w:t>
      </w:r>
      <w:r>
        <w:rPr>
          <w:rFonts w:ascii="宋体" w:hAnsi="宋体" w:hint="eastAsia"/>
          <w:sz w:val="24"/>
        </w:rPr>
        <w:t>．灯具安装成品应清洁，保证每一盏灯具能使用，功能完好。</w:t>
      </w:r>
    </w:p>
    <w:p>
      <w:pPr>
        <w:spacing w:line="360" w:lineRule="auto"/>
        <w:rPr>
          <w:rFonts w:ascii="宋体" w:hAnsi="宋体"/>
          <w:sz w:val="24"/>
        </w:rPr>
      </w:pPr>
      <w:r>
        <w:rPr>
          <w:rFonts w:ascii="宋体" w:hAnsi="宋体" w:hint="eastAsia"/>
          <w:sz w:val="24"/>
        </w:rPr>
        <w:t>六、防雷接地施工方法</w:t>
      </w:r>
    </w:p>
    <w:p>
      <w:pPr>
        <w:spacing w:line="360" w:lineRule="auto"/>
        <w:rPr>
          <w:rFonts w:ascii="宋体" w:hAnsi="宋体"/>
          <w:sz w:val="24"/>
        </w:rPr>
      </w:pPr>
      <w:r>
        <w:rPr>
          <w:rFonts w:ascii="宋体" w:hAnsi="宋体" w:hint="eastAsia"/>
          <w:sz w:val="24"/>
        </w:rPr>
        <w:t>（一）、工艺流程</w:t>
      </w:r>
    </w:p>
    <w:p>
      <w:pPr>
        <w:spacing w:line="360" w:lineRule="auto"/>
        <w:jc w:val="center"/>
        <w:rPr>
          <w:rFonts w:ascii="宋体" w:hAnsi="宋体"/>
          <w:sz w:val="24"/>
        </w:rPr>
      </w:pPr>
      <w:r>
        <w:rPr>
          <w:rFonts w:ascii="宋体" w:hAnsi="宋体"/>
          <w:sz w:val="24"/>
        </w:rPr>
        <w:object>
          <v:shape id="Object 5" o:spid="_x0000_i1032" type="#_x0000_t75" style="width:373.5pt;height:110.25pt;mso-position-horizontal-relative:page;mso-position-vertical-relative:page;mso-wrap-style:square" o:ole="" filled="f" stroked="f">
            <v:stroke linestyle="single"/>
            <v:imagedata r:id="rId26" o:title=""/>
            <v:path o:extrusionok="f"/>
            <o:lock v:ext="edit" aspectratio="t"/>
          </v:shape>
          <o:OLEObject Type="Embed" ProgID="Word.Picture.8" ShapeID="Object 5" DrawAspect="Content" ObjectID="_1234567894" r:id="rId27"/>
        </w:object>
      </w:r>
    </w:p>
    <w:p>
      <w:pPr>
        <w:spacing w:line="360" w:lineRule="auto"/>
        <w:rPr>
          <w:rFonts w:ascii="宋体" w:hAnsi="宋体"/>
          <w:sz w:val="24"/>
        </w:rPr>
      </w:pPr>
    </w:p>
    <w:p>
      <w:pPr>
        <w:spacing w:line="360" w:lineRule="auto"/>
        <w:rPr>
          <w:rFonts w:ascii="宋体" w:hAnsi="宋体"/>
          <w:sz w:val="24"/>
        </w:rPr>
      </w:pPr>
      <w:r>
        <w:rPr>
          <w:rFonts w:ascii="宋体" w:hAnsi="宋体" w:hint="eastAsia"/>
          <w:sz w:val="24"/>
        </w:rPr>
        <w:t>（二）、施工作法</w:t>
      </w:r>
    </w:p>
    <w:p>
      <w:pPr>
        <w:spacing w:line="360" w:lineRule="auto"/>
        <w:rPr>
          <w:rFonts w:ascii="宋体" w:hAnsi="宋体"/>
          <w:sz w:val="24"/>
        </w:rPr>
      </w:pPr>
      <w:r>
        <w:rPr>
          <w:rFonts w:ascii="宋体" w:hAnsi="宋体"/>
          <w:sz w:val="24"/>
        </w:rPr>
        <w:t>1</w:t>
      </w:r>
      <w:r>
        <w:rPr>
          <w:rFonts w:ascii="宋体" w:hAnsi="宋体" w:hint="eastAsia"/>
          <w:sz w:val="24"/>
        </w:rPr>
        <w:t>．在建筑屋面上采用</w:t>
      </w:r>
      <w:r>
        <w:rPr>
          <w:rFonts w:ascii="宋体" w:hAnsi="宋体" w:hint="eastAsia"/>
          <w:sz w:val="24"/>
        </w:rPr>
        <w:t>Ф</w:t>
      </w:r>
      <w:r>
        <w:rPr>
          <w:rFonts w:ascii="宋体" w:hAnsi="宋体" w:hint="eastAsia"/>
          <w:sz w:val="24"/>
        </w:rPr>
        <w:t>16镀锌元钢作避雷带，柱内主筋作引下线，基础梁内主钢筋焊接作为自然接地体。</w:t>
      </w:r>
    </w:p>
    <w:p>
      <w:pPr>
        <w:spacing w:line="360" w:lineRule="auto"/>
        <w:rPr>
          <w:rFonts w:ascii="宋体" w:hAnsi="宋体"/>
          <w:sz w:val="24"/>
        </w:rPr>
      </w:pPr>
      <w:r>
        <w:rPr>
          <w:rFonts w:ascii="宋体" w:hAnsi="宋体"/>
          <w:sz w:val="24"/>
        </w:rPr>
        <w:t>2</w:t>
      </w:r>
      <w:r>
        <w:rPr>
          <w:rFonts w:ascii="宋体" w:hAnsi="宋体" w:hint="eastAsia"/>
          <w:sz w:val="24"/>
        </w:rPr>
        <w:t>．突出屋面的金属管道与避雷装置相连。</w:t>
      </w:r>
    </w:p>
    <w:p>
      <w:pPr>
        <w:spacing w:line="360" w:lineRule="auto"/>
        <w:rPr>
          <w:rFonts w:ascii="宋体" w:hAnsi="宋体"/>
          <w:sz w:val="24"/>
        </w:rPr>
      </w:pPr>
      <w:r>
        <w:rPr>
          <w:rFonts w:ascii="宋体" w:hAnsi="宋体"/>
          <w:sz w:val="24"/>
        </w:rPr>
        <w:t>3</w:t>
      </w:r>
      <w:r>
        <w:rPr>
          <w:rFonts w:ascii="宋体" w:hAnsi="宋体" w:hint="eastAsia"/>
          <w:sz w:val="24"/>
        </w:rPr>
        <w:t>．进出建筑物的各类金属管道，电缆金属外皮均与接地体焊接连通。</w:t>
      </w:r>
    </w:p>
    <w:p>
      <w:pPr>
        <w:spacing w:line="360" w:lineRule="auto"/>
        <w:rPr>
          <w:rFonts w:ascii="宋体" w:hAnsi="宋体"/>
          <w:sz w:val="24"/>
        </w:rPr>
      </w:pPr>
      <w:r>
        <w:rPr>
          <w:rFonts w:ascii="宋体" w:hAnsi="宋体" w:hint="eastAsia"/>
          <w:sz w:val="24"/>
        </w:rPr>
        <w:t>4．防雷接地、重复接地、工作接地、弱电专业接地等采用共用接地体，接地电阻不大于</w:t>
      </w:r>
      <w:r>
        <w:rPr>
          <w:rFonts w:ascii="宋体" w:hAnsi="宋体"/>
          <w:sz w:val="24"/>
        </w:rPr>
        <w:t>1</w:t>
      </w:r>
      <w:r>
        <w:rPr>
          <w:rFonts w:ascii="宋体" w:hAnsi="宋体" w:hint="eastAsia"/>
          <w:sz w:val="24"/>
        </w:rPr>
        <w:t>Ω</w:t>
      </w:r>
      <w:r>
        <w:rPr>
          <w:rFonts w:ascii="宋体" w:hAnsi="宋体" w:hint="eastAsia"/>
          <w:sz w:val="24"/>
        </w:rPr>
        <w:t>。如实测达不到要求，则需增加人工接地体。</w:t>
      </w:r>
    </w:p>
    <w:p>
      <w:pPr>
        <w:pStyle w:val="Heading2"/>
        <w:spacing w:before="0" w:after="0" w:line="360" w:lineRule="auto"/>
        <w:ind w:hanging="3376"/>
        <w:rPr>
          <w:rFonts w:ascii="宋体" w:hAnsi="宋体" w:hint="eastAsia"/>
          <w:sz w:val="24"/>
          <w:szCs w:val="24"/>
        </w:rPr>
      </w:pPr>
      <w:bookmarkStart w:id="8" w:name="_Toc118178919"/>
      <w:r>
        <w:rPr>
          <w:rFonts w:ascii="宋体" w:hAnsi="宋体" w:hint="eastAsia"/>
          <w:sz w:val="24"/>
          <w:szCs w:val="24"/>
        </w:rPr>
        <w:t>安装工程与土建工程配合施工措施</w:t>
      </w:r>
      <w:bookmarkEnd w:id="8"/>
    </w:p>
    <w:p>
      <w:pPr>
        <w:spacing w:line="360" w:lineRule="auto"/>
        <w:rPr>
          <w:rFonts w:ascii="宋体" w:hAnsi="宋体" w:hint="eastAsia"/>
          <w:sz w:val="24"/>
        </w:rPr>
      </w:pPr>
      <w:bookmarkStart w:id="9" w:name="_Toc22117335"/>
      <w:bookmarkStart w:id="10" w:name="_Toc20396037"/>
      <w:r>
        <w:rPr>
          <w:rFonts w:ascii="宋体" w:hAnsi="宋体" w:hint="eastAsia"/>
          <w:sz w:val="24"/>
        </w:rPr>
        <w:t>一、土建基础及主体工程施工阶段的安装配合施工措施</w:t>
      </w:r>
      <w:bookmarkEnd w:id="9"/>
      <w:bookmarkEnd w:id="10"/>
    </w:p>
    <w:p>
      <w:pPr>
        <w:spacing w:line="360" w:lineRule="auto"/>
        <w:rPr>
          <w:rFonts w:ascii="宋体" w:hAnsi="宋体" w:hint="eastAsia"/>
          <w:sz w:val="24"/>
        </w:rPr>
      </w:pPr>
      <w:r>
        <w:rPr>
          <w:rFonts w:ascii="宋体" w:hAnsi="宋体" w:hint="eastAsia"/>
          <w:sz w:val="24"/>
        </w:rPr>
        <w:t>（一）、给水排水及通风工程配合施工措施</w:t>
      </w:r>
    </w:p>
    <w:p>
      <w:pPr>
        <w:spacing w:line="360" w:lineRule="auto"/>
        <w:rPr>
          <w:rFonts w:ascii="宋体" w:hAnsi="宋体" w:hint="eastAsia"/>
          <w:sz w:val="24"/>
        </w:rPr>
        <w:sectPr>
          <w:footerReference w:type="even" r:id="rId28"/>
          <w:type w:val="nextPage"/>
          <w:pgSz w:w="11906" w:h="16838"/>
          <w:pgMar w:top="1440" w:right="1191" w:bottom="1440" w:left="1418" w:header="851" w:footer="992" w:gutter="0"/>
          <w:pgNumType w:start="13"/>
          <w:cols w:space="708"/>
          <w:titlePg w:val="0"/>
          <w:docGrid w:type="lines" w:linePitch="312"/>
        </w:sectPr>
      </w:pPr>
      <w:r>
        <w:rPr>
          <w:rFonts w:ascii="宋体" w:hAnsi="宋体" w:hint="eastAsia"/>
          <w:sz w:val="24"/>
        </w:rPr>
        <w:t>1、施工预留、预埋应严格照本专业的图纸要求并同时符合建筑、结构等专业图纸的要求进行。</w:t>
      </w:r>
    </w:p>
    <w:p>
      <w:pPr>
        <w:spacing w:line="360" w:lineRule="auto"/>
        <w:rPr>
          <w:rFonts w:ascii="宋体" w:hAnsi="宋体" w:hint="eastAsia"/>
          <w:sz w:val="24"/>
        </w:rPr>
      </w:pPr>
      <w:r>
        <w:rPr>
          <w:rFonts w:ascii="宋体" w:hAnsi="宋体" w:hint="eastAsia"/>
          <w:sz w:val="24"/>
        </w:rPr>
        <w:t>2、现浇钢筋混凝土中埋设的套管位置应与设计图纸中的位置相符。</w:t>
      </w:r>
    </w:p>
    <w:p>
      <w:pPr>
        <w:spacing w:line="360" w:lineRule="auto"/>
        <w:rPr>
          <w:rFonts w:ascii="宋体" w:hAnsi="宋体" w:hint="eastAsia"/>
          <w:sz w:val="24"/>
        </w:rPr>
      </w:pPr>
      <w:r>
        <w:rPr>
          <w:rFonts w:ascii="宋体" w:hAnsi="宋体" w:hint="eastAsia"/>
          <w:sz w:val="24"/>
        </w:rPr>
        <w:t>3、现浇钢筋混凝土埋设的套管，在安装时与周围的钢筋连接牢固，以免混凝土浇灌振捣时引起偏位。</w:t>
      </w:r>
    </w:p>
    <w:p>
      <w:pPr>
        <w:spacing w:line="360" w:lineRule="auto"/>
        <w:rPr>
          <w:rFonts w:ascii="宋体" w:hAnsi="宋体" w:hint="eastAsia"/>
          <w:sz w:val="24"/>
        </w:rPr>
      </w:pPr>
      <w:r>
        <w:rPr>
          <w:rFonts w:ascii="宋体" w:hAnsi="宋体" w:hint="eastAsia"/>
          <w:sz w:val="24"/>
        </w:rPr>
        <w:t>4、现浇钢筋混凝土中埋设的套管，在安装就位后，采用聚苯乙烯泡沫塑料(阻燃型)将套管内填满，以防混凝土灌入引起套管堵塞。</w:t>
      </w:r>
    </w:p>
    <w:p>
      <w:pPr>
        <w:spacing w:line="360" w:lineRule="auto"/>
        <w:rPr>
          <w:rFonts w:ascii="宋体" w:hAnsi="宋体" w:hint="eastAsia"/>
          <w:sz w:val="24"/>
        </w:rPr>
      </w:pPr>
      <w:r>
        <w:rPr>
          <w:rFonts w:ascii="宋体" w:hAnsi="宋体" w:hint="eastAsia"/>
          <w:sz w:val="24"/>
        </w:rPr>
        <w:t>5、现浇钢筋混凝土中埋设的套管，当其一端或两端在现浇钢筋混凝土模板内侧时，在套管端口所对应的模板内侧处涂刷一块红色油漆标记，以便模板拆除后能够找到套管。</w:t>
      </w:r>
    </w:p>
    <w:p>
      <w:pPr>
        <w:spacing w:line="360" w:lineRule="auto"/>
        <w:rPr>
          <w:rFonts w:ascii="宋体" w:hAnsi="宋体" w:hint="eastAsia"/>
          <w:sz w:val="24"/>
        </w:rPr>
      </w:pPr>
      <w:r>
        <w:rPr>
          <w:rFonts w:ascii="宋体" w:hAnsi="宋体" w:hint="eastAsia"/>
          <w:sz w:val="24"/>
        </w:rPr>
        <w:t>6、现浇钢筋混凝土中埋设的预埋铁及其它预埋件照设计要求选用、制作和预埋固定。并在其安设处对应的现浇钢筋混凝土模板内侧涂刷一块红色油漆标记，以便模板拆除后，能够找到。</w:t>
      </w:r>
    </w:p>
    <w:p>
      <w:pPr>
        <w:spacing w:line="360" w:lineRule="auto"/>
        <w:rPr>
          <w:rFonts w:ascii="宋体" w:hAnsi="宋体" w:hint="eastAsia"/>
          <w:sz w:val="24"/>
        </w:rPr>
      </w:pPr>
      <w:r>
        <w:rPr>
          <w:rFonts w:ascii="宋体" w:hAnsi="宋体" w:hint="eastAsia"/>
          <w:sz w:val="24"/>
        </w:rPr>
        <w:t>7、在套管、预埋铁及其它预埋安装后、混凝土浇灌前，班长、工长、质监员均按照图纸逐一核对规格、型号和埋设位置是否正确。在核对无误后，填写隐蔽验收资料交业主委托的监理工程师等有关人员现场核对签字。</w:t>
      </w:r>
    </w:p>
    <w:p>
      <w:pPr>
        <w:spacing w:line="360" w:lineRule="auto"/>
        <w:rPr>
          <w:rFonts w:ascii="宋体" w:hAnsi="宋体" w:hint="eastAsia"/>
          <w:sz w:val="24"/>
        </w:rPr>
      </w:pPr>
      <w:r>
        <w:rPr>
          <w:rFonts w:ascii="宋体" w:hAnsi="宋体" w:hint="eastAsia"/>
          <w:sz w:val="24"/>
        </w:rPr>
        <w:t>8、管道穿楼板的孔洞，采用钢管作孔模，孔模使用前将其外表的脏物清扫掉，以免被浇的混凝土沾上，引起楼板夹渣，从而造成投入使用后沿楼板渣处出现渗漏。孔模照设计图中位置安装，然后在孔模两边各用一根d6的圆钢作箍筋将其卡住，以免浇灌混凝土时移位。在楼板混凝土初凝后慢慢旋转取出孔模。</w:t>
      </w:r>
    </w:p>
    <w:p>
      <w:pPr>
        <w:spacing w:line="360" w:lineRule="auto"/>
        <w:rPr>
          <w:rFonts w:ascii="宋体" w:hAnsi="宋体" w:hint="eastAsia"/>
          <w:sz w:val="24"/>
        </w:rPr>
      </w:pPr>
      <w:r>
        <w:rPr>
          <w:rFonts w:ascii="宋体" w:hAnsi="宋体" w:hint="eastAsia"/>
          <w:sz w:val="24"/>
        </w:rPr>
        <w:pict>
          <v:shape id="图片 242" o:spid="_x0000_s1033" type="#_x0000_t75" style="width:112pt;height:16pt;margin-top:651pt;margin-left:333pt;mso-wrap-style:square;position:absolute;z-index:-251656192" filled="f" stroked="f">
            <v:stroke linestyle="single"/>
            <v:imagedata r:id="rId29" o:title="108"/>
            <v:path o:extrusionok="f"/>
            <o:lock v:ext="edit" aspectratio="t"/>
            <w10:anchorlock/>
          </v:shape>
        </w:pict>
      </w:r>
      <w:r>
        <w:rPr>
          <w:rFonts w:ascii="宋体" w:hAnsi="宋体" w:hint="eastAsia"/>
          <w:sz w:val="24"/>
        </w:rPr>
        <w:t>9、建施图和结施图中为本专业预留的孔洞、套管，在混凝土浇灌前会同土建施工人员相互照本专业图复核、校对。</w:t>
      </w:r>
    </w:p>
    <w:p>
      <w:pPr>
        <w:spacing w:line="360" w:lineRule="auto"/>
        <w:rPr>
          <w:rFonts w:ascii="宋体" w:hAnsi="宋体" w:hint="eastAsia"/>
          <w:sz w:val="24"/>
        </w:rPr>
      </w:pPr>
      <w:r>
        <w:rPr>
          <w:rFonts w:ascii="宋体" w:hAnsi="宋体" w:hint="eastAsia"/>
          <w:sz w:val="24"/>
        </w:rPr>
        <w:t>10、混凝土浇灌时，安装人员坚守在套管和预埋铁及其它预埋件旁，以便能迅速处理和解决因混凝土浇灌和振捣可能引起的位移等问题。</w:t>
      </w:r>
    </w:p>
    <w:p>
      <w:pPr>
        <w:spacing w:line="360" w:lineRule="auto"/>
        <w:rPr>
          <w:rFonts w:ascii="宋体" w:hAnsi="宋体" w:hint="eastAsia"/>
          <w:sz w:val="24"/>
        </w:rPr>
      </w:pPr>
      <w:r>
        <w:rPr>
          <w:rFonts w:ascii="宋体" w:hAnsi="宋体" w:hint="eastAsia"/>
          <w:sz w:val="24"/>
        </w:rPr>
        <w:t>11、建筑模板拆除后，及时将套管、预埋铁及其它预埋件找出，并将套管内的填塞物取出。</w:t>
      </w:r>
    </w:p>
    <w:p>
      <w:pPr>
        <w:spacing w:line="360" w:lineRule="auto"/>
        <w:rPr>
          <w:rFonts w:ascii="宋体" w:hAnsi="宋体" w:hint="eastAsia"/>
          <w:sz w:val="24"/>
        </w:rPr>
      </w:pPr>
      <w:r>
        <w:rPr>
          <w:rFonts w:ascii="宋体" w:hAnsi="宋体" w:hint="eastAsia"/>
          <w:sz w:val="24"/>
        </w:rPr>
        <w:t>（二）、电气工程配合施工措施</w:t>
      </w:r>
    </w:p>
    <w:p>
      <w:pPr>
        <w:spacing w:line="360" w:lineRule="auto"/>
        <w:rPr>
          <w:rFonts w:ascii="宋体" w:hAnsi="宋体" w:hint="eastAsia"/>
          <w:sz w:val="24"/>
        </w:rPr>
      </w:pPr>
      <w:r>
        <w:rPr>
          <w:rFonts w:ascii="宋体" w:hAnsi="宋体" w:hint="eastAsia"/>
          <w:sz w:val="24"/>
        </w:rPr>
        <w:t>1、主体及基础防雷与接地装置配合施工措施</w:t>
      </w:r>
    </w:p>
    <w:p>
      <w:pPr>
        <w:spacing w:line="360" w:lineRule="auto"/>
        <w:rPr>
          <w:rFonts w:ascii="宋体" w:hAnsi="宋体" w:hint="eastAsia"/>
          <w:sz w:val="24"/>
        </w:rPr>
      </w:pPr>
      <w:r>
        <w:rPr>
          <w:rFonts w:ascii="宋体" w:hAnsi="宋体" w:hint="eastAsia"/>
          <w:sz w:val="24"/>
        </w:rPr>
        <w:t>（1）配合土建作好电缆穿墙的预埋件，以及电气竖井的预埋电缆支架。</w:t>
      </w:r>
    </w:p>
    <w:p>
      <w:pPr>
        <w:spacing w:line="360" w:lineRule="auto"/>
        <w:rPr>
          <w:rFonts w:ascii="宋体" w:hAnsi="宋体" w:hint="eastAsia"/>
          <w:sz w:val="24"/>
        </w:rPr>
      </w:pPr>
      <w:r>
        <w:rPr>
          <w:rFonts w:ascii="宋体" w:hAnsi="宋体" w:hint="eastAsia"/>
          <w:sz w:val="24"/>
        </w:rPr>
        <w:t>（2）配合土建做好屋顶避雷带支架的预埋。</w:t>
      </w:r>
    </w:p>
    <w:p>
      <w:pPr>
        <w:spacing w:line="360" w:lineRule="auto"/>
        <w:rPr>
          <w:rFonts w:ascii="宋体" w:hAnsi="宋体" w:hint="eastAsia"/>
          <w:sz w:val="24"/>
        </w:rPr>
      </w:pPr>
      <w:r>
        <w:rPr>
          <w:rFonts w:ascii="宋体" w:hAnsi="宋体" w:hint="eastAsia"/>
          <w:sz w:val="24"/>
        </w:rPr>
        <w:t>（3）配合土建做好各层室内接地线预埋工作。</w:t>
      </w:r>
    </w:p>
    <w:p>
      <w:pPr>
        <w:spacing w:line="360" w:lineRule="auto"/>
        <w:rPr>
          <w:rFonts w:ascii="宋体" w:hAnsi="宋体" w:hint="eastAsia"/>
          <w:sz w:val="24"/>
        </w:rPr>
      </w:pPr>
      <w:r>
        <w:rPr>
          <w:rFonts w:ascii="宋体" w:hAnsi="宋体" w:hint="eastAsia"/>
          <w:sz w:val="24"/>
        </w:rPr>
        <w:t>（4）随着主体的不断上升，做好柱内防雷引下线主筋接头的焊接。</w:t>
      </w:r>
    </w:p>
    <w:p>
      <w:pPr>
        <w:spacing w:line="360" w:lineRule="auto"/>
        <w:rPr>
          <w:rFonts w:ascii="宋体" w:hAnsi="宋体" w:hint="eastAsia"/>
          <w:sz w:val="24"/>
        </w:rPr>
        <w:sectPr>
          <w:footerReference w:type="even" r:id="rId30"/>
          <w:type w:val="nextPage"/>
          <w:pgSz w:w="11906" w:h="16838"/>
          <w:pgMar w:top="1440" w:right="1191" w:bottom="1440" w:left="1418" w:header="851" w:footer="992" w:gutter="0"/>
          <w:pgNumType w:start="14"/>
          <w:cols w:space="708"/>
          <w:titlePg w:val="0"/>
          <w:docGrid w:type="lines" w:linePitch="312"/>
        </w:sectPr>
      </w:pPr>
      <w:r>
        <w:rPr>
          <w:rFonts w:ascii="宋体" w:hAnsi="宋体" w:hint="eastAsia"/>
          <w:sz w:val="24"/>
        </w:rPr>
        <w:t>2、钢管敷设的配合施工措施</w:t>
      </w:r>
    </w:p>
    <w:p>
      <w:pPr>
        <w:spacing w:line="360" w:lineRule="auto"/>
        <w:rPr>
          <w:rFonts w:ascii="宋体" w:hAnsi="宋体" w:hint="eastAsia"/>
          <w:sz w:val="24"/>
        </w:rPr>
      </w:pPr>
      <w:r>
        <w:rPr>
          <w:rFonts w:ascii="宋体" w:hAnsi="宋体" w:hint="eastAsia"/>
          <w:sz w:val="24"/>
        </w:rPr>
        <w:t>（1）、进户线保护钢管的预埋配合措施</w:t>
      </w:r>
    </w:p>
    <w:p>
      <w:pPr>
        <w:spacing w:line="360" w:lineRule="auto"/>
        <w:rPr>
          <w:rFonts w:ascii="宋体" w:hAnsi="宋体" w:hint="eastAsia"/>
          <w:sz w:val="24"/>
        </w:rPr>
      </w:pPr>
      <w:r>
        <w:rPr>
          <w:rFonts w:ascii="宋体" w:hAnsi="宋体" w:hint="eastAsia"/>
          <w:sz w:val="24"/>
        </w:rPr>
        <w:t>A、先确定各部分配电总箱的位置，确定保护管进户位置和长度(散水外1m)。</w:t>
      </w:r>
    </w:p>
    <w:p>
      <w:pPr>
        <w:spacing w:line="360" w:lineRule="auto"/>
        <w:rPr>
          <w:rFonts w:ascii="宋体" w:hAnsi="宋体" w:hint="eastAsia"/>
          <w:sz w:val="24"/>
        </w:rPr>
      </w:pPr>
      <w:r>
        <w:rPr>
          <w:rFonts w:ascii="宋体" w:hAnsi="宋体" w:hint="eastAsia"/>
          <w:sz w:val="24"/>
        </w:rPr>
        <w:t>B、进户线保护管口处应无毛刺和尖锐棱角，管口处宜做成喇叭形。</w:t>
      </w:r>
    </w:p>
    <w:p>
      <w:pPr>
        <w:spacing w:line="360" w:lineRule="auto"/>
        <w:rPr>
          <w:rFonts w:ascii="宋体" w:hAnsi="宋体" w:hint="eastAsia"/>
          <w:sz w:val="24"/>
        </w:rPr>
      </w:pPr>
      <w:r>
        <w:rPr>
          <w:rFonts w:ascii="宋体" w:hAnsi="宋体" w:hint="eastAsia"/>
          <w:sz w:val="24"/>
        </w:rPr>
        <w:t>C、保护管应尽量减少弯曲，埋设保护管时，室内管口高于室外管口。</w:t>
      </w:r>
    </w:p>
    <w:p>
      <w:pPr>
        <w:spacing w:line="360" w:lineRule="auto"/>
        <w:rPr>
          <w:rFonts w:ascii="宋体" w:hAnsi="宋体" w:hint="eastAsia"/>
          <w:sz w:val="24"/>
        </w:rPr>
      </w:pPr>
      <w:r>
        <w:rPr>
          <w:rFonts w:ascii="宋体" w:hAnsi="宋体" w:hint="eastAsia"/>
          <w:sz w:val="24"/>
        </w:rPr>
        <w:t>D、保护管连接时应采用大一级短管套接。保护钢管与接地装置焊接连通。</w:t>
      </w:r>
    </w:p>
    <w:p>
      <w:pPr>
        <w:spacing w:line="360" w:lineRule="auto"/>
        <w:rPr>
          <w:rFonts w:ascii="宋体" w:hAnsi="宋体" w:hint="eastAsia"/>
          <w:sz w:val="24"/>
        </w:rPr>
      </w:pPr>
      <w:r>
        <w:rPr>
          <w:rFonts w:ascii="宋体" w:hAnsi="宋体" w:hint="eastAsia"/>
          <w:sz w:val="24"/>
        </w:rPr>
        <w:t>E、保护钢管应固定牢固，防止浇注混凝土移位。</w:t>
      </w:r>
    </w:p>
    <w:p>
      <w:pPr>
        <w:spacing w:line="360" w:lineRule="auto"/>
        <w:rPr>
          <w:rFonts w:ascii="宋体" w:hAnsi="宋体" w:hint="eastAsia"/>
          <w:sz w:val="24"/>
        </w:rPr>
      </w:pPr>
      <w:r>
        <w:rPr>
          <w:rFonts w:ascii="宋体" w:hAnsi="宋体" w:hint="eastAsia"/>
          <w:sz w:val="24"/>
        </w:rPr>
        <w:t>F、预埋的保护管两端应用材料封堵，防止水泥砂浆浸入。</w:t>
      </w:r>
    </w:p>
    <w:p>
      <w:pPr>
        <w:spacing w:line="360" w:lineRule="auto"/>
        <w:rPr>
          <w:rFonts w:ascii="宋体" w:hAnsi="宋体" w:hint="eastAsia"/>
          <w:sz w:val="24"/>
        </w:rPr>
      </w:pPr>
      <w:r>
        <w:rPr>
          <w:rFonts w:ascii="宋体" w:hAnsi="宋体" w:hint="eastAsia"/>
          <w:sz w:val="24"/>
        </w:rPr>
        <w:t>（2）电线保护钢管的配合措施</w:t>
      </w:r>
    </w:p>
    <w:p>
      <w:pPr>
        <w:spacing w:line="360" w:lineRule="auto"/>
        <w:rPr>
          <w:rFonts w:ascii="宋体" w:hAnsi="宋体" w:hint="eastAsia"/>
          <w:sz w:val="24"/>
        </w:rPr>
      </w:pPr>
      <w:r>
        <w:rPr>
          <w:rFonts w:ascii="宋体" w:hAnsi="宋体" w:hint="eastAsia"/>
          <w:sz w:val="24"/>
        </w:rPr>
        <w:t>A、根据设计图确定配电箱、插座、开关、灯具、设备的位置及安装高度，确定电线保护钢管的长度及敷设方向。敷设时应和土建密切配合，并协调与其它安装分部的配合。</w:t>
      </w:r>
    </w:p>
    <w:p>
      <w:pPr>
        <w:spacing w:line="360" w:lineRule="auto"/>
        <w:rPr>
          <w:rFonts w:ascii="宋体" w:hAnsi="宋体" w:hint="eastAsia"/>
          <w:sz w:val="24"/>
        </w:rPr>
      </w:pPr>
      <w:r>
        <w:rPr>
          <w:rFonts w:ascii="宋体" w:hAnsi="宋体" w:hint="eastAsia"/>
          <w:sz w:val="24"/>
        </w:rPr>
        <w:t>B、保护钢管敷设时，应尽量避免交叉重迭。</w:t>
      </w:r>
    </w:p>
    <w:p>
      <w:pPr>
        <w:spacing w:line="360" w:lineRule="auto"/>
        <w:rPr>
          <w:rFonts w:ascii="宋体" w:hAnsi="宋体" w:hint="eastAsia"/>
          <w:sz w:val="24"/>
        </w:rPr>
      </w:pPr>
      <w:r>
        <w:rPr>
          <w:rFonts w:ascii="宋体" w:hAnsi="宋体" w:hint="eastAsia"/>
          <w:sz w:val="24"/>
        </w:rPr>
        <w:t>C、暗配的电线保护管路宜沿最近的路线敷设并应减少弯曲，埋入墙或混凝土内的保护管，离表面的净距不应小于15mm。</w:t>
      </w:r>
    </w:p>
    <w:p>
      <w:pPr>
        <w:spacing w:line="360" w:lineRule="auto"/>
        <w:rPr>
          <w:rFonts w:ascii="宋体" w:hAnsi="宋体" w:hint="eastAsia"/>
          <w:sz w:val="24"/>
        </w:rPr>
      </w:pPr>
      <w:r>
        <w:rPr>
          <w:rFonts w:ascii="宋体" w:hAnsi="宋体" w:hint="eastAsia"/>
          <w:sz w:val="24"/>
        </w:rPr>
        <w:t>D、电线保护钢管穿越钢筋网有困难需移动钢筋时，应征求土建方面的同意，钢管埋设后(大尺寸钢管)应对周围钢筋采取补强措施。</w:t>
      </w:r>
    </w:p>
    <w:p>
      <w:pPr>
        <w:spacing w:line="360" w:lineRule="auto"/>
        <w:rPr>
          <w:rFonts w:ascii="宋体" w:hAnsi="宋体" w:hint="eastAsia"/>
          <w:sz w:val="24"/>
        </w:rPr>
      </w:pPr>
      <w:r>
        <w:rPr>
          <w:rFonts w:ascii="宋体" w:hAnsi="宋体" w:hint="eastAsia"/>
          <w:sz w:val="24"/>
        </w:rPr>
        <w:t>E、现浇混凝土楼板在模板支好后，未敷钢筋前进行划线，待钢筋底网绑扎后敷设保护钢管，接线盒(灯位盒)并且固定好。并列埋设的保护钢管之间应有不小于25mm间隙。</w:t>
      </w:r>
    </w:p>
    <w:p>
      <w:pPr>
        <w:spacing w:line="360" w:lineRule="auto"/>
        <w:rPr>
          <w:rFonts w:ascii="宋体" w:hAnsi="宋体" w:hint="eastAsia"/>
          <w:sz w:val="24"/>
        </w:rPr>
      </w:pPr>
      <w:r>
        <w:rPr>
          <w:rFonts w:ascii="宋体" w:hAnsi="宋体" w:hint="eastAsia"/>
          <w:sz w:val="24"/>
        </w:rPr>
        <w:t>F、现浇框架工程应找土建专业给出墙身尺寸、门窗位置线及梁中心线和建筑标高。根据墙身尺寸安排好配电箱、接线盒突出墙面的位置。</w:t>
      </w:r>
    </w:p>
    <w:p>
      <w:pPr>
        <w:spacing w:line="360" w:lineRule="auto"/>
        <w:rPr>
          <w:rFonts w:ascii="宋体" w:hAnsi="宋体" w:hint="eastAsia"/>
          <w:sz w:val="24"/>
        </w:rPr>
      </w:pPr>
      <w:r>
        <w:rPr>
          <w:rFonts w:ascii="宋体" w:hAnsi="宋体" w:hint="eastAsia"/>
          <w:sz w:val="24"/>
        </w:rPr>
        <w:t>G、电线保护钢管的管路穿墙套管安设完后，应仔细检查，防止遗漏和坐标错位，并做好标记。</w:t>
      </w:r>
    </w:p>
    <w:p>
      <w:pPr>
        <w:spacing w:line="360" w:lineRule="auto"/>
        <w:rPr>
          <w:rFonts w:ascii="宋体" w:hAnsi="宋体" w:hint="eastAsia"/>
          <w:sz w:val="24"/>
        </w:rPr>
      </w:pPr>
      <w:r>
        <w:rPr>
          <w:rFonts w:ascii="宋体" w:hAnsi="宋体" w:hint="eastAsia"/>
          <w:sz w:val="24"/>
        </w:rPr>
        <w:t>H、电线保护钢管敷设完后，隐蔽前要组织人员对照设计图验收检查，确保钢管敷设无误。</w:t>
      </w:r>
    </w:p>
    <w:p>
      <w:pPr>
        <w:spacing w:line="360" w:lineRule="auto"/>
        <w:rPr>
          <w:rFonts w:ascii="宋体" w:hAnsi="宋体" w:hint="eastAsia"/>
          <w:sz w:val="24"/>
        </w:rPr>
      </w:pPr>
      <w:r>
        <w:rPr>
          <w:rFonts w:ascii="宋体" w:hAnsi="宋体" w:hint="eastAsia"/>
          <w:sz w:val="24"/>
        </w:rPr>
        <w:t>I、电线保护管敷设完后，应用材料将管口封堵。以防止杂物及水泥砂浆进入管内。</w:t>
      </w:r>
    </w:p>
    <w:p>
      <w:pPr>
        <w:spacing w:line="360" w:lineRule="auto"/>
        <w:rPr>
          <w:rFonts w:ascii="宋体" w:hAnsi="宋体" w:hint="eastAsia"/>
          <w:sz w:val="24"/>
        </w:rPr>
      </w:pPr>
      <w:r>
        <w:rPr>
          <w:rFonts w:ascii="宋体" w:hAnsi="宋体" w:hint="eastAsia"/>
          <w:sz w:val="24"/>
        </w:rPr>
        <w:t>J、建筑模板拆除后应及时找出预埋件及预埋盒。浇注砼时，安装人员应在现场配合，发现问题时应及时采取补救措施。</w:t>
      </w:r>
    </w:p>
    <w:p>
      <w:pPr>
        <w:spacing w:line="360" w:lineRule="auto"/>
        <w:rPr>
          <w:rFonts w:ascii="宋体" w:hAnsi="宋体" w:hint="eastAsia"/>
          <w:sz w:val="24"/>
        </w:rPr>
      </w:pPr>
      <w:r>
        <w:rPr>
          <w:rFonts w:ascii="宋体" w:hAnsi="宋体" w:hint="eastAsia"/>
          <w:sz w:val="24"/>
        </w:rPr>
        <w:t>3、配电箱的安装配合施工措施</w:t>
      </w:r>
    </w:p>
    <w:p>
      <w:pPr>
        <w:spacing w:line="360" w:lineRule="auto"/>
        <w:rPr>
          <w:rFonts w:ascii="宋体" w:hAnsi="宋体" w:hint="eastAsia"/>
          <w:sz w:val="24"/>
        </w:rPr>
      </w:pPr>
      <w:r>
        <w:rPr>
          <w:rFonts w:ascii="宋体" w:hAnsi="宋体" w:hint="eastAsia"/>
          <w:sz w:val="24"/>
        </w:rPr>
        <w:t>（1）预埋的配电箱，先预埋箱体，箱体下口距地坪1. 5m。</w:t>
      </w:r>
    </w:p>
    <w:p>
      <w:pPr>
        <w:spacing w:line="360" w:lineRule="auto"/>
        <w:rPr>
          <w:rFonts w:ascii="宋体" w:hAnsi="宋体" w:hint="eastAsia"/>
          <w:sz w:val="24"/>
        </w:rPr>
      </w:pPr>
      <w:r>
        <w:rPr>
          <w:rFonts w:ascii="宋体" w:hAnsi="宋体" w:hint="eastAsia"/>
          <w:sz w:val="24"/>
        </w:rPr>
        <w:t>（2）落地安装的配电箱，配合土建施工柜体基础或预埋型钢。</w:t>
      </w:r>
    </w:p>
    <w:p>
      <w:pPr>
        <w:spacing w:line="360" w:lineRule="auto"/>
        <w:rPr>
          <w:rFonts w:ascii="宋体" w:hAnsi="宋体" w:hint="eastAsia"/>
          <w:sz w:val="24"/>
        </w:rPr>
        <w:sectPr>
          <w:footerReference w:type="even" r:id="rId31"/>
          <w:type w:val="nextPage"/>
          <w:pgSz w:w="11906" w:h="16838"/>
          <w:pgMar w:top="1440" w:right="1191" w:bottom="1440" w:left="1418" w:header="851" w:footer="992" w:gutter="0"/>
          <w:pgNumType w:start="15"/>
          <w:cols w:space="708"/>
          <w:titlePg w:val="0"/>
          <w:docGrid w:type="lines" w:linePitch="312"/>
        </w:sectPr>
      </w:pPr>
      <w:bookmarkStart w:id="11" w:name="_Toc22117336"/>
      <w:bookmarkStart w:id="12" w:name="_Toc20396038"/>
      <w:r>
        <w:rPr>
          <w:rFonts w:ascii="宋体" w:hAnsi="宋体" w:hint="eastAsia"/>
          <w:sz w:val="24"/>
        </w:rPr>
        <w:t>二</w:t>
      </w:r>
      <w:bookmarkStart w:id="13" w:name="_Toc22117337"/>
      <w:bookmarkStart w:id="14" w:name="_Toc20396039"/>
      <w:bookmarkEnd w:id="11"/>
      <w:bookmarkEnd w:id="12"/>
      <w:r>
        <w:rPr>
          <w:rFonts w:ascii="宋体" w:hAnsi="宋体" w:hint="eastAsia"/>
          <w:sz w:val="24"/>
        </w:rPr>
        <w:t>、土建屋面工程施工阶段的安装配合施工措施</w:t>
      </w:r>
      <w:bookmarkEnd w:id="13"/>
      <w:bookmarkEnd w:id="14"/>
    </w:p>
    <w:p>
      <w:pPr>
        <w:spacing w:line="360" w:lineRule="auto"/>
        <w:rPr>
          <w:rFonts w:ascii="宋体" w:hAnsi="宋体" w:hint="eastAsia"/>
          <w:sz w:val="24"/>
        </w:rPr>
      </w:pPr>
      <w:r>
        <w:rPr>
          <w:rFonts w:ascii="宋体" w:hAnsi="宋体" w:hint="eastAsia"/>
          <w:sz w:val="24"/>
        </w:rPr>
        <w:t>（一）、给水排水及通风工程配合施工措施</w:t>
      </w:r>
    </w:p>
    <w:p>
      <w:pPr>
        <w:spacing w:line="360" w:lineRule="auto"/>
        <w:rPr>
          <w:rFonts w:ascii="宋体" w:hAnsi="宋体" w:hint="eastAsia"/>
          <w:sz w:val="24"/>
        </w:rPr>
      </w:pPr>
      <w:r>
        <w:rPr>
          <w:rFonts w:ascii="宋体" w:hAnsi="宋体" w:hint="eastAsia"/>
          <w:sz w:val="24"/>
        </w:rPr>
        <w:t>1、管道穿屋面的防水套管应在屋面施工前用d6圆钢焊接固定牢，以免屋面施工交叉中被移动。</w:t>
      </w:r>
    </w:p>
    <w:p>
      <w:pPr>
        <w:spacing w:line="360" w:lineRule="auto"/>
        <w:rPr>
          <w:rFonts w:ascii="宋体" w:hAnsi="宋体" w:hint="eastAsia"/>
          <w:sz w:val="24"/>
        </w:rPr>
      </w:pPr>
      <w:r>
        <w:rPr>
          <w:rFonts w:ascii="宋体" w:hAnsi="宋体" w:hint="eastAsia"/>
          <w:sz w:val="24"/>
        </w:rPr>
        <w:t>2、穿屋面管道在屋面施工前应安装完。并用砼支墩固定牢，以免屋面施工交叉造成管道移位。砼支墩位置的水平允许偏差为10mm 。</w:t>
      </w:r>
    </w:p>
    <w:p>
      <w:pPr>
        <w:spacing w:line="360" w:lineRule="auto"/>
        <w:rPr>
          <w:rFonts w:ascii="宋体" w:hAnsi="宋体" w:hint="eastAsia"/>
          <w:sz w:val="24"/>
        </w:rPr>
      </w:pPr>
      <w:r>
        <w:rPr>
          <w:rFonts w:ascii="宋体" w:hAnsi="宋体" w:hint="eastAsia"/>
          <w:sz w:val="24"/>
        </w:rPr>
        <w:t>3、管道穿套管时的空隙应用石棉水泥填塞打紧。石棉水泥的重量配合比为425号硅酸水泥：4F级温石棉=30：70，水灰比小于或等于0.20。</w:t>
      </w:r>
    </w:p>
    <w:p>
      <w:pPr>
        <w:spacing w:line="360" w:lineRule="auto"/>
        <w:rPr>
          <w:rFonts w:ascii="宋体" w:hAnsi="宋体" w:hint="eastAsia"/>
          <w:sz w:val="24"/>
        </w:rPr>
      </w:pPr>
      <w:r>
        <w:rPr>
          <w:rFonts w:ascii="宋体" w:hAnsi="宋体" w:hint="eastAsia"/>
          <w:sz w:val="24"/>
        </w:rPr>
        <w:t>4、用石棉水泥填塞打紧后的套管间隙应养护24h。养护后再在套管两端接口面上用密封胶将石棉水泥遮盖完。</w:t>
      </w:r>
    </w:p>
    <w:p>
      <w:pPr>
        <w:spacing w:line="360" w:lineRule="auto"/>
        <w:rPr>
          <w:rFonts w:ascii="宋体" w:hAnsi="宋体" w:hint="eastAsia"/>
          <w:sz w:val="24"/>
        </w:rPr>
      </w:pPr>
      <w:r>
        <w:rPr>
          <w:rFonts w:ascii="宋体" w:hAnsi="宋体" w:hint="eastAsia"/>
          <w:sz w:val="24"/>
        </w:rPr>
        <w:t>5、土建屋面防水施工前，将屋面上的给水排水设备运输安装就位，以免过后安装破坏屋面防水层。</w:t>
      </w:r>
    </w:p>
    <w:p>
      <w:pPr>
        <w:spacing w:line="360" w:lineRule="auto"/>
        <w:rPr>
          <w:rFonts w:ascii="宋体" w:hAnsi="宋体" w:hint="eastAsia"/>
          <w:sz w:val="24"/>
        </w:rPr>
      </w:pPr>
      <w:r>
        <w:rPr>
          <w:rFonts w:ascii="宋体" w:hAnsi="宋体" w:hint="eastAsia"/>
          <w:sz w:val="24"/>
        </w:rPr>
        <w:t>（二）、电气工程配合施工措施</w:t>
      </w:r>
    </w:p>
    <w:p>
      <w:pPr>
        <w:spacing w:line="360" w:lineRule="auto"/>
        <w:rPr>
          <w:rFonts w:ascii="宋体" w:hAnsi="宋体" w:hint="eastAsia"/>
          <w:sz w:val="24"/>
        </w:rPr>
      </w:pPr>
      <w:r>
        <w:rPr>
          <w:rFonts w:ascii="宋体" w:hAnsi="宋体" w:hint="eastAsia"/>
          <w:sz w:val="24"/>
        </w:rPr>
        <w:t>1、将避雷连接线敷设在屋面隔热层下。</w:t>
      </w:r>
    </w:p>
    <w:p>
      <w:pPr>
        <w:spacing w:line="360" w:lineRule="auto"/>
        <w:rPr>
          <w:rFonts w:ascii="宋体" w:hAnsi="宋体" w:hint="eastAsia"/>
          <w:sz w:val="24"/>
        </w:rPr>
      </w:pPr>
      <w:r>
        <w:rPr>
          <w:rFonts w:ascii="宋体" w:hAnsi="宋体" w:hint="eastAsia"/>
          <w:sz w:val="24"/>
        </w:rPr>
        <w:t>2、屋面配钢管敷设时应和土建配合施工。</w:t>
      </w:r>
    </w:p>
    <w:p>
      <w:pPr>
        <w:spacing w:line="360" w:lineRule="auto"/>
        <w:rPr>
          <w:rFonts w:ascii="宋体" w:hAnsi="宋体" w:hint="eastAsia"/>
          <w:sz w:val="24"/>
        </w:rPr>
      </w:pPr>
      <w:r>
        <w:rPr>
          <w:rFonts w:ascii="宋体" w:hAnsi="宋体" w:hint="eastAsia"/>
          <w:sz w:val="24"/>
        </w:rPr>
        <w:t>3、屋面的避雷带应与柱内主筋配合施工。</w:t>
      </w:r>
    </w:p>
    <w:p>
      <w:pPr>
        <w:spacing w:line="360" w:lineRule="auto"/>
        <w:rPr>
          <w:rFonts w:ascii="宋体" w:hAnsi="宋体" w:hint="eastAsia"/>
          <w:sz w:val="24"/>
        </w:rPr>
      </w:pPr>
      <w:bookmarkStart w:id="15" w:name="_Toc20396040"/>
      <w:bookmarkStart w:id="16" w:name="_Toc22117338"/>
      <w:r>
        <w:rPr>
          <w:rFonts w:ascii="宋体" w:hAnsi="宋体" w:hint="eastAsia"/>
          <w:sz w:val="24"/>
        </w:rPr>
        <w:t>三、土建装饰工程施工阶段的安装配合施工措施</w:t>
      </w:r>
      <w:bookmarkEnd w:id="15"/>
      <w:bookmarkEnd w:id="16"/>
    </w:p>
    <w:p>
      <w:pPr>
        <w:spacing w:line="360" w:lineRule="auto"/>
        <w:rPr>
          <w:rFonts w:ascii="宋体" w:hAnsi="宋体" w:hint="eastAsia"/>
          <w:sz w:val="24"/>
        </w:rPr>
      </w:pPr>
      <w:r>
        <w:rPr>
          <w:rFonts w:ascii="宋体" w:hAnsi="宋体" w:hint="eastAsia"/>
          <w:sz w:val="24"/>
        </w:rPr>
        <w:t>（一）、给水排水及通风工程配合施工措施</w:t>
      </w:r>
    </w:p>
    <w:p>
      <w:pPr>
        <w:spacing w:line="360" w:lineRule="auto"/>
        <w:rPr>
          <w:rFonts w:ascii="宋体" w:hAnsi="宋体" w:hint="eastAsia"/>
          <w:sz w:val="24"/>
        </w:rPr>
      </w:pPr>
      <w:r>
        <w:rPr>
          <w:rFonts w:ascii="宋体" w:hAnsi="宋体" w:hint="eastAsia"/>
          <w:sz w:val="24"/>
        </w:rPr>
        <w:pict>
          <v:shape id="文本框 394" o:spid="_x0000_s1034" type="#_x0000_t202" style="width:98.55pt;height:62.4pt;margin-top:-58pt;margin-left:370pt;mso-wrap-style:none;position:absolute;z-index:251661312" stroked="f">
            <v:stroke linestyle="single"/>
            <v:textbox style="mso-fit-shape-to-text:t" inset="0,0,0,0">
              <w:txbxContent>
                <w:p>
                  <w:r>
                    <w:pict>
                      <v:shape id="图片 11" o:spid="_x0000_i1035" type="#_x0000_t75" style="width:98.53pt;height:47.84pt;mso-position-horizontal-relative:page;mso-position-vertical-relative:page;mso-wrap-style:square" filled="f" stroked="f">
                        <v:stroke linestyle="single"/>
                        <v:imagedata r:id="rId18" o:title="logo"/>
                        <v:path o:extrusionok="f"/>
                        <o:lock v:ext="edit" aspectratio="t"/>
                      </v:shape>
                    </w:pict>
                  </w:r>
                </w:p>
              </w:txbxContent>
            </v:textbox>
          </v:shape>
        </w:pict>
      </w:r>
      <w:r>
        <w:rPr>
          <w:rFonts w:ascii="宋体" w:hAnsi="宋体" w:hint="eastAsia"/>
          <w:sz w:val="24"/>
        </w:rPr>
        <w:t>1、土建墙面抹灰及贴磁砖施工前，安装在墙中的水管均需将接头引至墙外，以免管接口被水泥砂浆遮盖。</w:t>
      </w:r>
    </w:p>
    <w:p>
      <w:pPr>
        <w:spacing w:line="360" w:lineRule="auto"/>
        <w:rPr>
          <w:rFonts w:ascii="宋体" w:hAnsi="宋体" w:hint="eastAsia"/>
          <w:sz w:val="24"/>
        </w:rPr>
      </w:pPr>
      <w:r>
        <w:rPr>
          <w:rFonts w:ascii="宋体" w:hAnsi="宋体" w:hint="eastAsia"/>
          <w:sz w:val="24"/>
        </w:rPr>
        <w:t>2、土建堵洞时，安装施工人员应在场，以免管子被摇错位。</w:t>
      </w:r>
    </w:p>
    <w:p>
      <w:pPr>
        <w:spacing w:line="360" w:lineRule="auto"/>
        <w:rPr>
          <w:rFonts w:ascii="宋体" w:hAnsi="宋体" w:hint="eastAsia"/>
          <w:sz w:val="24"/>
        </w:rPr>
      </w:pPr>
      <w:r>
        <w:rPr>
          <w:rFonts w:ascii="宋体" w:hAnsi="宋体" w:hint="eastAsia"/>
          <w:sz w:val="24"/>
        </w:rPr>
        <w:t>3、土建楼地面贴瓷砖时应将地漏安装中封口堵塞物取出，安上地漏钟形罩及篦子，以利土建掌握地坪坡向和处理好相互间的接合面而防楼板渗漏水。</w:t>
      </w:r>
    </w:p>
    <w:p>
      <w:pPr>
        <w:spacing w:line="360" w:lineRule="auto"/>
        <w:rPr>
          <w:rFonts w:ascii="宋体" w:hAnsi="宋体" w:hint="eastAsia"/>
          <w:sz w:val="24"/>
        </w:rPr>
      </w:pPr>
      <w:r>
        <w:rPr>
          <w:rFonts w:ascii="宋体" w:hAnsi="宋体" w:hint="eastAsia"/>
          <w:sz w:val="24"/>
        </w:rPr>
        <w:t>4、安装卫生器具等设备时应保护好土建成果。墙、板面上开孔只能采用电动工具钻眼，严禁手工打洞。</w:t>
      </w:r>
    </w:p>
    <w:p>
      <w:pPr>
        <w:spacing w:line="360" w:lineRule="auto"/>
        <w:rPr>
          <w:rFonts w:ascii="宋体" w:hAnsi="宋体" w:hint="eastAsia"/>
          <w:sz w:val="24"/>
        </w:rPr>
      </w:pPr>
      <w:r>
        <w:rPr>
          <w:rFonts w:ascii="宋体" w:hAnsi="宋体" w:hint="eastAsia"/>
          <w:sz w:val="24"/>
        </w:rPr>
        <w:t>5、在已装饰完毕的场所施工时，安装人员均戴上干净白手套，以免污染装饰成果。</w:t>
      </w:r>
    </w:p>
    <w:p>
      <w:pPr>
        <w:spacing w:line="360" w:lineRule="auto"/>
        <w:rPr>
          <w:rFonts w:ascii="宋体" w:hAnsi="宋体" w:hint="eastAsia"/>
          <w:sz w:val="24"/>
        </w:rPr>
      </w:pPr>
      <w:r>
        <w:rPr>
          <w:rFonts w:ascii="宋体" w:hAnsi="宋体" w:hint="eastAsia"/>
          <w:sz w:val="24"/>
        </w:rPr>
        <w:t>6、做好安装成品的保护和交接管理，需进入已安装完毕房间的各类施工人员均派专人对其进行登记。</w:t>
      </w:r>
    </w:p>
    <w:p>
      <w:pPr>
        <w:spacing w:line="360" w:lineRule="auto"/>
        <w:rPr>
          <w:rFonts w:ascii="宋体" w:hAnsi="宋体" w:hint="eastAsia"/>
          <w:sz w:val="24"/>
        </w:rPr>
      </w:pPr>
      <w:r>
        <w:rPr>
          <w:rFonts w:ascii="宋体" w:hAnsi="宋体" w:hint="eastAsia"/>
          <w:sz w:val="24"/>
        </w:rPr>
        <w:t>7、管道试水时应解决好排出口，以免在房屋中出现积水现象。</w:t>
      </w:r>
    </w:p>
    <w:p>
      <w:pPr>
        <w:spacing w:line="360" w:lineRule="auto"/>
        <w:rPr>
          <w:rFonts w:ascii="宋体" w:hAnsi="宋体" w:hint="eastAsia"/>
          <w:sz w:val="24"/>
        </w:rPr>
        <w:sectPr>
          <w:footerReference w:type="even" r:id="rId32"/>
          <w:type w:val="nextPage"/>
          <w:pgSz w:w="11906" w:h="16838"/>
          <w:pgMar w:top="1440" w:right="1191" w:bottom="1440" w:left="1418" w:header="851" w:footer="992" w:gutter="0"/>
          <w:pgNumType w:start="16"/>
          <w:cols w:space="708"/>
          <w:titlePg w:val="0"/>
          <w:docGrid w:type="lines" w:linePitch="312"/>
        </w:sectPr>
      </w:pPr>
      <w:r>
        <w:rPr>
          <w:rFonts w:ascii="宋体" w:hAnsi="宋体" w:hint="eastAsia"/>
          <w:sz w:val="24"/>
        </w:rPr>
        <w:t>（二）、电气工程配合施工措施</w:t>
      </w:r>
    </w:p>
    <w:p>
      <w:pPr>
        <w:spacing w:line="360" w:lineRule="auto"/>
        <w:rPr>
          <w:rFonts w:ascii="宋体" w:hAnsi="宋体" w:hint="eastAsia"/>
          <w:sz w:val="24"/>
        </w:rPr>
      </w:pPr>
      <w:r>
        <w:rPr>
          <w:rFonts w:ascii="宋体" w:hAnsi="宋体" w:hint="eastAsia"/>
          <w:sz w:val="24"/>
        </w:rPr>
        <w:t>1、安装配电箱、灯具、开关板插座等设施应保护好土建成果，不要污染墙面，损坏吊顶。</w:t>
      </w:r>
    </w:p>
    <w:p>
      <w:pPr>
        <w:spacing w:line="360" w:lineRule="auto"/>
        <w:rPr>
          <w:rFonts w:ascii="宋体" w:hAnsi="宋体" w:hint="eastAsia"/>
          <w:sz w:val="24"/>
        </w:rPr>
      </w:pPr>
      <w:r>
        <w:rPr>
          <w:rFonts w:ascii="宋体" w:hAnsi="宋体" w:hint="eastAsia"/>
          <w:sz w:val="24"/>
        </w:rPr>
        <w:t>2、土建堵洞时安装施工人员应在现场。</w:t>
      </w:r>
    </w:p>
    <w:p>
      <w:pPr>
        <w:spacing w:line="360" w:lineRule="auto"/>
        <w:rPr>
          <w:rFonts w:ascii="宋体" w:hAnsi="宋体" w:hint="eastAsia"/>
          <w:sz w:val="24"/>
        </w:rPr>
      </w:pPr>
      <w:r>
        <w:rPr>
          <w:rFonts w:ascii="宋体" w:hAnsi="宋体" w:hint="eastAsia"/>
          <w:sz w:val="24"/>
        </w:rPr>
        <w:t>3、做好安装成品保护和交接管理。需进入已安装完毕房间的各类施工人员，均派专人对其进行登记。</w:t>
      </w:r>
    </w:p>
    <w:p>
      <w:pPr>
        <w:spacing w:line="360" w:lineRule="auto"/>
        <w:rPr>
          <w:rFonts w:ascii="宋体" w:hAnsi="宋体" w:hint="eastAsia"/>
          <w:sz w:val="24"/>
        </w:rPr>
      </w:pPr>
      <w:r>
        <w:rPr>
          <w:rFonts w:ascii="宋体" w:hAnsi="宋体" w:hint="eastAsia"/>
          <w:sz w:val="24"/>
        </w:rPr>
        <w:t>4、在各系统调试时，需更换已损坏的配件和检查线路时，应保护好装饰成果。</w:t>
      </w:r>
    </w:p>
    <w:p>
      <w:pPr>
        <w:spacing w:line="360" w:lineRule="auto"/>
        <w:rPr>
          <w:rFonts w:ascii="宋体" w:hAnsi="宋体" w:hint="eastAsia"/>
          <w:sz w:val="24"/>
        </w:rPr>
      </w:pPr>
      <w:r>
        <w:rPr>
          <w:rFonts w:ascii="宋体" w:hAnsi="宋体" w:hint="eastAsia"/>
          <w:sz w:val="24"/>
        </w:rPr>
        <w:t>5、吊顶内安装，不要踩坏龙骨，保持吊顶、墙面及地面清洁完整。</w:t>
      </w:r>
    </w:p>
    <w:p>
      <w:pPr>
        <w:spacing w:line="360" w:lineRule="auto"/>
        <w:rPr>
          <w:rFonts w:ascii="宋体" w:hAnsi="宋体" w:hint="eastAsia"/>
          <w:sz w:val="24"/>
        </w:rPr>
      </w:pPr>
      <w:r>
        <w:rPr>
          <w:rFonts w:ascii="宋体" w:hAnsi="宋体" w:hint="eastAsia"/>
          <w:sz w:val="24"/>
        </w:rPr>
        <w:t>6、安装灯具、插座等设施应保护土建装饰面清洁。</w:t>
      </w:r>
    </w:p>
    <w:p>
      <w:pPr>
        <w:spacing w:line="360" w:lineRule="auto"/>
        <w:rPr>
          <w:rFonts w:ascii="宋体" w:hAnsi="宋体" w:hint="eastAsia"/>
          <w:sz w:val="24"/>
        </w:rPr>
      </w:pPr>
    </w:p>
    <w:p>
      <w:pPr>
        <w:pStyle w:val="Heading2"/>
        <w:spacing w:before="0" w:after="0" w:line="360" w:lineRule="auto"/>
        <w:ind w:hanging="3376"/>
        <w:rPr>
          <w:rFonts w:ascii="宋体" w:hAnsi="宋体" w:hint="eastAsia"/>
          <w:sz w:val="24"/>
          <w:szCs w:val="24"/>
        </w:rPr>
      </w:pPr>
      <w:bookmarkStart w:id="17" w:name="_Toc118178920"/>
      <w:r>
        <w:rPr>
          <w:rFonts w:ascii="宋体" w:hAnsi="宋体" w:hint="eastAsia"/>
          <w:sz w:val="24"/>
          <w:szCs w:val="24"/>
        </w:rPr>
        <w:t>安装工程施工技术措施</w:t>
      </w:r>
      <w:bookmarkEnd w:id="17"/>
    </w:p>
    <w:p>
      <w:pPr>
        <w:spacing w:line="360" w:lineRule="auto"/>
        <w:rPr>
          <w:rFonts w:ascii="宋体" w:hAnsi="宋体" w:hint="eastAsia"/>
          <w:sz w:val="24"/>
        </w:rPr>
      </w:pPr>
      <w:r>
        <w:rPr>
          <w:rFonts w:ascii="宋体" w:hAnsi="宋体" w:hint="eastAsia"/>
          <w:sz w:val="24"/>
        </w:rPr>
        <w:t>一、给水排水工程主要施工技术措施</w:t>
      </w:r>
    </w:p>
    <w:p>
      <w:pPr>
        <w:spacing w:line="360" w:lineRule="auto"/>
        <w:rPr>
          <w:rFonts w:ascii="宋体" w:hAnsi="宋体" w:hint="eastAsia"/>
          <w:sz w:val="24"/>
        </w:rPr>
      </w:pPr>
      <w:r>
        <w:rPr>
          <w:rFonts w:ascii="宋体" w:hAnsi="宋体" w:hint="eastAsia"/>
          <w:sz w:val="24"/>
        </w:rPr>
        <w:t>（一）、内筋嵌入式衬塑钢管施工措施</w:t>
      </w:r>
    </w:p>
    <w:p>
      <w:pPr>
        <w:spacing w:line="360" w:lineRule="auto"/>
        <w:rPr>
          <w:rFonts w:ascii="宋体" w:hAnsi="宋体"/>
          <w:sz w:val="24"/>
        </w:rPr>
      </w:pPr>
      <w:r>
        <w:rPr>
          <w:rFonts w:ascii="宋体" w:hAnsi="宋体"/>
          <w:sz w:val="24"/>
        </w:rPr>
        <w:t>本工程</w:t>
      </w:r>
      <w:r>
        <w:rPr>
          <w:rFonts w:ascii="宋体" w:hAnsi="宋体" w:hint="eastAsia"/>
          <w:sz w:val="24"/>
        </w:rPr>
        <w:t>的给水干管采用了内筋嵌入式衬塑钢管，</w:t>
      </w:r>
      <w:r>
        <w:rPr>
          <w:rFonts w:ascii="宋体" w:hAnsi="宋体"/>
          <w:sz w:val="24"/>
        </w:rPr>
        <w:t>为保证施工质量，特编制了如下施工措施：</w:t>
      </w:r>
    </w:p>
    <w:p>
      <w:pPr>
        <w:spacing w:line="360" w:lineRule="auto"/>
        <w:rPr>
          <w:rFonts w:ascii="宋体" w:hAnsi="宋体"/>
          <w:sz w:val="24"/>
        </w:rPr>
      </w:pPr>
      <w:r>
        <w:rPr>
          <w:rFonts w:ascii="宋体" w:hAnsi="宋体" w:hint="eastAsia"/>
          <w:sz w:val="24"/>
        </w:rPr>
        <w:t>1、</w:t>
      </w:r>
      <w:r>
        <w:rPr>
          <w:rFonts w:ascii="宋体" w:hAnsi="宋体"/>
          <w:sz w:val="24"/>
        </w:rPr>
        <w:t>一般规定</w:t>
      </w:r>
    </w:p>
    <w:p>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施工现场与材料存放场地温差较大时，应于安装前将管材和管件在现场放置一段时间，使其温度接近施工现场的环境温度。</w:t>
      </w:r>
    </w:p>
    <w:p>
      <w:pPr>
        <w:spacing w:line="360" w:lineRule="auto"/>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w:t>
      </w:r>
      <w:r>
        <w:rPr>
          <w:rFonts w:ascii="宋体" w:hAnsi="宋体"/>
          <w:sz w:val="24"/>
        </w:rPr>
        <w:t>管道系统安装间断或完毕的敞口处，应及时封堵。</w:t>
      </w:r>
    </w:p>
    <w:p>
      <w:pPr>
        <w:spacing w:line="360" w:lineRule="auto"/>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w:t>
      </w:r>
      <w:r>
        <w:rPr>
          <w:rFonts w:ascii="宋体" w:hAnsi="宋体"/>
          <w:sz w:val="24"/>
        </w:rPr>
        <w:t>管道穿墙壁、楼板及嵌墙暗敷时，应配合土建预留孔、槽，其留孔或开槽尺寸可按下列规定：</w:t>
      </w:r>
    </w:p>
    <w:p>
      <w:pPr>
        <w:spacing w:line="360" w:lineRule="auto"/>
        <w:rPr>
          <w:rFonts w:ascii="宋体" w:hAnsi="宋体"/>
          <w:sz w:val="24"/>
        </w:rPr>
      </w:pPr>
      <w:r>
        <w:rPr>
          <w:rFonts w:ascii="宋体" w:hAnsi="宋体" w:hint="eastAsia"/>
          <w:sz w:val="24"/>
        </w:rPr>
        <w:pict>
          <v:shape id="文本框 395" o:spid="_x0000_s1036" type="#_x0000_t202" style="width:98.55pt;height:62.4pt;margin-top:-58pt;margin-left:370pt;mso-wrap-style:none;position:absolute;z-index:251663360" stroked="f">
            <v:stroke linestyle="single"/>
            <v:textbox style="mso-fit-shape-to-text:t" inset="0,0,0,0">
              <w:txbxContent>
                <w:p>
                  <w:r>
                    <w:pict>
                      <v:shape id="图片 10" o:spid="_x0000_i1037" type="#_x0000_t75" style="width:98.53pt;height:47.84pt;mso-position-horizontal-relative:page;mso-position-vertical-relative:page;mso-wrap-style:square" filled="f" stroked="f">
                        <v:stroke linestyle="single"/>
                        <v:imagedata r:id="rId18" o:title="logo"/>
                        <v:path o:extrusionok="f"/>
                        <o:lock v:ext="edit" aspectratio="t"/>
                      </v:shape>
                    </w:pict>
                  </w:r>
                </w:p>
              </w:txbxContent>
            </v:textbox>
          </v:shape>
        </w:pict>
      </w:r>
      <w:r>
        <w:rPr>
          <w:rFonts w:ascii="宋体" w:hAnsi="宋体" w:hint="eastAsia"/>
          <w:sz w:val="24"/>
        </w:rPr>
        <w:pict>
          <v:shape id="图片 251" o:spid="_x0000_s1038" type="#_x0000_t75" style="width:116pt;height:17pt;margin-top:617pt;margin-left:340pt;mso-wrap-style:square;position:absolute;z-index:-251654144" filled="f" stroked="f">
            <v:stroke linestyle="single"/>
            <v:imagedata r:id="rId29" o:title="108"/>
            <v:path o:extrusionok="f"/>
            <o:lock v:ext="edit" aspectratio="t"/>
            <w10:anchorlock/>
          </v:shape>
        </w:pict>
      </w:r>
      <w:r>
        <w:rPr>
          <w:rFonts w:ascii="宋体" w:hAnsi="宋体" w:hint="eastAsia"/>
          <w:sz w:val="24"/>
        </w:rPr>
        <w:t>A、</w:t>
      </w:r>
      <w:r>
        <w:rPr>
          <w:rFonts w:ascii="宋体" w:hAnsi="宋体"/>
          <w:sz w:val="24"/>
        </w:rPr>
        <w:t>预留孔洞尺寸宜较管外径大50-100mm；</w:t>
      </w:r>
    </w:p>
    <w:p>
      <w:pPr>
        <w:spacing w:line="360" w:lineRule="auto"/>
        <w:rPr>
          <w:rFonts w:ascii="宋体" w:hAnsi="宋体"/>
          <w:sz w:val="24"/>
        </w:rPr>
      </w:pPr>
      <w:r>
        <w:rPr>
          <w:rFonts w:ascii="宋体" w:hAnsi="宋体" w:hint="eastAsia"/>
          <w:sz w:val="24"/>
        </w:rPr>
        <w:t>B、</w:t>
      </w:r>
      <w:r>
        <w:rPr>
          <w:rFonts w:ascii="宋体" w:hAnsi="宋体"/>
          <w:sz w:val="24"/>
        </w:rPr>
        <w:t>嵌墙暗管墙槽尺寸的宽度可为管道外径加100mm，深度可为管道外径加30mm；</w:t>
      </w:r>
    </w:p>
    <w:p>
      <w:pPr>
        <w:spacing w:line="360" w:lineRule="auto"/>
        <w:rPr>
          <w:rFonts w:ascii="宋体" w:hAnsi="宋体"/>
          <w:sz w:val="24"/>
        </w:rPr>
      </w:pPr>
      <w:r>
        <w:rPr>
          <w:rFonts w:ascii="宋体" w:hAnsi="宋体" w:hint="eastAsia"/>
          <w:sz w:val="24"/>
        </w:rPr>
        <w:t>C、</w:t>
      </w:r>
      <w:r>
        <w:rPr>
          <w:rFonts w:ascii="宋体" w:hAnsi="宋体"/>
          <w:sz w:val="24"/>
        </w:rPr>
        <w:t>架空管顶上部的净空不宜小于</w:t>
      </w:r>
      <w:r>
        <w:rPr>
          <w:rFonts w:ascii="宋体" w:hAnsi="宋体" w:hint="eastAsia"/>
          <w:sz w:val="24"/>
          <w:lang w:eastAsia="zh-CN"/>
        </w:rPr>
        <w:t>201</w:t>
      </w:r>
      <w:r>
        <w:rPr>
          <w:rFonts w:ascii="宋体" w:hAnsi="宋体"/>
          <w:sz w:val="24"/>
        </w:rPr>
        <w:t>mm。</w:t>
      </w:r>
    </w:p>
    <w:p>
      <w:pPr>
        <w:spacing w:line="360" w:lineRule="auto"/>
        <w:rPr>
          <w:rFonts w:ascii="宋体" w:hAnsi="宋体"/>
          <w:sz w:val="24"/>
        </w:rPr>
      </w:pPr>
      <w:r>
        <w:rPr>
          <w:rFonts w:ascii="宋体" w:hAnsi="宋体" w:hint="eastAsia"/>
          <w:sz w:val="24"/>
        </w:rPr>
        <w:t>（</w:t>
      </w:r>
      <w:r>
        <w:rPr>
          <w:rFonts w:ascii="宋体" w:hAnsi="宋体"/>
          <w:sz w:val="24"/>
        </w:rPr>
        <w:t>4</w:t>
      </w:r>
      <w:r>
        <w:rPr>
          <w:rFonts w:ascii="宋体" w:hAnsi="宋体" w:hint="eastAsia"/>
          <w:sz w:val="24"/>
        </w:rPr>
        <w:t>）、</w:t>
      </w:r>
      <w:r>
        <w:rPr>
          <w:rFonts w:ascii="宋体" w:hAnsi="宋体"/>
          <w:sz w:val="24"/>
        </w:rPr>
        <w:t>管道与阀门、水表、水嘴等的连接应采用锥管螺纹管件连接，严禁在管上套丝。</w:t>
      </w:r>
    </w:p>
    <w:p>
      <w:pPr>
        <w:spacing w:line="360" w:lineRule="auto"/>
        <w:rPr>
          <w:rFonts w:ascii="宋体" w:hAnsi="宋体"/>
          <w:sz w:val="24"/>
        </w:rPr>
      </w:pPr>
      <w:r>
        <w:rPr>
          <w:rFonts w:ascii="宋体" w:hAnsi="宋体" w:hint="eastAsia"/>
          <w:sz w:val="24"/>
        </w:rPr>
        <w:t>（</w:t>
      </w:r>
      <w:r>
        <w:rPr>
          <w:rFonts w:ascii="宋体" w:hAnsi="宋体"/>
          <w:sz w:val="24"/>
        </w:rPr>
        <w:t>5</w:t>
      </w:r>
      <w:r>
        <w:rPr>
          <w:rFonts w:ascii="宋体" w:hAnsi="宋体" w:hint="eastAsia"/>
          <w:sz w:val="24"/>
        </w:rPr>
        <w:t>）、</w:t>
      </w:r>
      <w:r>
        <w:rPr>
          <w:rFonts w:ascii="宋体" w:hAnsi="宋体"/>
          <w:sz w:val="24"/>
        </w:rPr>
        <w:t>干管安装时必须注意：安装完的干管，不得有塌腰、拱起的波浪现象及左右扭曲的蛇弯现象。</w:t>
      </w:r>
    </w:p>
    <w:p>
      <w:pPr>
        <w:spacing w:line="360" w:lineRule="auto"/>
        <w:rPr>
          <w:rFonts w:ascii="宋体" w:hAnsi="宋体"/>
          <w:sz w:val="24"/>
        </w:rPr>
      </w:pPr>
      <w:r>
        <w:rPr>
          <w:rFonts w:ascii="宋体" w:hAnsi="宋体" w:hint="eastAsia"/>
          <w:sz w:val="24"/>
        </w:rPr>
        <w:t>（</w:t>
      </w:r>
      <w:r>
        <w:rPr>
          <w:rFonts w:ascii="宋体" w:hAnsi="宋体"/>
          <w:sz w:val="24"/>
        </w:rPr>
        <w:t>6</w:t>
      </w:r>
      <w:r>
        <w:rPr>
          <w:rFonts w:ascii="宋体" w:hAnsi="宋体" w:hint="eastAsia"/>
          <w:sz w:val="24"/>
        </w:rPr>
        <w:t>）、</w:t>
      </w:r>
      <w:r>
        <w:rPr>
          <w:rFonts w:ascii="宋体" w:hAnsi="宋体"/>
          <w:sz w:val="24"/>
        </w:rPr>
        <w:t>管道系统的横管宜有2-5%的坡度坡向泄水装置。</w:t>
      </w:r>
    </w:p>
    <w:p>
      <w:pPr>
        <w:spacing w:line="360" w:lineRule="auto"/>
        <w:rPr>
          <w:rFonts w:ascii="宋体" w:hAnsi="宋体"/>
          <w:sz w:val="24"/>
        </w:rPr>
      </w:pPr>
      <w:r>
        <w:rPr>
          <w:rFonts w:ascii="宋体" w:hAnsi="宋体" w:hint="eastAsia"/>
          <w:sz w:val="24"/>
        </w:rPr>
        <w:t>（</w:t>
      </w:r>
      <w:r>
        <w:rPr>
          <w:rFonts w:ascii="宋体" w:hAnsi="宋体"/>
          <w:sz w:val="24"/>
        </w:rPr>
        <w:t>7</w:t>
      </w:r>
      <w:r>
        <w:rPr>
          <w:rFonts w:ascii="宋体" w:hAnsi="宋体" w:hint="eastAsia"/>
          <w:sz w:val="24"/>
        </w:rPr>
        <w:t>）、</w:t>
      </w:r>
      <w:r>
        <w:rPr>
          <w:rFonts w:ascii="宋体" w:hAnsi="宋体"/>
          <w:sz w:val="24"/>
        </w:rPr>
        <w:t>管道严禁攀踏、系安全绳、搁脚手架、用作支撑。</w:t>
      </w:r>
    </w:p>
    <w:p>
      <w:pPr>
        <w:spacing w:line="360" w:lineRule="auto"/>
        <w:rPr>
          <w:rFonts w:ascii="宋体" w:hAnsi="宋体"/>
          <w:sz w:val="24"/>
        </w:rPr>
      </w:pPr>
      <w:r>
        <w:rPr>
          <w:rFonts w:ascii="宋体" w:hAnsi="宋体" w:hint="eastAsia"/>
          <w:sz w:val="24"/>
        </w:rPr>
        <w:t>2、</w:t>
      </w:r>
      <w:r>
        <w:rPr>
          <w:rFonts w:ascii="宋体" w:hAnsi="宋体"/>
          <w:sz w:val="24"/>
        </w:rPr>
        <w:t>贮运</w:t>
      </w:r>
    </w:p>
    <w:p>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搬运管材和管件时，应小心轻放，避免污染。不得剧烈碰撞、抛摔滚脱。</w:t>
      </w:r>
    </w:p>
    <w:p>
      <w:pPr>
        <w:spacing w:line="360" w:lineRule="auto"/>
        <w:rPr>
          <w:rFonts w:ascii="宋体" w:hAnsi="宋体"/>
          <w:sz w:val="24"/>
        </w:rPr>
        <w:sectPr>
          <w:footerReference w:type="even" r:id="rId33"/>
          <w:type w:val="nextPage"/>
          <w:pgSz w:w="11906" w:h="16838"/>
          <w:pgMar w:top="1440" w:right="1191" w:bottom="1440" w:left="1418" w:header="851" w:footer="992" w:gutter="0"/>
          <w:pgNumType w:start="17"/>
          <w:cols w:space="708"/>
          <w:titlePg w:val="0"/>
          <w:docGrid w:type="lines" w:linePitch="312"/>
        </w:sectPr>
      </w:pPr>
      <w:r>
        <w:rPr>
          <w:rFonts w:ascii="宋体" w:hAnsi="宋体" w:hint="eastAsia"/>
          <w:sz w:val="24"/>
        </w:rPr>
        <w:t>（</w:t>
      </w:r>
      <w:r>
        <w:rPr>
          <w:rFonts w:ascii="宋体" w:hAnsi="宋体"/>
          <w:sz w:val="24"/>
        </w:rPr>
        <w:t>2</w:t>
      </w:r>
      <w:r>
        <w:rPr>
          <w:rFonts w:ascii="宋体" w:hAnsi="宋体" w:hint="eastAsia"/>
          <w:sz w:val="24"/>
        </w:rPr>
        <w:t>）、</w:t>
      </w:r>
    </w:p>
    <w:p>
      <w:pPr>
        <w:spacing w:line="360" w:lineRule="auto"/>
        <w:rPr>
          <w:rFonts w:ascii="宋体" w:hAnsi="宋体"/>
          <w:sz w:val="24"/>
        </w:rPr>
      </w:pPr>
      <w:r>
        <w:rPr>
          <w:rFonts w:ascii="宋体" w:hAnsi="宋体"/>
          <w:sz w:val="24"/>
        </w:rPr>
        <w:t>管材与管件应存放在通风良好的库房和货棚内，不得露天存放，与热源的距离不得小于1m。</w:t>
      </w:r>
    </w:p>
    <w:p>
      <w:pPr>
        <w:spacing w:line="360" w:lineRule="auto"/>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w:t>
      </w:r>
      <w:r>
        <w:rPr>
          <w:rFonts w:ascii="宋体" w:hAnsi="宋体"/>
          <w:sz w:val="24"/>
        </w:rPr>
        <w:t>管材应水平堆放在平整的地面或水平支垫物上。放置在支垫物上时，端部悬臂段长度不应大于0.5m；管材应逐层堆放，堆放层数不得超过50层。</w:t>
      </w:r>
    </w:p>
    <w:p>
      <w:pPr>
        <w:spacing w:line="360" w:lineRule="auto"/>
        <w:rPr>
          <w:rFonts w:ascii="宋体" w:hAnsi="宋体"/>
          <w:sz w:val="24"/>
        </w:rPr>
      </w:pPr>
      <w:r>
        <w:rPr>
          <w:rFonts w:ascii="宋体" w:hAnsi="宋体" w:hint="eastAsia"/>
          <w:sz w:val="24"/>
        </w:rPr>
        <w:t>3、</w:t>
      </w:r>
      <w:r>
        <w:rPr>
          <w:rFonts w:ascii="宋体" w:hAnsi="宋体"/>
          <w:sz w:val="24"/>
        </w:rPr>
        <w:t>管道系统配管与连接</w:t>
      </w:r>
    </w:p>
    <w:p>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管道系统的配管与连接按下列步骤进行：</w:t>
      </w:r>
    </w:p>
    <w:p>
      <w:pPr>
        <w:spacing w:line="360" w:lineRule="auto"/>
        <w:rPr>
          <w:rFonts w:ascii="宋体" w:hAnsi="宋体"/>
          <w:sz w:val="24"/>
        </w:rPr>
      </w:pPr>
      <w:r>
        <w:rPr>
          <w:rFonts w:ascii="宋体" w:hAnsi="宋体" w:hint="eastAsia"/>
          <w:sz w:val="24"/>
        </w:rPr>
        <w:t>A、</w:t>
      </w:r>
      <w:r>
        <w:rPr>
          <w:rFonts w:ascii="宋体" w:hAnsi="宋体"/>
          <w:sz w:val="24"/>
        </w:rPr>
        <w:t>按设计图纸的坐标和标高线，并绘制实测施工图；</w:t>
      </w:r>
    </w:p>
    <w:p>
      <w:pPr>
        <w:spacing w:line="360" w:lineRule="auto"/>
        <w:rPr>
          <w:rFonts w:ascii="宋体" w:hAnsi="宋体"/>
          <w:sz w:val="24"/>
        </w:rPr>
      </w:pPr>
      <w:r>
        <w:rPr>
          <w:rFonts w:ascii="宋体" w:hAnsi="宋体" w:hint="eastAsia"/>
          <w:sz w:val="24"/>
        </w:rPr>
        <w:t>B、</w:t>
      </w:r>
      <w:r>
        <w:rPr>
          <w:rFonts w:ascii="宋体" w:hAnsi="宋体"/>
          <w:sz w:val="24"/>
        </w:rPr>
        <w:t>按实测施工图进行配管；</w:t>
      </w:r>
    </w:p>
    <w:p>
      <w:pPr>
        <w:spacing w:line="360" w:lineRule="auto"/>
        <w:rPr>
          <w:rFonts w:ascii="宋体" w:hAnsi="宋体"/>
          <w:sz w:val="24"/>
        </w:rPr>
      </w:pPr>
      <w:r>
        <w:rPr>
          <w:rFonts w:ascii="宋体" w:hAnsi="宋体" w:hint="eastAsia"/>
          <w:sz w:val="24"/>
        </w:rPr>
        <w:t>C、</w:t>
      </w:r>
      <w:r>
        <w:rPr>
          <w:rFonts w:ascii="宋体" w:hAnsi="宋体"/>
          <w:sz w:val="24"/>
        </w:rPr>
        <w:t>熟悉产品图集和安装顺序，并进行预装配；</w:t>
      </w:r>
    </w:p>
    <w:p>
      <w:pPr>
        <w:spacing w:line="360" w:lineRule="auto"/>
        <w:rPr>
          <w:rFonts w:ascii="宋体" w:hAnsi="宋体"/>
          <w:sz w:val="24"/>
        </w:rPr>
      </w:pPr>
      <w:r>
        <w:rPr>
          <w:rFonts w:ascii="宋体" w:hAnsi="宋体" w:hint="eastAsia"/>
          <w:sz w:val="24"/>
        </w:rPr>
        <w:t>D、</w:t>
      </w:r>
      <w:r>
        <w:rPr>
          <w:rFonts w:ascii="宋体" w:hAnsi="宋体"/>
          <w:sz w:val="24"/>
        </w:rPr>
        <w:t>连接管道。</w:t>
      </w:r>
    </w:p>
    <w:p>
      <w:pPr>
        <w:spacing w:line="360" w:lineRule="auto"/>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w:t>
      </w:r>
      <w:r>
        <w:rPr>
          <w:rFonts w:ascii="宋体" w:hAnsi="宋体"/>
          <w:sz w:val="24"/>
        </w:rPr>
        <w:t>配管应符合下列规定：</w:t>
      </w:r>
    </w:p>
    <w:p>
      <w:pPr>
        <w:spacing w:line="360" w:lineRule="auto"/>
        <w:rPr>
          <w:rFonts w:ascii="宋体" w:hAnsi="宋体"/>
          <w:sz w:val="24"/>
        </w:rPr>
      </w:pPr>
      <w:r>
        <w:rPr>
          <w:rFonts w:ascii="宋体" w:hAnsi="宋体" w:hint="eastAsia"/>
          <w:sz w:val="24"/>
        </w:rPr>
        <w:t>A、</w:t>
      </w:r>
      <w:r>
        <w:rPr>
          <w:rFonts w:ascii="宋体" w:hAnsi="宋体"/>
          <w:sz w:val="24"/>
        </w:rPr>
        <w:t>断管工具宜采用型材切割机或断管机具（割管机）；</w:t>
      </w:r>
    </w:p>
    <w:p>
      <w:pPr>
        <w:spacing w:line="360" w:lineRule="auto"/>
        <w:rPr>
          <w:rFonts w:ascii="宋体" w:hAnsi="宋体"/>
          <w:sz w:val="24"/>
        </w:rPr>
      </w:pPr>
      <w:r>
        <w:rPr>
          <w:rFonts w:ascii="宋体" w:hAnsi="宋体" w:hint="eastAsia"/>
          <w:sz w:val="24"/>
        </w:rPr>
        <w:t>B、</w:t>
      </w:r>
      <w:r>
        <w:rPr>
          <w:rFonts w:ascii="宋体" w:hAnsi="宋体"/>
          <w:sz w:val="24"/>
        </w:rPr>
        <w:t>断管时，断口应平整，并垂直于管轴线；</w:t>
      </w:r>
    </w:p>
    <w:p>
      <w:pPr>
        <w:spacing w:line="360" w:lineRule="auto"/>
        <w:rPr>
          <w:rFonts w:ascii="宋体" w:hAnsi="宋体"/>
          <w:sz w:val="24"/>
        </w:rPr>
      </w:pPr>
      <w:r>
        <w:rPr>
          <w:rFonts w:ascii="宋体" w:hAnsi="宋体" w:hint="eastAsia"/>
          <w:sz w:val="24"/>
        </w:rPr>
        <w:t>C、</w:t>
      </w:r>
      <w:r>
        <w:rPr>
          <w:rFonts w:ascii="宋体" w:hAnsi="宋体"/>
          <w:sz w:val="24"/>
        </w:rPr>
        <w:t>应去掉断口处的毛刺和飞皮。</w:t>
      </w:r>
    </w:p>
    <w:p>
      <w:pPr>
        <w:spacing w:line="360" w:lineRule="auto"/>
        <w:rPr>
          <w:rFonts w:ascii="宋体" w:hAnsi="宋体" w:hint="eastAsia"/>
          <w:sz w:val="24"/>
        </w:rPr>
      </w:pPr>
      <w:r>
        <w:rPr>
          <w:rFonts w:ascii="宋体" w:hAnsi="宋体" w:hint="eastAsia"/>
          <w:sz w:val="24"/>
        </w:rPr>
        <w:t>（</w:t>
      </w:r>
      <w:r>
        <w:rPr>
          <w:rFonts w:ascii="宋体" w:hAnsi="宋体"/>
          <w:sz w:val="24"/>
        </w:rPr>
        <w:t>3</w:t>
      </w:r>
      <w:r>
        <w:rPr>
          <w:rFonts w:ascii="宋体" w:hAnsi="宋体" w:hint="eastAsia"/>
          <w:sz w:val="24"/>
        </w:rPr>
        <w:t>）切断和滚槽</w:t>
      </w:r>
    </w:p>
    <w:p>
      <w:pPr>
        <w:spacing w:line="360" w:lineRule="auto"/>
        <w:rPr>
          <w:rFonts w:ascii="宋体" w:hAnsi="宋体" w:hint="eastAsia"/>
          <w:sz w:val="24"/>
        </w:rPr>
      </w:pPr>
      <w:r>
        <w:rPr>
          <w:rFonts w:ascii="宋体" w:hAnsi="宋体" w:hint="eastAsia"/>
          <w:sz w:val="24"/>
        </w:rPr>
        <w:t>A、切断时根据现场测量的实际管材长度定尺。用专用滚槽机断管。保证断口端面与管材轴线垂直，切斜度DN50以下管材不大于2</w:t>
      </w:r>
      <w:r>
        <w:rPr>
          <w:rFonts w:ascii="宋体" w:hAnsi="宋体" w:hint="eastAsia"/>
          <w:sz w:val="24"/>
        </w:rPr>
        <w:t>°</w:t>
      </w:r>
      <w:r>
        <w:rPr>
          <w:rFonts w:ascii="宋体" w:hAnsi="宋体" w:hint="eastAsia"/>
          <w:sz w:val="24"/>
        </w:rPr>
        <w:t>，DN65以上管材不大于1.5</w:t>
      </w:r>
      <w:r>
        <w:rPr>
          <w:rFonts w:ascii="宋体" w:hAnsi="宋体" w:hint="eastAsia"/>
          <w:sz w:val="24"/>
        </w:rPr>
        <w:t>°</w:t>
      </w:r>
      <w:r>
        <w:rPr>
          <w:rFonts w:ascii="宋体" w:hAnsi="宋体" w:hint="eastAsia"/>
          <w:sz w:val="24"/>
        </w:rPr>
        <w:t>，并去掉毛刺、飞边。</w:t>
      </w:r>
    </w:p>
    <w:p>
      <w:pPr>
        <w:spacing w:line="360" w:lineRule="auto"/>
        <w:rPr>
          <w:rFonts w:ascii="宋体" w:hAnsi="宋体" w:hint="eastAsia"/>
          <w:sz w:val="24"/>
        </w:rPr>
      </w:pPr>
      <w:r>
        <w:rPr>
          <w:rFonts w:ascii="宋体" w:hAnsi="宋体" w:hint="eastAsia"/>
          <w:sz w:val="24"/>
        </w:rPr>
        <w:t>B、压槽时应根据压槽机使用说明的要求，按不同规格的管材选择相对应的滚轮，并按下表滚出沟槽。槽距以预装完卡环、垫圈、密封环无缝隙为理想槽距。</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1420"/>
        <w:gridCol w:w="1420"/>
        <w:gridCol w:w="1420"/>
        <w:gridCol w:w="1420"/>
        <w:gridCol w:w="1421"/>
        <w:gridCol w:w="1536"/>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c>
          <w:tcPr>
            <w:tcW w:w="1420" w:type="dxa"/>
          </w:tcPr>
          <w:p>
            <w:pPr>
              <w:spacing w:line="360" w:lineRule="auto"/>
              <w:rPr>
                <w:rFonts w:ascii="宋体" w:hAnsi="宋体" w:hint="eastAsia"/>
                <w:sz w:val="24"/>
              </w:rPr>
            </w:pPr>
            <w:r>
              <w:rPr>
                <w:rFonts w:ascii="宋体" w:hAnsi="宋体" w:hint="eastAsia"/>
                <w:sz w:val="24"/>
              </w:rPr>
              <w:t>规格</w:t>
            </w:r>
          </w:p>
        </w:tc>
        <w:tc>
          <w:tcPr>
            <w:tcW w:w="1420" w:type="dxa"/>
          </w:tcPr>
          <w:p>
            <w:pPr>
              <w:spacing w:line="360" w:lineRule="auto"/>
              <w:rPr>
                <w:rFonts w:ascii="宋体" w:hAnsi="宋体" w:hint="eastAsia"/>
                <w:sz w:val="24"/>
              </w:rPr>
            </w:pPr>
            <w:r>
              <w:rPr>
                <w:rFonts w:ascii="宋体" w:hAnsi="宋体" w:hint="eastAsia"/>
                <w:sz w:val="24"/>
              </w:rPr>
              <w:t>DN15-DN20</w:t>
            </w:r>
          </w:p>
        </w:tc>
        <w:tc>
          <w:tcPr>
            <w:tcW w:w="1420" w:type="dxa"/>
          </w:tcPr>
          <w:p>
            <w:pPr>
              <w:spacing w:line="360" w:lineRule="auto"/>
              <w:rPr>
                <w:rFonts w:ascii="宋体" w:hAnsi="宋体" w:hint="eastAsia"/>
                <w:sz w:val="24"/>
              </w:rPr>
            </w:pPr>
            <w:r>
              <w:rPr>
                <w:rFonts w:ascii="宋体" w:hAnsi="宋体" w:hint="eastAsia"/>
                <w:sz w:val="24"/>
              </w:rPr>
              <w:t>DN25-DN32</w:t>
            </w:r>
          </w:p>
        </w:tc>
        <w:tc>
          <w:tcPr>
            <w:tcW w:w="1420" w:type="dxa"/>
          </w:tcPr>
          <w:p>
            <w:pPr>
              <w:spacing w:line="360" w:lineRule="auto"/>
              <w:rPr>
                <w:rFonts w:ascii="宋体" w:hAnsi="宋体" w:hint="eastAsia"/>
                <w:sz w:val="24"/>
              </w:rPr>
            </w:pPr>
            <w:r>
              <w:rPr>
                <w:rFonts w:ascii="宋体" w:hAnsi="宋体" w:hint="eastAsia"/>
                <w:sz w:val="24"/>
              </w:rPr>
              <w:t>DN40-DN50</w:t>
            </w:r>
          </w:p>
        </w:tc>
        <w:tc>
          <w:tcPr>
            <w:tcW w:w="1421" w:type="dxa"/>
          </w:tcPr>
          <w:p>
            <w:pPr>
              <w:spacing w:line="360" w:lineRule="auto"/>
              <w:rPr>
                <w:rFonts w:ascii="宋体" w:hAnsi="宋体" w:hint="eastAsia"/>
                <w:sz w:val="24"/>
              </w:rPr>
            </w:pPr>
            <w:r>
              <w:rPr>
                <w:rFonts w:ascii="宋体" w:hAnsi="宋体" w:hint="eastAsia"/>
                <w:sz w:val="24"/>
              </w:rPr>
              <w:t>DN65-DN100</w:t>
            </w:r>
          </w:p>
        </w:tc>
        <w:tc>
          <w:tcPr>
            <w:tcW w:w="1536" w:type="dxa"/>
          </w:tcPr>
          <w:p>
            <w:pPr>
              <w:spacing w:line="360" w:lineRule="auto"/>
              <w:rPr>
                <w:rFonts w:ascii="宋体" w:hAnsi="宋体" w:hint="eastAsia"/>
                <w:sz w:val="24"/>
              </w:rPr>
            </w:pPr>
            <w:r>
              <w:rPr>
                <w:rFonts w:ascii="宋体" w:hAnsi="宋体" w:hint="eastAsia"/>
                <w:sz w:val="24"/>
              </w:rPr>
              <w:t>DN125-DN150</w:t>
            </w:r>
          </w:p>
        </w:tc>
      </w:tr>
      <w:tr>
        <w:tblPrEx>
          <w:tblW w:w="0" w:type="auto"/>
          <w:tblCellMar>
            <w:left w:w="108" w:type="dxa"/>
            <w:right w:w="108" w:type="dxa"/>
          </w:tblCellMar>
          <w:tblLook w:val="0000"/>
        </w:tblPrEx>
        <w:tc>
          <w:tcPr>
            <w:tcW w:w="1420" w:type="dxa"/>
          </w:tcPr>
          <w:p>
            <w:pPr>
              <w:spacing w:line="360" w:lineRule="auto"/>
              <w:rPr>
                <w:rFonts w:ascii="宋体" w:hAnsi="宋体" w:hint="eastAsia"/>
                <w:sz w:val="24"/>
              </w:rPr>
            </w:pPr>
            <w:r>
              <w:rPr>
                <w:rFonts w:ascii="宋体" w:hAnsi="宋体" w:hint="eastAsia"/>
                <w:sz w:val="24"/>
              </w:rPr>
              <w:t>距端面距离</w:t>
            </w:r>
          </w:p>
        </w:tc>
        <w:tc>
          <w:tcPr>
            <w:tcW w:w="1420" w:type="dxa"/>
          </w:tcPr>
          <w:p>
            <w:pPr>
              <w:spacing w:line="360" w:lineRule="auto"/>
              <w:rPr>
                <w:rFonts w:ascii="宋体" w:hAnsi="宋体" w:hint="eastAsia"/>
                <w:sz w:val="24"/>
              </w:rPr>
            </w:pPr>
            <w:r>
              <w:rPr>
                <w:rFonts w:ascii="宋体" w:hAnsi="宋体" w:hint="eastAsia"/>
                <w:sz w:val="24"/>
              </w:rPr>
              <w:t>15</w:t>
            </w:r>
            <w:r>
              <w:rPr>
                <w:rFonts w:ascii="宋体" w:hAnsi="宋体" w:hint="eastAsia"/>
                <w:sz w:val="24"/>
              </w:rPr>
              <w:t>±</w:t>
            </w:r>
            <w:r>
              <w:rPr>
                <w:rFonts w:ascii="宋体" w:hAnsi="宋体" w:hint="eastAsia"/>
                <w:sz w:val="24"/>
              </w:rPr>
              <w:t>O.5</w:t>
            </w:r>
          </w:p>
        </w:tc>
        <w:tc>
          <w:tcPr>
            <w:tcW w:w="1420" w:type="dxa"/>
          </w:tcPr>
          <w:p>
            <w:pPr>
              <w:spacing w:line="360" w:lineRule="auto"/>
              <w:rPr>
                <w:rFonts w:ascii="宋体" w:hAnsi="宋体" w:hint="eastAsia"/>
                <w:sz w:val="24"/>
              </w:rPr>
            </w:pPr>
            <w:r>
              <w:rPr>
                <w:rFonts w:ascii="宋体" w:hAnsi="宋体" w:hint="eastAsia"/>
                <w:sz w:val="24"/>
              </w:rPr>
              <w:t>16</w:t>
            </w:r>
            <w:r>
              <w:rPr>
                <w:rFonts w:ascii="宋体" w:hAnsi="宋体" w:hint="eastAsia"/>
                <w:sz w:val="24"/>
              </w:rPr>
              <w:t>±</w:t>
            </w:r>
            <w:r>
              <w:rPr>
                <w:rFonts w:ascii="宋体" w:hAnsi="宋体" w:hint="eastAsia"/>
                <w:sz w:val="24"/>
              </w:rPr>
              <w:t>0.5</w:t>
            </w:r>
          </w:p>
        </w:tc>
        <w:tc>
          <w:tcPr>
            <w:tcW w:w="1420" w:type="dxa"/>
          </w:tcPr>
          <w:p>
            <w:pPr>
              <w:spacing w:line="360" w:lineRule="auto"/>
              <w:rPr>
                <w:rFonts w:ascii="宋体" w:hAnsi="宋体" w:hint="eastAsia"/>
                <w:sz w:val="24"/>
              </w:rPr>
            </w:pPr>
            <w:r>
              <w:rPr>
                <w:rFonts w:ascii="宋体" w:hAnsi="宋体" w:hint="eastAsia"/>
                <w:sz w:val="24"/>
              </w:rPr>
              <w:t>16.5</w:t>
            </w:r>
            <w:r>
              <w:rPr>
                <w:rFonts w:ascii="宋体" w:hAnsi="宋体" w:hint="eastAsia"/>
                <w:sz w:val="24"/>
              </w:rPr>
              <w:t>±</w:t>
            </w:r>
            <w:r>
              <w:rPr>
                <w:rFonts w:ascii="宋体" w:hAnsi="宋体" w:hint="eastAsia"/>
                <w:sz w:val="24"/>
              </w:rPr>
              <w:t>0.5</w:t>
            </w:r>
          </w:p>
        </w:tc>
        <w:tc>
          <w:tcPr>
            <w:tcW w:w="1421" w:type="dxa"/>
          </w:tcPr>
          <w:p>
            <w:pPr>
              <w:spacing w:line="360" w:lineRule="auto"/>
              <w:rPr>
                <w:rFonts w:ascii="宋体" w:hAnsi="宋体" w:hint="eastAsia"/>
                <w:sz w:val="24"/>
              </w:rPr>
            </w:pPr>
            <w:r>
              <w:rPr>
                <w:rFonts w:ascii="宋体" w:hAnsi="宋体" w:hint="eastAsia"/>
                <w:sz w:val="24"/>
              </w:rPr>
              <w:t>28</w:t>
            </w:r>
            <w:r>
              <w:rPr>
                <w:rFonts w:ascii="宋体" w:hAnsi="宋体" w:hint="eastAsia"/>
                <w:sz w:val="24"/>
              </w:rPr>
              <w:t>±</w:t>
            </w:r>
            <w:r>
              <w:rPr>
                <w:rFonts w:ascii="宋体" w:hAnsi="宋体" w:hint="eastAsia"/>
                <w:sz w:val="24"/>
              </w:rPr>
              <w:t>1</w:t>
            </w:r>
          </w:p>
        </w:tc>
        <w:tc>
          <w:tcPr>
            <w:tcW w:w="1536" w:type="dxa"/>
          </w:tcPr>
          <w:p>
            <w:pPr>
              <w:spacing w:line="360" w:lineRule="auto"/>
              <w:rPr>
                <w:rFonts w:ascii="宋体" w:hAnsi="宋体" w:hint="eastAsia"/>
                <w:sz w:val="24"/>
              </w:rPr>
            </w:pPr>
            <w:r>
              <w:rPr>
                <w:rFonts w:ascii="宋体" w:hAnsi="宋体" w:hint="eastAsia"/>
                <w:sz w:val="24"/>
              </w:rPr>
              <w:t>37</w:t>
            </w:r>
            <w:r>
              <w:rPr>
                <w:rFonts w:ascii="宋体" w:hAnsi="宋体" w:hint="eastAsia"/>
                <w:sz w:val="24"/>
              </w:rPr>
              <w:t>±</w:t>
            </w:r>
            <w:r>
              <w:rPr>
                <w:rFonts w:ascii="宋体" w:hAnsi="宋体" w:hint="eastAsia"/>
                <w:sz w:val="24"/>
              </w:rPr>
              <w:t>1</w:t>
            </w:r>
          </w:p>
        </w:tc>
      </w:tr>
      <w:tr>
        <w:tblPrEx>
          <w:tblW w:w="0" w:type="auto"/>
          <w:tblCellMar>
            <w:left w:w="108" w:type="dxa"/>
            <w:right w:w="108" w:type="dxa"/>
          </w:tblCellMar>
          <w:tblLook w:val="0000"/>
        </w:tblPrEx>
        <w:tc>
          <w:tcPr>
            <w:tcW w:w="1420" w:type="dxa"/>
          </w:tcPr>
          <w:p>
            <w:pPr>
              <w:spacing w:line="360" w:lineRule="auto"/>
              <w:rPr>
                <w:rFonts w:ascii="宋体" w:hAnsi="宋体" w:hint="eastAsia"/>
                <w:sz w:val="24"/>
              </w:rPr>
            </w:pPr>
            <w:r>
              <w:rPr>
                <w:rFonts w:ascii="宋体" w:hAnsi="宋体" w:hint="eastAsia"/>
                <w:sz w:val="24"/>
              </w:rPr>
              <w:t>压槽深度</w:t>
            </w:r>
          </w:p>
        </w:tc>
        <w:tc>
          <w:tcPr>
            <w:tcW w:w="1420" w:type="dxa"/>
          </w:tcPr>
          <w:p>
            <w:pPr>
              <w:spacing w:line="360" w:lineRule="auto"/>
              <w:rPr>
                <w:rFonts w:ascii="宋体" w:hAnsi="宋体" w:hint="eastAsia"/>
                <w:sz w:val="24"/>
              </w:rPr>
            </w:pPr>
            <w:r>
              <w:rPr>
                <w:rFonts w:ascii="宋体" w:hAnsi="宋体" w:hint="eastAsia"/>
                <w:sz w:val="24"/>
              </w:rPr>
              <w:t>0.3</w:t>
            </w:r>
          </w:p>
        </w:tc>
        <w:tc>
          <w:tcPr>
            <w:tcW w:w="1420" w:type="dxa"/>
          </w:tcPr>
          <w:p>
            <w:pPr>
              <w:spacing w:line="360" w:lineRule="auto"/>
              <w:rPr>
                <w:rFonts w:ascii="宋体" w:hAnsi="宋体" w:hint="eastAsia"/>
                <w:sz w:val="24"/>
              </w:rPr>
            </w:pPr>
            <w:r>
              <w:rPr>
                <w:rFonts w:ascii="宋体" w:hAnsi="宋体" w:hint="eastAsia"/>
                <w:sz w:val="24"/>
              </w:rPr>
              <w:t>0.5</w:t>
            </w:r>
          </w:p>
        </w:tc>
        <w:tc>
          <w:tcPr>
            <w:tcW w:w="1420" w:type="dxa"/>
          </w:tcPr>
          <w:p>
            <w:pPr>
              <w:spacing w:line="360" w:lineRule="auto"/>
              <w:rPr>
                <w:rFonts w:ascii="宋体" w:hAnsi="宋体" w:hint="eastAsia"/>
                <w:sz w:val="24"/>
              </w:rPr>
            </w:pPr>
            <w:r>
              <w:rPr>
                <w:rFonts w:ascii="宋体" w:hAnsi="宋体" w:hint="eastAsia"/>
                <w:sz w:val="24"/>
              </w:rPr>
              <w:t>0.8</w:t>
            </w:r>
          </w:p>
        </w:tc>
        <w:tc>
          <w:tcPr>
            <w:tcW w:w="1421" w:type="dxa"/>
          </w:tcPr>
          <w:p>
            <w:pPr>
              <w:spacing w:line="360" w:lineRule="auto"/>
              <w:rPr>
                <w:rFonts w:ascii="宋体" w:hAnsi="宋体" w:hint="eastAsia"/>
                <w:sz w:val="24"/>
              </w:rPr>
            </w:pPr>
            <w:r>
              <w:rPr>
                <w:rFonts w:ascii="宋体" w:hAnsi="宋体" w:hint="eastAsia"/>
                <w:sz w:val="24"/>
              </w:rPr>
              <w:t>1.25</w:t>
            </w:r>
          </w:p>
        </w:tc>
        <w:tc>
          <w:tcPr>
            <w:tcW w:w="1536" w:type="dxa"/>
          </w:tcPr>
          <w:p>
            <w:pPr>
              <w:spacing w:line="360" w:lineRule="auto"/>
              <w:rPr>
                <w:rFonts w:ascii="宋体" w:hAnsi="宋体" w:hint="eastAsia"/>
                <w:sz w:val="24"/>
              </w:rPr>
            </w:pPr>
            <w:r>
              <w:rPr>
                <w:rFonts w:ascii="宋体" w:hAnsi="宋体" w:hint="eastAsia"/>
                <w:sz w:val="24"/>
              </w:rPr>
              <w:t>1.5</w:t>
            </w:r>
          </w:p>
        </w:tc>
      </w:tr>
      <w:tr>
        <w:tblPrEx>
          <w:tblW w:w="0" w:type="auto"/>
          <w:tblCellMar>
            <w:left w:w="108" w:type="dxa"/>
            <w:right w:w="108" w:type="dxa"/>
          </w:tblCellMar>
          <w:tblLook w:val="0000"/>
        </w:tblPrEx>
        <w:tc>
          <w:tcPr>
            <w:tcW w:w="1420" w:type="dxa"/>
          </w:tcPr>
          <w:p>
            <w:pPr>
              <w:spacing w:line="360" w:lineRule="auto"/>
              <w:rPr>
                <w:rFonts w:ascii="宋体" w:hAnsi="宋体" w:hint="eastAsia"/>
                <w:sz w:val="24"/>
              </w:rPr>
            </w:pPr>
            <w:r>
              <w:rPr>
                <w:rFonts w:ascii="宋体" w:hAnsi="宋体" w:hint="eastAsia"/>
                <w:sz w:val="24"/>
              </w:rPr>
              <w:t>槽形R</w:t>
            </w:r>
          </w:p>
        </w:tc>
        <w:tc>
          <w:tcPr>
            <w:tcW w:w="1420" w:type="dxa"/>
          </w:tcPr>
          <w:p>
            <w:pPr>
              <w:spacing w:line="360" w:lineRule="auto"/>
              <w:rPr>
                <w:rFonts w:ascii="宋体" w:hAnsi="宋体" w:hint="eastAsia"/>
                <w:sz w:val="24"/>
              </w:rPr>
            </w:pPr>
            <w:r>
              <w:rPr>
                <w:rFonts w:ascii="宋体" w:hAnsi="宋体" w:hint="eastAsia"/>
                <w:sz w:val="24"/>
              </w:rPr>
              <w:t>0.8</w:t>
            </w:r>
          </w:p>
        </w:tc>
        <w:tc>
          <w:tcPr>
            <w:tcW w:w="1420" w:type="dxa"/>
          </w:tcPr>
          <w:p>
            <w:pPr>
              <w:spacing w:line="360" w:lineRule="auto"/>
              <w:rPr>
                <w:rFonts w:ascii="宋体" w:hAnsi="宋体" w:hint="eastAsia"/>
                <w:sz w:val="24"/>
              </w:rPr>
            </w:pPr>
            <w:r>
              <w:rPr>
                <w:rFonts w:ascii="宋体" w:hAnsi="宋体" w:hint="eastAsia"/>
                <w:sz w:val="24"/>
              </w:rPr>
              <w:t>1.0</w:t>
            </w:r>
          </w:p>
        </w:tc>
        <w:tc>
          <w:tcPr>
            <w:tcW w:w="1420" w:type="dxa"/>
          </w:tcPr>
          <w:p>
            <w:pPr>
              <w:spacing w:line="360" w:lineRule="auto"/>
              <w:rPr>
                <w:rFonts w:ascii="宋体" w:hAnsi="宋体" w:hint="eastAsia"/>
                <w:sz w:val="24"/>
              </w:rPr>
            </w:pPr>
            <w:r>
              <w:rPr>
                <w:rFonts w:ascii="宋体" w:hAnsi="宋体" w:hint="eastAsia"/>
                <w:sz w:val="24"/>
              </w:rPr>
              <w:t>1.25</w:t>
            </w:r>
          </w:p>
        </w:tc>
        <w:tc>
          <w:tcPr>
            <w:tcW w:w="1421" w:type="dxa"/>
          </w:tcPr>
          <w:p>
            <w:pPr>
              <w:spacing w:line="360" w:lineRule="auto"/>
              <w:rPr>
                <w:rFonts w:ascii="宋体" w:hAnsi="宋体" w:hint="eastAsia"/>
                <w:sz w:val="24"/>
              </w:rPr>
            </w:pPr>
            <w:r>
              <w:rPr>
                <w:rFonts w:ascii="宋体" w:hAnsi="宋体" w:hint="eastAsia"/>
                <w:sz w:val="24"/>
              </w:rPr>
              <w:t>1.75</w:t>
            </w:r>
          </w:p>
        </w:tc>
        <w:tc>
          <w:tcPr>
            <w:tcW w:w="1536" w:type="dxa"/>
          </w:tcPr>
          <w:p>
            <w:pPr>
              <w:spacing w:line="360" w:lineRule="auto"/>
              <w:rPr>
                <w:rFonts w:ascii="宋体" w:hAnsi="宋体" w:hint="eastAsia"/>
                <w:sz w:val="24"/>
              </w:rPr>
            </w:pPr>
            <w:r>
              <w:rPr>
                <w:rFonts w:ascii="宋体" w:hAnsi="宋体" w:hint="eastAsia"/>
                <w:sz w:val="24"/>
              </w:rPr>
              <w:t>2.5</w:t>
            </w:r>
          </w:p>
        </w:tc>
      </w:tr>
    </w:tbl>
    <w:p>
      <w:pPr>
        <w:spacing w:line="360" w:lineRule="auto"/>
        <w:rPr>
          <w:rFonts w:ascii="宋体" w:hAnsi="宋体" w:hint="eastAsia"/>
          <w:sz w:val="24"/>
        </w:rPr>
      </w:pPr>
      <w:r>
        <w:rPr>
          <w:rFonts w:ascii="宋体" w:hAnsi="宋体" w:hint="eastAsia"/>
          <w:sz w:val="24"/>
        </w:rPr>
        <w:t>C、压槽和切断时，进刀不能太快，手柄每转进给量不大于0.2mm。如果进刀太快，可能导致个别管材出现变形和破裂。</w:t>
      </w:r>
    </w:p>
    <w:p>
      <w:pPr>
        <w:spacing w:line="360" w:lineRule="auto"/>
        <w:rPr>
          <w:rFonts w:ascii="宋体" w:hAnsi="宋体" w:hint="eastAsia"/>
          <w:sz w:val="24"/>
        </w:rPr>
      </w:pPr>
      <w:r>
        <w:rPr>
          <w:rFonts w:ascii="宋体" w:hAnsi="宋体" w:hint="eastAsia"/>
          <w:sz w:val="24"/>
        </w:rPr>
        <w:t>（4）装管</w:t>
      </w:r>
    </w:p>
    <w:p>
      <w:pPr>
        <w:spacing w:line="360" w:lineRule="auto"/>
        <w:rPr>
          <w:rFonts w:ascii="宋体" w:hAnsi="宋体" w:hint="eastAsia"/>
          <w:sz w:val="24"/>
        </w:rPr>
      </w:pPr>
      <w:r>
        <w:rPr>
          <w:rFonts w:ascii="宋体" w:hAnsi="宋体" w:hint="eastAsia"/>
          <w:sz w:val="24"/>
        </w:rPr>
        <w:t>A、装管前必须去掉管材连接部位的复膜层。</w:t>
      </w:r>
    </w:p>
    <w:p>
      <w:pPr>
        <w:spacing w:line="360" w:lineRule="auto"/>
        <w:rPr>
          <w:rFonts w:ascii="宋体" w:hAnsi="宋体" w:hint="eastAsia"/>
          <w:sz w:val="24"/>
        </w:rPr>
      </w:pPr>
      <w:r>
        <w:rPr>
          <w:rFonts w:ascii="宋体" w:hAnsi="宋体" w:hint="eastAsia"/>
          <w:sz w:val="24"/>
        </w:rPr>
        <w:t>B、检查接头各附件是否齐全。</w:t>
      </w:r>
    </w:p>
    <w:p>
      <w:pPr>
        <w:spacing w:line="360" w:lineRule="auto"/>
        <w:rPr>
          <w:rFonts w:ascii="宋体" w:hAnsi="宋体" w:hint="eastAsia"/>
          <w:sz w:val="24"/>
        </w:rPr>
        <w:sectPr>
          <w:footerReference w:type="even" r:id="rId34"/>
          <w:type w:val="nextPage"/>
          <w:pgSz w:w="11906" w:h="16838"/>
          <w:pgMar w:top="1440" w:right="1191" w:bottom="1440" w:left="1418" w:header="851" w:footer="992" w:gutter="0"/>
          <w:pgNumType w:start="18"/>
          <w:cols w:space="708"/>
          <w:titlePg w:val="0"/>
          <w:docGrid w:type="lines" w:linePitch="312"/>
        </w:sectPr>
      </w:pPr>
      <w:r>
        <w:rPr>
          <w:rFonts w:ascii="宋体" w:hAnsi="宋体" w:hint="eastAsia"/>
          <w:sz w:val="24"/>
        </w:rPr>
        <w:t>C、对DN50以下管件，按管件</w:t>
      </w:r>
      <w:r>
        <w:rPr>
          <w:rFonts w:ascii="宋体" w:hAnsi="宋体" w:hint="eastAsia"/>
          <w:sz w:val="24"/>
        </w:rPr>
        <w:t>“</w:t>
      </w:r>
      <w:r>
        <w:rPr>
          <w:rFonts w:ascii="宋体" w:hAnsi="宋体" w:hint="eastAsia"/>
          <w:sz w:val="24"/>
        </w:rPr>
        <w:t>装配说明书</w:t>
      </w:r>
      <w:r>
        <w:rPr>
          <w:rFonts w:ascii="宋体" w:hAnsi="宋体" w:hint="eastAsia"/>
          <w:sz w:val="24"/>
        </w:rPr>
        <w:t>”</w:t>
      </w:r>
    </w:p>
    <w:p>
      <w:pPr>
        <w:spacing w:line="360" w:lineRule="auto"/>
        <w:rPr>
          <w:rFonts w:ascii="宋体" w:hAnsi="宋体" w:hint="eastAsia"/>
          <w:sz w:val="24"/>
        </w:rPr>
      </w:pPr>
      <w:r>
        <w:rPr>
          <w:rFonts w:ascii="宋体" w:hAnsi="宋体" w:hint="eastAsia"/>
          <w:sz w:val="24"/>
        </w:rPr>
        <w:t>附图所示顺序，将螺母、卡环、径向密封圈依次装在管材上，端向密封圈置入管件承插孔底部，然后将管材插入承插孔，最后用扳手将螺母拧紧。</w:t>
      </w:r>
    </w:p>
    <w:p>
      <w:pPr>
        <w:spacing w:line="360" w:lineRule="auto"/>
        <w:rPr>
          <w:rFonts w:ascii="宋体" w:hAnsi="宋体" w:hint="eastAsia"/>
          <w:sz w:val="24"/>
        </w:rPr>
      </w:pPr>
      <w:r>
        <w:rPr>
          <w:rFonts w:ascii="宋体" w:hAnsi="宋体" w:hint="eastAsia"/>
          <w:sz w:val="24"/>
        </w:rPr>
        <w:t>D、对DN65以上的大管件连接时，先将接口、卡环、垫圈、密封圈套在管材上，然后与接头法兰盘连接，拧紧螺栓。拧紧法兰盘螺栓时应对角同时紧固，防止偏斜造成密封不严。</w:t>
      </w:r>
    </w:p>
    <w:p>
      <w:pPr>
        <w:spacing w:line="360" w:lineRule="auto"/>
        <w:rPr>
          <w:rFonts w:ascii="宋体" w:hAnsi="宋体"/>
          <w:sz w:val="24"/>
        </w:rPr>
      </w:pPr>
      <w:r>
        <w:rPr>
          <w:rFonts w:ascii="宋体" w:hAnsi="宋体" w:hint="eastAsia"/>
          <w:sz w:val="24"/>
        </w:rPr>
        <w:t>4、</w:t>
      </w:r>
      <w:r>
        <w:rPr>
          <w:rFonts w:ascii="宋体" w:hAnsi="宋体"/>
          <w:sz w:val="24"/>
        </w:rPr>
        <w:t>室内管道的敷设</w:t>
      </w:r>
    </w:p>
    <w:p>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室内明敷管道在土建粉饰完毕后进行安装，安装前应首先复核预留孔洞的位置是否正确。</w:t>
      </w:r>
    </w:p>
    <w:p>
      <w:pPr>
        <w:spacing w:line="360" w:lineRule="auto"/>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w:t>
      </w:r>
      <w:r>
        <w:rPr>
          <w:rFonts w:ascii="宋体" w:hAnsi="宋体"/>
          <w:sz w:val="24"/>
        </w:rPr>
        <w:t>管道安装前，宜按要求先设置管卡。管卡位置应准确；埋设应平整、牢固；管卡与管道接触应紧密，但不得损伤管道表面。</w:t>
      </w:r>
    </w:p>
    <w:p>
      <w:pPr>
        <w:spacing w:line="360" w:lineRule="auto"/>
        <w:rPr>
          <w:rFonts w:ascii="宋体" w:hAnsi="宋体" w:hint="eastAsia"/>
          <w:sz w:val="24"/>
        </w:rPr>
      </w:pPr>
      <w:r>
        <w:rPr>
          <w:rFonts w:ascii="宋体" w:hAnsi="宋体" w:hint="eastAsia"/>
          <w:sz w:val="24"/>
        </w:rPr>
        <w:t>（</w:t>
      </w:r>
      <w:r>
        <w:rPr>
          <w:rFonts w:ascii="宋体" w:hAnsi="宋体"/>
          <w:sz w:val="24"/>
        </w:rPr>
        <w:t>3</w:t>
      </w:r>
      <w:r>
        <w:rPr>
          <w:rFonts w:ascii="宋体" w:hAnsi="宋体" w:hint="eastAsia"/>
          <w:sz w:val="24"/>
        </w:rPr>
        <w:t>）、</w:t>
      </w:r>
      <w:r>
        <w:rPr>
          <w:rFonts w:ascii="宋体" w:hAnsi="宋体"/>
          <w:sz w:val="24"/>
        </w:rPr>
        <w:t>立管和水平管的支撑间距应符合下表的规定：</w:t>
      </w:r>
    </w:p>
    <w:tbl>
      <w:tblPr>
        <w:tblStyle w:val="TableNormal"/>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000"/>
      </w:tblPr>
      <w:tblGrid>
        <w:gridCol w:w="1368"/>
        <w:gridCol w:w="703"/>
        <w:gridCol w:w="704"/>
        <w:gridCol w:w="703"/>
        <w:gridCol w:w="704"/>
        <w:gridCol w:w="704"/>
        <w:gridCol w:w="703"/>
        <w:gridCol w:w="704"/>
        <w:gridCol w:w="704"/>
        <w:gridCol w:w="703"/>
        <w:gridCol w:w="704"/>
        <w:gridCol w:w="704"/>
      </w:tblGrid>
      <w:tr>
        <w:tblPrEx>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000"/>
        </w:tblPrEx>
        <w:trPr>
          <w:trHeight w:val="667"/>
        </w:trPr>
        <w:tc>
          <w:tcPr>
            <w:tcW w:w="1368" w:type="dxa"/>
            <w:vAlign w:val="center"/>
          </w:tcPr>
          <w:p>
            <w:pPr>
              <w:rPr>
                <w:rFonts w:ascii="宋体" w:hAnsi="宋体"/>
                <w:sz w:val="24"/>
                <w:szCs w:val="21"/>
              </w:rPr>
            </w:pPr>
            <w:r>
              <w:rPr>
                <w:rFonts w:ascii="宋体" w:hAnsi="宋体"/>
                <w:sz w:val="24"/>
                <w:szCs w:val="21"/>
              </w:rPr>
              <w:t>管径（mm）</w:t>
            </w:r>
          </w:p>
        </w:tc>
        <w:tc>
          <w:tcPr>
            <w:tcW w:w="703" w:type="dxa"/>
            <w:vAlign w:val="center"/>
          </w:tcPr>
          <w:p>
            <w:pPr>
              <w:rPr>
                <w:rFonts w:ascii="宋体" w:hAnsi="宋体"/>
                <w:sz w:val="24"/>
                <w:szCs w:val="21"/>
              </w:rPr>
            </w:pPr>
            <w:r>
              <w:rPr>
                <w:rFonts w:ascii="宋体" w:hAnsi="宋体"/>
                <w:sz w:val="24"/>
                <w:szCs w:val="21"/>
              </w:rPr>
              <w:t>15</w:t>
            </w:r>
          </w:p>
        </w:tc>
        <w:tc>
          <w:tcPr>
            <w:tcW w:w="704" w:type="dxa"/>
            <w:vAlign w:val="center"/>
          </w:tcPr>
          <w:p>
            <w:pPr>
              <w:rPr>
                <w:rFonts w:ascii="宋体" w:hAnsi="宋体"/>
                <w:sz w:val="24"/>
                <w:szCs w:val="21"/>
              </w:rPr>
            </w:pPr>
            <w:r>
              <w:rPr>
                <w:rFonts w:ascii="宋体" w:hAnsi="宋体"/>
                <w:sz w:val="24"/>
                <w:szCs w:val="21"/>
              </w:rPr>
              <w:t>20</w:t>
            </w:r>
          </w:p>
        </w:tc>
        <w:tc>
          <w:tcPr>
            <w:tcW w:w="703" w:type="dxa"/>
            <w:vAlign w:val="center"/>
          </w:tcPr>
          <w:p>
            <w:pPr>
              <w:rPr>
                <w:rFonts w:ascii="宋体" w:hAnsi="宋体"/>
                <w:sz w:val="24"/>
                <w:szCs w:val="21"/>
              </w:rPr>
            </w:pPr>
            <w:r>
              <w:rPr>
                <w:rFonts w:ascii="宋体" w:hAnsi="宋体"/>
                <w:sz w:val="24"/>
                <w:szCs w:val="21"/>
              </w:rPr>
              <w:t>25</w:t>
            </w:r>
          </w:p>
        </w:tc>
        <w:tc>
          <w:tcPr>
            <w:tcW w:w="704" w:type="dxa"/>
            <w:vAlign w:val="center"/>
          </w:tcPr>
          <w:p>
            <w:pPr>
              <w:rPr>
                <w:rFonts w:ascii="宋体" w:hAnsi="宋体"/>
                <w:sz w:val="24"/>
                <w:szCs w:val="21"/>
              </w:rPr>
            </w:pPr>
            <w:r>
              <w:rPr>
                <w:rFonts w:ascii="宋体" w:hAnsi="宋体"/>
                <w:sz w:val="24"/>
                <w:szCs w:val="21"/>
              </w:rPr>
              <w:t>32</w:t>
            </w:r>
          </w:p>
        </w:tc>
        <w:tc>
          <w:tcPr>
            <w:tcW w:w="704" w:type="dxa"/>
            <w:vAlign w:val="center"/>
          </w:tcPr>
          <w:p>
            <w:pPr>
              <w:rPr>
                <w:rFonts w:ascii="宋体" w:hAnsi="宋体"/>
                <w:sz w:val="24"/>
                <w:szCs w:val="21"/>
              </w:rPr>
            </w:pPr>
            <w:r>
              <w:rPr>
                <w:rFonts w:ascii="宋体" w:hAnsi="宋体"/>
                <w:sz w:val="24"/>
                <w:szCs w:val="21"/>
              </w:rPr>
              <w:t>40</w:t>
            </w:r>
          </w:p>
        </w:tc>
        <w:tc>
          <w:tcPr>
            <w:tcW w:w="703" w:type="dxa"/>
            <w:vAlign w:val="center"/>
          </w:tcPr>
          <w:p>
            <w:pPr>
              <w:rPr>
                <w:rFonts w:ascii="宋体" w:hAnsi="宋体"/>
                <w:sz w:val="24"/>
                <w:szCs w:val="21"/>
              </w:rPr>
            </w:pPr>
            <w:r>
              <w:rPr>
                <w:rFonts w:ascii="宋体" w:hAnsi="宋体"/>
                <w:sz w:val="24"/>
                <w:szCs w:val="21"/>
              </w:rPr>
              <w:t>50</w:t>
            </w:r>
          </w:p>
        </w:tc>
        <w:tc>
          <w:tcPr>
            <w:tcW w:w="704" w:type="dxa"/>
            <w:vAlign w:val="center"/>
          </w:tcPr>
          <w:p>
            <w:pPr>
              <w:rPr>
                <w:rFonts w:ascii="宋体" w:hAnsi="宋体" w:hint="eastAsia"/>
                <w:sz w:val="24"/>
                <w:szCs w:val="21"/>
              </w:rPr>
            </w:pPr>
            <w:r>
              <w:rPr>
                <w:rFonts w:ascii="宋体" w:hAnsi="宋体" w:hint="eastAsia"/>
                <w:sz w:val="24"/>
                <w:szCs w:val="21"/>
              </w:rPr>
              <w:t>65</w:t>
            </w:r>
          </w:p>
        </w:tc>
        <w:tc>
          <w:tcPr>
            <w:tcW w:w="704" w:type="dxa"/>
            <w:vAlign w:val="center"/>
          </w:tcPr>
          <w:p>
            <w:pPr>
              <w:rPr>
                <w:rFonts w:ascii="宋体" w:hAnsi="宋体" w:hint="eastAsia"/>
                <w:sz w:val="24"/>
                <w:szCs w:val="21"/>
              </w:rPr>
            </w:pPr>
            <w:r>
              <w:rPr>
                <w:rFonts w:ascii="宋体" w:hAnsi="宋体" w:hint="eastAsia"/>
                <w:sz w:val="24"/>
                <w:szCs w:val="21"/>
              </w:rPr>
              <w:t>80</w:t>
            </w:r>
          </w:p>
        </w:tc>
        <w:tc>
          <w:tcPr>
            <w:tcW w:w="703" w:type="dxa"/>
            <w:vAlign w:val="center"/>
          </w:tcPr>
          <w:p>
            <w:pPr>
              <w:rPr>
                <w:rFonts w:ascii="宋体" w:hAnsi="宋体" w:hint="eastAsia"/>
                <w:sz w:val="24"/>
                <w:szCs w:val="21"/>
              </w:rPr>
            </w:pPr>
            <w:r>
              <w:rPr>
                <w:rFonts w:ascii="宋体" w:hAnsi="宋体" w:hint="eastAsia"/>
                <w:sz w:val="24"/>
                <w:szCs w:val="21"/>
              </w:rPr>
              <w:t>100</w:t>
            </w:r>
          </w:p>
        </w:tc>
        <w:tc>
          <w:tcPr>
            <w:tcW w:w="704" w:type="dxa"/>
            <w:vAlign w:val="center"/>
          </w:tcPr>
          <w:p>
            <w:pPr>
              <w:rPr>
                <w:rFonts w:ascii="宋体" w:hAnsi="宋体" w:hint="eastAsia"/>
                <w:sz w:val="24"/>
                <w:szCs w:val="21"/>
              </w:rPr>
            </w:pPr>
            <w:r>
              <w:rPr>
                <w:rFonts w:ascii="宋体" w:hAnsi="宋体" w:hint="eastAsia"/>
                <w:sz w:val="24"/>
                <w:szCs w:val="21"/>
              </w:rPr>
              <w:t>125</w:t>
            </w:r>
          </w:p>
        </w:tc>
        <w:tc>
          <w:tcPr>
            <w:tcW w:w="704" w:type="dxa"/>
            <w:vAlign w:val="center"/>
          </w:tcPr>
          <w:p>
            <w:pPr>
              <w:rPr>
                <w:rFonts w:ascii="宋体" w:hAnsi="宋体"/>
                <w:sz w:val="24"/>
                <w:szCs w:val="21"/>
              </w:rPr>
            </w:pPr>
            <w:r>
              <w:rPr>
                <w:rFonts w:ascii="宋体" w:hAnsi="宋体" w:hint="eastAsia"/>
                <w:sz w:val="24"/>
                <w:szCs w:val="21"/>
              </w:rPr>
              <w:t>1</w:t>
            </w:r>
            <w:r>
              <w:rPr>
                <w:rFonts w:ascii="宋体" w:hAnsi="宋体"/>
                <w:sz w:val="24"/>
                <w:szCs w:val="21"/>
              </w:rPr>
              <w:t>50</w:t>
            </w:r>
          </w:p>
        </w:tc>
      </w:tr>
      <w:tr>
        <w:tblPrEx>
          <w:tblW w:w="9108" w:type="dxa"/>
          <w:tblLayout w:type="fixed"/>
          <w:tblCellMar>
            <w:left w:w="108" w:type="dxa"/>
            <w:right w:w="108" w:type="dxa"/>
          </w:tblCellMar>
          <w:tblLook w:val="0000"/>
        </w:tblPrEx>
        <w:trPr>
          <w:trHeight w:val="651"/>
        </w:trPr>
        <w:tc>
          <w:tcPr>
            <w:tcW w:w="1368" w:type="dxa"/>
            <w:vAlign w:val="center"/>
          </w:tcPr>
          <w:p>
            <w:pPr>
              <w:rPr>
                <w:rFonts w:ascii="宋体" w:hAnsi="宋体"/>
                <w:sz w:val="24"/>
                <w:szCs w:val="21"/>
              </w:rPr>
            </w:pPr>
            <w:r>
              <w:rPr>
                <w:rFonts w:ascii="宋体" w:hAnsi="宋体"/>
                <w:sz w:val="24"/>
                <w:szCs w:val="21"/>
              </w:rPr>
              <w:t>横管管卡最大间距（mm）</w:t>
            </w:r>
          </w:p>
        </w:tc>
        <w:tc>
          <w:tcPr>
            <w:tcW w:w="703" w:type="dxa"/>
            <w:vAlign w:val="center"/>
          </w:tcPr>
          <w:p>
            <w:pPr>
              <w:rPr>
                <w:rFonts w:ascii="宋体" w:hAnsi="宋体"/>
                <w:sz w:val="24"/>
                <w:szCs w:val="21"/>
              </w:rPr>
            </w:pPr>
            <w:r>
              <w:rPr>
                <w:rFonts w:ascii="宋体" w:hAnsi="宋体"/>
                <w:sz w:val="24"/>
                <w:szCs w:val="21"/>
              </w:rPr>
              <w:t>1000</w:t>
            </w:r>
          </w:p>
        </w:tc>
        <w:tc>
          <w:tcPr>
            <w:tcW w:w="704" w:type="dxa"/>
            <w:vAlign w:val="center"/>
          </w:tcPr>
          <w:p>
            <w:pPr>
              <w:rPr>
                <w:rFonts w:ascii="宋体" w:hAnsi="宋体"/>
                <w:sz w:val="24"/>
                <w:szCs w:val="21"/>
              </w:rPr>
            </w:pPr>
            <w:r>
              <w:rPr>
                <w:rFonts w:ascii="宋体" w:hAnsi="宋体"/>
                <w:sz w:val="24"/>
                <w:szCs w:val="21"/>
              </w:rPr>
              <w:t>1500</w:t>
            </w:r>
          </w:p>
        </w:tc>
        <w:tc>
          <w:tcPr>
            <w:tcW w:w="703" w:type="dxa"/>
            <w:vAlign w:val="center"/>
          </w:tcPr>
          <w:p>
            <w:pPr>
              <w:rPr>
                <w:rFonts w:ascii="宋体" w:hAnsi="宋体"/>
                <w:sz w:val="24"/>
                <w:szCs w:val="21"/>
              </w:rPr>
            </w:pPr>
            <w:r>
              <w:rPr>
                <w:rFonts w:ascii="宋体" w:hAnsi="宋体"/>
                <w:sz w:val="24"/>
                <w:szCs w:val="21"/>
              </w:rPr>
              <w:t>1800</w:t>
            </w:r>
          </w:p>
        </w:tc>
        <w:tc>
          <w:tcPr>
            <w:tcW w:w="704" w:type="dxa"/>
            <w:vAlign w:val="center"/>
          </w:tcPr>
          <w:p>
            <w:pPr>
              <w:rPr>
                <w:rFonts w:ascii="宋体" w:hAnsi="宋体"/>
                <w:sz w:val="24"/>
                <w:szCs w:val="21"/>
              </w:rPr>
            </w:pPr>
            <w:r>
              <w:rPr>
                <w:rFonts w:ascii="宋体" w:hAnsi="宋体" w:hint="eastAsia"/>
                <w:sz w:val="24"/>
                <w:szCs w:val="21"/>
                <w:lang w:eastAsia="zh-CN"/>
              </w:rPr>
              <w:t>201</w:t>
            </w:r>
            <w:r>
              <w:rPr>
                <w:rFonts w:ascii="宋体" w:hAnsi="宋体"/>
                <w:sz w:val="24"/>
                <w:szCs w:val="21"/>
              </w:rPr>
              <w:t>0</w:t>
            </w:r>
          </w:p>
        </w:tc>
        <w:tc>
          <w:tcPr>
            <w:tcW w:w="704" w:type="dxa"/>
            <w:vAlign w:val="center"/>
          </w:tcPr>
          <w:p>
            <w:pPr>
              <w:rPr>
                <w:rFonts w:ascii="宋体" w:eastAsia="宋体" w:hAnsi="宋体" w:hint="eastAsia"/>
                <w:sz w:val="24"/>
                <w:szCs w:val="21"/>
              </w:rPr>
            </w:pPr>
            <w:r>
              <w:rPr>
                <w:rFonts w:ascii="宋体" w:hAnsi="宋体"/>
                <w:sz w:val="24"/>
                <w:szCs w:val="21"/>
              </w:rPr>
              <w:t>2</w:t>
            </w:r>
            <w:r>
              <w:rPr>
                <w:rFonts w:ascii="宋体" w:hAnsi="宋体" w:hint="eastAsia"/>
                <w:sz w:val="24"/>
                <w:szCs w:val="21"/>
                <w:lang w:eastAsia="zh-CN"/>
              </w:rPr>
              <w:t>201</w:t>
            </w:r>
          </w:p>
        </w:tc>
        <w:tc>
          <w:tcPr>
            <w:tcW w:w="703" w:type="dxa"/>
            <w:vAlign w:val="center"/>
          </w:tcPr>
          <w:p>
            <w:pPr>
              <w:rPr>
                <w:rFonts w:ascii="宋体" w:hAnsi="宋体"/>
                <w:sz w:val="24"/>
                <w:szCs w:val="21"/>
              </w:rPr>
            </w:pPr>
            <w:r>
              <w:rPr>
                <w:rFonts w:ascii="宋体" w:hAnsi="宋体"/>
                <w:sz w:val="24"/>
                <w:szCs w:val="21"/>
              </w:rPr>
              <w:t>2500</w:t>
            </w:r>
          </w:p>
        </w:tc>
        <w:tc>
          <w:tcPr>
            <w:tcW w:w="704" w:type="dxa"/>
            <w:vAlign w:val="center"/>
          </w:tcPr>
          <w:p>
            <w:pPr>
              <w:rPr>
                <w:rFonts w:ascii="宋体" w:hAnsi="宋体" w:hint="eastAsia"/>
                <w:sz w:val="24"/>
                <w:szCs w:val="21"/>
              </w:rPr>
            </w:pPr>
            <w:r>
              <w:rPr>
                <w:rFonts w:ascii="宋体" w:hAnsi="宋体" w:hint="eastAsia"/>
                <w:sz w:val="24"/>
                <w:szCs w:val="21"/>
              </w:rPr>
              <w:t>3000</w:t>
            </w:r>
          </w:p>
        </w:tc>
        <w:tc>
          <w:tcPr>
            <w:tcW w:w="704" w:type="dxa"/>
            <w:vAlign w:val="center"/>
          </w:tcPr>
          <w:p>
            <w:pPr>
              <w:rPr>
                <w:rFonts w:ascii="宋体" w:hAnsi="宋体" w:hint="eastAsia"/>
                <w:sz w:val="24"/>
                <w:szCs w:val="21"/>
              </w:rPr>
            </w:pPr>
            <w:r>
              <w:rPr>
                <w:rFonts w:ascii="宋体" w:hAnsi="宋体" w:hint="eastAsia"/>
                <w:sz w:val="24"/>
                <w:szCs w:val="21"/>
              </w:rPr>
              <w:t>3500</w:t>
            </w:r>
          </w:p>
        </w:tc>
        <w:tc>
          <w:tcPr>
            <w:tcW w:w="703" w:type="dxa"/>
            <w:vAlign w:val="center"/>
          </w:tcPr>
          <w:p>
            <w:pPr>
              <w:rPr>
                <w:rFonts w:ascii="宋体" w:hAnsi="宋体" w:hint="eastAsia"/>
                <w:sz w:val="24"/>
                <w:szCs w:val="21"/>
              </w:rPr>
            </w:pPr>
            <w:r>
              <w:rPr>
                <w:rFonts w:ascii="宋体" w:hAnsi="宋体" w:hint="eastAsia"/>
                <w:sz w:val="24"/>
                <w:szCs w:val="21"/>
              </w:rPr>
              <w:t>3500</w:t>
            </w:r>
          </w:p>
        </w:tc>
        <w:tc>
          <w:tcPr>
            <w:tcW w:w="704" w:type="dxa"/>
            <w:vAlign w:val="center"/>
          </w:tcPr>
          <w:p>
            <w:pPr>
              <w:rPr>
                <w:rFonts w:ascii="宋体" w:hAnsi="宋体" w:hint="eastAsia"/>
                <w:sz w:val="24"/>
                <w:szCs w:val="21"/>
              </w:rPr>
            </w:pPr>
            <w:r>
              <w:rPr>
                <w:rFonts w:ascii="宋体" w:hAnsi="宋体" w:hint="eastAsia"/>
                <w:sz w:val="24"/>
                <w:szCs w:val="21"/>
              </w:rPr>
              <w:t>4000</w:t>
            </w:r>
          </w:p>
        </w:tc>
        <w:tc>
          <w:tcPr>
            <w:tcW w:w="704" w:type="dxa"/>
            <w:vAlign w:val="center"/>
          </w:tcPr>
          <w:p>
            <w:pPr>
              <w:rPr>
                <w:rFonts w:ascii="宋体" w:hAnsi="宋体"/>
                <w:sz w:val="24"/>
                <w:szCs w:val="21"/>
              </w:rPr>
            </w:pPr>
            <w:r>
              <w:rPr>
                <w:rFonts w:ascii="宋体" w:hAnsi="宋体" w:hint="eastAsia"/>
                <w:sz w:val="24"/>
                <w:szCs w:val="21"/>
              </w:rPr>
              <w:t>45</w:t>
            </w:r>
            <w:r>
              <w:rPr>
                <w:rFonts w:ascii="宋体" w:hAnsi="宋体"/>
                <w:sz w:val="24"/>
                <w:szCs w:val="21"/>
              </w:rPr>
              <w:t>00</w:t>
            </w:r>
          </w:p>
        </w:tc>
      </w:tr>
      <w:tr>
        <w:tblPrEx>
          <w:tblW w:w="9108" w:type="dxa"/>
          <w:tblLayout w:type="fixed"/>
          <w:tblCellMar>
            <w:left w:w="108" w:type="dxa"/>
            <w:right w:w="108" w:type="dxa"/>
          </w:tblCellMar>
          <w:tblLook w:val="0000"/>
        </w:tblPrEx>
        <w:trPr>
          <w:trHeight w:val="683"/>
        </w:trPr>
        <w:tc>
          <w:tcPr>
            <w:tcW w:w="1368" w:type="dxa"/>
            <w:vAlign w:val="center"/>
          </w:tcPr>
          <w:p>
            <w:pPr>
              <w:rPr>
                <w:rFonts w:ascii="宋体" w:hAnsi="宋体"/>
                <w:sz w:val="24"/>
                <w:szCs w:val="21"/>
              </w:rPr>
            </w:pPr>
            <w:r>
              <w:rPr>
                <w:rFonts w:ascii="宋体" w:hAnsi="宋体"/>
                <w:sz w:val="24"/>
                <w:szCs w:val="21"/>
              </w:rPr>
              <w:t>立管管卡最大间距（mm）</w:t>
            </w:r>
          </w:p>
        </w:tc>
        <w:tc>
          <w:tcPr>
            <w:tcW w:w="703" w:type="dxa"/>
            <w:vAlign w:val="center"/>
          </w:tcPr>
          <w:p>
            <w:pPr>
              <w:rPr>
                <w:rFonts w:ascii="宋体" w:hAnsi="宋体"/>
                <w:sz w:val="24"/>
                <w:szCs w:val="21"/>
              </w:rPr>
            </w:pPr>
            <w:r>
              <w:rPr>
                <w:rFonts w:ascii="宋体" w:hAnsi="宋体"/>
                <w:sz w:val="24"/>
                <w:szCs w:val="21"/>
              </w:rPr>
              <w:t>1500</w:t>
            </w:r>
          </w:p>
        </w:tc>
        <w:tc>
          <w:tcPr>
            <w:tcW w:w="704" w:type="dxa"/>
            <w:vAlign w:val="center"/>
          </w:tcPr>
          <w:p>
            <w:pPr>
              <w:rPr>
                <w:rFonts w:ascii="宋体" w:hAnsi="宋体"/>
                <w:sz w:val="24"/>
                <w:szCs w:val="21"/>
              </w:rPr>
            </w:pPr>
            <w:r>
              <w:rPr>
                <w:rFonts w:ascii="宋体" w:hAnsi="宋体" w:hint="eastAsia"/>
                <w:sz w:val="24"/>
                <w:szCs w:val="21"/>
                <w:lang w:eastAsia="zh-CN"/>
              </w:rPr>
              <w:t>201</w:t>
            </w:r>
            <w:r>
              <w:rPr>
                <w:rFonts w:ascii="宋体" w:hAnsi="宋体"/>
                <w:sz w:val="24"/>
                <w:szCs w:val="21"/>
              </w:rPr>
              <w:t>0</w:t>
            </w:r>
          </w:p>
        </w:tc>
        <w:tc>
          <w:tcPr>
            <w:tcW w:w="703" w:type="dxa"/>
            <w:vAlign w:val="center"/>
          </w:tcPr>
          <w:p>
            <w:pPr>
              <w:rPr>
                <w:rFonts w:ascii="宋体" w:eastAsia="宋体" w:hAnsi="宋体" w:hint="eastAsia"/>
                <w:sz w:val="24"/>
                <w:szCs w:val="21"/>
              </w:rPr>
            </w:pPr>
            <w:r>
              <w:rPr>
                <w:rFonts w:ascii="宋体" w:hAnsi="宋体"/>
                <w:sz w:val="24"/>
                <w:szCs w:val="21"/>
              </w:rPr>
              <w:t>2</w:t>
            </w:r>
            <w:r>
              <w:rPr>
                <w:rFonts w:ascii="宋体" w:hAnsi="宋体" w:hint="eastAsia"/>
                <w:sz w:val="24"/>
                <w:szCs w:val="21"/>
                <w:lang w:eastAsia="zh-CN"/>
              </w:rPr>
              <w:t>201</w:t>
            </w:r>
          </w:p>
        </w:tc>
        <w:tc>
          <w:tcPr>
            <w:tcW w:w="704" w:type="dxa"/>
            <w:vAlign w:val="center"/>
          </w:tcPr>
          <w:p>
            <w:pPr>
              <w:rPr>
                <w:rFonts w:ascii="宋体" w:hAnsi="宋体"/>
                <w:sz w:val="24"/>
                <w:szCs w:val="21"/>
              </w:rPr>
            </w:pPr>
            <w:r>
              <w:rPr>
                <w:rFonts w:ascii="宋体" w:hAnsi="宋体"/>
                <w:sz w:val="24"/>
                <w:szCs w:val="21"/>
              </w:rPr>
              <w:t>2500</w:t>
            </w:r>
          </w:p>
        </w:tc>
        <w:tc>
          <w:tcPr>
            <w:tcW w:w="704" w:type="dxa"/>
            <w:vAlign w:val="center"/>
          </w:tcPr>
          <w:p>
            <w:pPr>
              <w:rPr>
                <w:rFonts w:ascii="宋体" w:hAnsi="宋体"/>
                <w:sz w:val="24"/>
                <w:szCs w:val="21"/>
              </w:rPr>
            </w:pPr>
            <w:r>
              <w:rPr>
                <w:rFonts w:ascii="宋体" w:hAnsi="宋体"/>
                <w:sz w:val="24"/>
                <w:szCs w:val="21"/>
              </w:rPr>
              <w:t>2800</w:t>
            </w:r>
          </w:p>
        </w:tc>
        <w:tc>
          <w:tcPr>
            <w:tcW w:w="703" w:type="dxa"/>
            <w:vAlign w:val="center"/>
          </w:tcPr>
          <w:p>
            <w:pPr>
              <w:rPr>
                <w:rFonts w:ascii="宋体" w:hAnsi="宋体" w:hint="eastAsia"/>
                <w:sz w:val="24"/>
                <w:szCs w:val="21"/>
              </w:rPr>
            </w:pPr>
            <w:r>
              <w:rPr>
                <w:rFonts w:ascii="宋体" w:hAnsi="宋体" w:hint="eastAsia"/>
                <w:sz w:val="24"/>
                <w:szCs w:val="21"/>
              </w:rPr>
              <w:t>3500</w:t>
            </w:r>
          </w:p>
        </w:tc>
        <w:tc>
          <w:tcPr>
            <w:tcW w:w="704" w:type="dxa"/>
            <w:vAlign w:val="center"/>
          </w:tcPr>
          <w:p>
            <w:pPr>
              <w:rPr>
                <w:rFonts w:ascii="宋体" w:hAnsi="宋体" w:hint="eastAsia"/>
                <w:sz w:val="24"/>
                <w:szCs w:val="21"/>
              </w:rPr>
            </w:pPr>
            <w:r>
              <w:rPr>
                <w:rFonts w:ascii="宋体" w:hAnsi="宋体" w:hint="eastAsia"/>
                <w:sz w:val="24"/>
                <w:szCs w:val="21"/>
              </w:rPr>
              <w:t>4500</w:t>
            </w:r>
          </w:p>
        </w:tc>
        <w:tc>
          <w:tcPr>
            <w:tcW w:w="704" w:type="dxa"/>
            <w:vAlign w:val="center"/>
          </w:tcPr>
          <w:p>
            <w:pPr>
              <w:rPr>
                <w:rFonts w:ascii="宋体" w:hAnsi="宋体" w:hint="eastAsia"/>
                <w:sz w:val="24"/>
                <w:szCs w:val="21"/>
              </w:rPr>
            </w:pPr>
            <w:r>
              <w:rPr>
                <w:rFonts w:ascii="宋体" w:hAnsi="宋体" w:hint="eastAsia"/>
                <w:sz w:val="24"/>
                <w:szCs w:val="21"/>
              </w:rPr>
              <w:t>5000</w:t>
            </w:r>
          </w:p>
        </w:tc>
        <w:tc>
          <w:tcPr>
            <w:tcW w:w="703" w:type="dxa"/>
            <w:vAlign w:val="center"/>
          </w:tcPr>
          <w:p>
            <w:pPr>
              <w:rPr>
                <w:rFonts w:ascii="宋体" w:hAnsi="宋体" w:hint="eastAsia"/>
                <w:sz w:val="24"/>
                <w:szCs w:val="21"/>
              </w:rPr>
            </w:pPr>
            <w:r>
              <w:rPr>
                <w:rFonts w:ascii="宋体" w:hAnsi="宋体" w:hint="eastAsia"/>
                <w:sz w:val="24"/>
                <w:szCs w:val="21"/>
              </w:rPr>
              <w:t>5000</w:t>
            </w:r>
          </w:p>
        </w:tc>
        <w:tc>
          <w:tcPr>
            <w:tcW w:w="704" w:type="dxa"/>
            <w:vAlign w:val="center"/>
          </w:tcPr>
          <w:p>
            <w:pPr>
              <w:rPr>
                <w:rFonts w:ascii="宋体" w:hAnsi="宋体" w:hint="eastAsia"/>
                <w:sz w:val="24"/>
                <w:szCs w:val="21"/>
              </w:rPr>
            </w:pPr>
            <w:r>
              <w:rPr>
                <w:rFonts w:ascii="宋体" w:hAnsi="宋体" w:hint="eastAsia"/>
                <w:sz w:val="24"/>
                <w:szCs w:val="21"/>
              </w:rPr>
              <w:t>5000</w:t>
            </w:r>
          </w:p>
        </w:tc>
        <w:tc>
          <w:tcPr>
            <w:tcW w:w="704" w:type="dxa"/>
            <w:vAlign w:val="center"/>
          </w:tcPr>
          <w:p>
            <w:pPr>
              <w:rPr>
                <w:rFonts w:ascii="宋体" w:hAnsi="宋体"/>
                <w:sz w:val="24"/>
                <w:szCs w:val="21"/>
              </w:rPr>
            </w:pPr>
            <w:r>
              <w:rPr>
                <w:rFonts w:ascii="宋体" w:hAnsi="宋体" w:hint="eastAsia"/>
                <w:sz w:val="24"/>
                <w:szCs w:val="21"/>
              </w:rPr>
              <w:t>5</w:t>
            </w:r>
            <w:r>
              <w:rPr>
                <w:rFonts w:ascii="宋体" w:hAnsi="宋体"/>
                <w:sz w:val="24"/>
                <w:szCs w:val="21"/>
              </w:rPr>
              <w:t>000</w:t>
            </w:r>
          </w:p>
        </w:tc>
      </w:tr>
    </w:tbl>
    <w:p>
      <w:pPr>
        <w:spacing w:line="360" w:lineRule="auto"/>
        <w:rPr>
          <w:rFonts w:ascii="宋体" w:hAnsi="宋体"/>
          <w:sz w:val="24"/>
        </w:rPr>
      </w:pPr>
      <w:r>
        <w:rPr>
          <w:rFonts w:ascii="宋体" w:hAnsi="宋体" w:hint="eastAsia"/>
          <w:sz w:val="24"/>
        </w:rPr>
        <w:t>（</w:t>
      </w:r>
      <w:r>
        <w:rPr>
          <w:rFonts w:ascii="宋体" w:hAnsi="宋体"/>
          <w:sz w:val="24"/>
        </w:rPr>
        <w:t>4</w:t>
      </w:r>
      <w:r>
        <w:rPr>
          <w:rFonts w:ascii="宋体" w:hAnsi="宋体" w:hint="eastAsia"/>
          <w:sz w:val="24"/>
        </w:rPr>
        <w:t>）、</w:t>
      </w:r>
      <w:r>
        <w:rPr>
          <w:rFonts w:ascii="宋体" w:hAnsi="宋体"/>
          <w:sz w:val="24"/>
        </w:rPr>
        <w:t>管道距墙面（光墙面）的距离应为12-15mm。</w:t>
      </w:r>
    </w:p>
    <w:p>
      <w:pPr>
        <w:spacing w:line="360" w:lineRule="auto"/>
        <w:rPr>
          <w:rFonts w:ascii="宋体" w:hAnsi="宋体"/>
          <w:sz w:val="24"/>
        </w:rPr>
      </w:pPr>
      <w:r>
        <w:rPr>
          <w:rFonts w:ascii="宋体" w:hAnsi="宋体" w:hint="eastAsia"/>
          <w:sz w:val="24"/>
        </w:rPr>
        <w:t>（</w:t>
      </w:r>
      <w:r>
        <w:rPr>
          <w:rFonts w:ascii="宋体" w:hAnsi="宋体"/>
          <w:sz w:val="24"/>
        </w:rPr>
        <w:t>5</w:t>
      </w:r>
      <w:r>
        <w:rPr>
          <w:rFonts w:ascii="宋体" w:hAnsi="宋体" w:hint="eastAsia"/>
          <w:sz w:val="24"/>
        </w:rPr>
        <w:t>）、</w:t>
      </w:r>
      <w:r>
        <w:rPr>
          <w:rFonts w:ascii="宋体" w:hAnsi="宋体"/>
          <w:sz w:val="24"/>
        </w:rPr>
        <w:t>管道穿过楼板时必须设置套管。</w:t>
      </w:r>
    </w:p>
    <w:p>
      <w:pPr>
        <w:spacing w:line="360" w:lineRule="auto"/>
        <w:rPr>
          <w:rFonts w:ascii="宋体" w:hAnsi="宋体"/>
          <w:sz w:val="24"/>
        </w:rPr>
      </w:pPr>
      <w:r>
        <w:rPr>
          <w:rFonts w:ascii="宋体" w:hAnsi="宋体" w:hint="eastAsia"/>
          <w:sz w:val="24"/>
        </w:rPr>
        <w:t>（</w:t>
      </w:r>
      <w:r>
        <w:rPr>
          <w:rFonts w:ascii="宋体" w:hAnsi="宋体"/>
          <w:sz w:val="24"/>
        </w:rPr>
        <w:t>6</w:t>
      </w:r>
      <w:r>
        <w:rPr>
          <w:rFonts w:ascii="宋体" w:hAnsi="宋体" w:hint="eastAsia"/>
          <w:sz w:val="24"/>
        </w:rPr>
        <w:t>）、</w:t>
      </w:r>
      <w:r>
        <w:rPr>
          <w:rFonts w:ascii="宋体" w:hAnsi="宋体"/>
          <w:sz w:val="24"/>
        </w:rPr>
        <w:t>管道敷设严禁轴向扭曲，穿墙或楼板时不得强制校正。</w:t>
      </w:r>
    </w:p>
    <w:p>
      <w:pPr>
        <w:spacing w:line="360" w:lineRule="auto"/>
        <w:rPr>
          <w:rFonts w:ascii="宋体" w:hAnsi="宋体"/>
          <w:sz w:val="24"/>
        </w:rPr>
      </w:pPr>
      <w:r>
        <w:rPr>
          <w:rFonts w:ascii="宋体" w:hAnsi="宋体" w:hint="eastAsia"/>
          <w:sz w:val="24"/>
        </w:rPr>
        <w:t>（</w:t>
      </w:r>
      <w:r>
        <w:rPr>
          <w:rFonts w:ascii="宋体" w:hAnsi="宋体"/>
          <w:sz w:val="24"/>
        </w:rPr>
        <w:t>7</w:t>
      </w:r>
      <w:r>
        <w:rPr>
          <w:rFonts w:ascii="宋体" w:hAnsi="宋体" w:hint="eastAsia"/>
          <w:sz w:val="24"/>
        </w:rPr>
        <w:t>）、</w:t>
      </w:r>
      <w:r>
        <w:rPr>
          <w:rFonts w:ascii="宋体" w:hAnsi="宋体"/>
          <w:sz w:val="24"/>
        </w:rPr>
        <w:t>管道的各个配水点、受力点处，必须采取可靠的固定措施。当采用管卡固定时，管卡与管连接件之间的距离不得大于100mm。管卡应为金属管卡。</w:t>
      </w:r>
    </w:p>
    <w:p>
      <w:pPr>
        <w:spacing w:line="360" w:lineRule="auto"/>
        <w:rPr>
          <w:rFonts w:ascii="宋体" w:hAnsi="宋体"/>
          <w:sz w:val="24"/>
        </w:rPr>
      </w:pPr>
      <w:r>
        <w:rPr>
          <w:rFonts w:ascii="宋体" w:hAnsi="宋体" w:hint="eastAsia"/>
          <w:sz w:val="24"/>
        </w:rPr>
        <w:t>（8）、</w:t>
      </w:r>
      <w:r>
        <w:rPr>
          <w:rFonts w:ascii="宋体" w:hAnsi="宋体"/>
          <w:sz w:val="24"/>
        </w:rPr>
        <w:t>不得用坚硬物（如射钉枪、水泥钉、冲击电钻等）直接撞击暗敷的管道。</w:t>
      </w:r>
    </w:p>
    <w:p>
      <w:pPr>
        <w:spacing w:line="360" w:lineRule="auto"/>
        <w:rPr>
          <w:rFonts w:ascii="宋体" w:hAnsi="宋体"/>
          <w:sz w:val="24"/>
        </w:rPr>
      </w:pPr>
      <w:r>
        <w:rPr>
          <w:rFonts w:ascii="宋体" w:hAnsi="宋体" w:hint="eastAsia"/>
          <w:sz w:val="24"/>
        </w:rPr>
        <w:t>5、</w:t>
      </w:r>
      <w:r>
        <w:rPr>
          <w:rFonts w:ascii="宋体" w:hAnsi="宋体"/>
          <w:sz w:val="24"/>
        </w:rPr>
        <w:t>埋地管道的敷设</w:t>
      </w:r>
    </w:p>
    <w:p>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埋地时应对管道和管件外表面涂油漆或沥青等进行防腐处理。</w:t>
      </w:r>
    </w:p>
    <w:p>
      <w:pPr>
        <w:spacing w:line="360" w:lineRule="auto"/>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w:t>
      </w:r>
      <w:r>
        <w:rPr>
          <w:rFonts w:ascii="宋体" w:hAnsi="宋体"/>
          <w:sz w:val="24"/>
        </w:rPr>
        <w:t>管道敷设应在土建工程填土夯实以后，重新开挖进行。不得在回填之前或未经夯实的土层中敷设。</w:t>
      </w:r>
    </w:p>
    <w:p>
      <w:pPr>
        <w:spacing w:line="360" w:lineRule="auto"/>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w:t>
      </w:r>
      <w:r>
        <w:rPr>
          <w:rFonts w:ascii="宋体" w:hAnsi="宋体"/>
          <w:sz w:val="24"/>
        </w:rPr>
        <w:t>敷设管道的沟底应平整，不得有突出的尖硬物。必要时可铺设100mm厚的砂垫层。</w:t>
      </w:r>
    </w:p>
    <w:p>
      <w:pPr>
        <w:spacing w:line="360" w:lineRule="auto"/>
        <w:rPr>
          <w:rFonts w:ascii="宋体" w:hAnsi="宋体"/>
          <w:sz w:val="24"/>
        </w:rPr>
        <w:sectPr>
          <w:footerReference w:type="even" r:id="rId35"/>
          <w:type w:val="nextPage"/>
          <w:pgSz w:w="11906" w:h="16838"/>
          <w:pgMar w:top="1440" w:right="1191" w:bottom="1440" w:left="1418" w:header="851" w:footer="992" w:gutter="0"/>
          <w:pgNumType w:start="19"/>
          <w:cols w:space="708"/>
          <w:titlePg w:val="0"/>
          <w:docGrid w:type="lines" w:linePitch="312"/>
        </w:sectPr>
      </w:pPr>
      <w:r>
        <w:rPr>
          <w:rFonts w:ascii="宋体" w:hAnsi="宋体" w:hint="eastAsia"/>
          <w:sz w:val="24"/>
        </w:rPr>
        <w:t>（</w:t>
      </w:r>
      <w:r>
        <w:rPr>
          <w:rFonts w:ascii="宋体" w:hAnsi="宋体"/>
          <w:sz w:val="24"/>
        </w:rPr>
        <w:t>4</w:t>
      </w:r>
      <w:r>
        <w:rPr>
          <w:rFonts w:ascii="宋体" w:hAnsi="宋体" w:hint="eastAsia"/>
          <w:sz w:val="24"/>
        </w:rPr>
        <w:t>）、</w:t>
      </w:r>
      <w:r>
        <w:rPr>
          <w:rFonts w:ascii="宋体" w:hAnsi="宋体"/>
          <w:sz w:val="24"/>
        </w:rPr>
        <w:t>埋地管道回填时，应先用砂土或颗粒粒径不大于12mm的土壤回填至管顶上侧300mm处，经夯实后方可回填原土。管周回填中不得夹有尖硬物。室内埋地管道的埋设深度不蚁小于300mm。</w:t>
      </w:r>
    </w:p>
    <w:p>
      <w:pPr>
        <w:spacing w:line="360" w:lineRule="auto"/>
        <w:rPr>
          <w:rFonts w:ascii="宋体" w:hAnsi="宋体"/>
          <w:sz w:val="24"/>
        </w:rPr>
      </w:pPr>
      <w:r>
        <w:rPr>
          <w:rFonts w:ascii="宋体" w:hAnsi="宋体" w:hint="eastAsia"/>
          <w:sz w:val="24"/>
        </w:rPr>
        <w:t>（</w:t>
      </w:r>
      <w:r>
        <w:rPr>
          <w:rFonts w:ascii="宋体" w:hAnsi="宋体"/>
          <w:sz w:val="24"/>
        </w:rPr>
        <w:t>5</w:t>
      </w:r>
      <w:r>
        <w:rPr>
          <w:rFonts w:ascii="宋体" w:hAnsi="宋体" w:hint="eastAsia"/>
          <w:sz w:val="24"/>
        </w:rPr>
        <w:t>）、</w:t>
      </w:r>
      <w:r>
        <w:rPr>
          <w:rFonts w:ascii="宋体" w:hAnsi="宋体"/>
          <w:sz w:val="24"/>
        </w:rPr>
        <w:t>管道出地坪处应设置护套管，其高度应高出地坪最终完成面100mm。</w:t>
      </w:r>
    </w:p>
    <w:p>
      <w:pPr>
        <w:spacing w:line="360" w:lineRule="auto"/>
        <w:rPr>
          <w:rFonts w:ascii="宋体" w:hAnsi="宋体"/>
          <w:sz w:val="24"/>
        </w:rPr>
      </w:pPr>
      <w:r>
        <w:rPr>
          <w:rFonts w:ascii="宋体" w:hAnsi="宋体" w:hint="eastAsia"/>
          <w:sz w:val="24"/>
        </w:rPr>
        <w:t>（</w:t>
      </w:r>
      <w:r>
        <w:rPr>
          <w:rFonts w:ascii="宋体" w:hAnsi="宋体"/>
          <w:sz w:val="24"/>
        </w:rPr>
        <w:t>6</w:t>
      </w:r>
      <w:r>
        <w:rPr>
          <w:rFonts w:ascii="宋体" w:hAnsi="宋体" w:hint="eastAsia"/>
          <w:sz w:val="24"/>
        </w:rPr>
        <w:t>）、</w:t>
      </w:r>
      <w:r>
        <w:rPr>
          <w:rFonts w:ascii="宋体" w:hAnsi="宋体"/>
          <w:sz w:val="24"/>
        </w:rPr>
        <w:t>管道在穿越基础墙时，应设置金属套管，套管与基础墙预留孔上方的净空高度，若设计无规定时不得小于100mm。</w:t>
      </w:r>
    </w:p>
    <w:p>
      <w:pPr>
        <w:spacing w:line="360" w:lineRule="auto"/>
        <w:rPr>
          <w:rFonts w:ascii="宋体" w:hAnsi="宋体" w:hint="eastAsia"/>
          <w:sz w:val="24"/>
        </w:rPr>
      </w:pPr>
      <w:r>
        <w:rPr>
          <w:rFonts w:ascii="宋体" w:hAnsi="宋体" w:hint="eastAsia"/>
          <w:sz w:val="24"/>
        </w:rPr>
        <w:t>（二）、PP-R管施工</w:t>
      </w:r>
    </w:p>
    <w:p>
      <w:pPr>
        <w:spacing w:line="360" w:lineRule="auto"/>
        <w:rPr>
          <w:rFonts w:ascii="宋体" w:hAnsi="宋体" w:hint="eastAsia"/>
          <w:sz w:val="24"/>
        </w:rPr>
      </w:pPr>
      <w:r>
        <w:rPr>
          <w:rFonts w:ascii="宋体" w:hAnsi="宋体" w:hint="eastAsia"/>
          <w:sz w:val="24"/>
        </w:rPr>
        <w:t>本工程的给水支管采用了PP-R管，承插热熔连接。其施工如下：</w:t>
      </w:r>
    </w:p>
    <w:p>
      <w:pPr>
        <w:spacing w:line="360" w:lineRule="auto"/>
        <w:rPr>
          <w:rFonts w:ascii="宋体" w:hAnsi="宋体"/>
          <w:sz w:val="24"/>
        </w:rPr>
      </w:pPr>
      <w:r>
        <w:rPr>
          <w:rFonts w:ascii="宋体" w:hAnsi="宋体" w:hint="eastAsia"/>
          <w:sz w:val="24"/>
        </w:rPr>
        <w:t>1、管材存放要求</w:t>
      </w:r>
    </w:p>
    <w:p>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）、管材应按不同规格包装、堆放，管材按不同规格、品种分别装箱。</w:t>
      </w:r>
    </w:p>
    <w:p>
      <w:pPr>
        <w:spacing w:line="360" w:lineRule="auto"/>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）、搬运管件、管材时应小心轻放，严禁抛、摔、滚、拖。</w:t>
      </w:r>
    </w:p>
    <w:p>
      <w:pPr>
        <w:spacing w:line="360" w:lineRule="auto"/>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）、管子及管件应避免与稀剂型粘结剂、溶剂型粘结剂、有机溶剂、润滑剂、漂白剂、氧化物、管道密封胶或碳氢化合物清洁剂接触。</w:t>
      </w:r>
    </w:p>
    <w:p>
      <w:pPr>
        <w:spacing w:line="360" w:lineRule="auto"/>
        <w:rPr>
          <w:rFonts w:ascii="宋体" w:hAnsi="宋体"/>
          <w:sz w:val="24"/>
        </w:rPr>
      </w:pPr>
      <w:r>
        <w:rPr>
          <w:rFonts w:ascii="宋体" w:hAnsi="宋体" w:hint="eastAsia"/>
          <w:sz w:val="24"/>
        </w:rPr>
        <w:t>2、施工安装作法</w:t>
      </w:r>
    </w:p>
    <w:p>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）、一般要求</w:t>
      </w:r>
    </w:p>
    <w:p>
      <w:pPr>
        <w:spacing w:line="360" w:lineRule="auto"/>
        <w:rPr>
          <w:rFonts w:ascii="宋体" w:hAnsi="宋体"/>
          <w:sz w:val="24"/>
        </w:rPr>
      </w:pPr>
      <w:r>
        <w:rPr>
          <w:rFonts w:ascii="宋体" w:hAnsi="宋体" w:hint="eastAsia"/>
          <w:sz w:val="24"/>
        </w:rPr>
        <w:t>A、安装人员应熟悉热熔式插接连接</w:t>
      </w:r>
      <w:r>
        <w:rPr>
          <w:rFonts w:ascii="宋体" w:hAnsi="宋体"/>
          <w:sz w:val="24"/>
        </w:rPr>
        <w:t>PP-R(</w:t>
      </w:r>
      <w:r>
        <w:rPr>
          <w:rFonts w:ascii="宋体" w:hAnsi="宋体" w:hint="eastAsia"/>
          <w:sz w:val="24"/>
        </w:rPr>
        <w:t>无规共聚聚丙烯</w:t>
      </w:r>
      <w:r>
        <w:rPr>
          <w:rFonts w:ascii="宋体" w:hAnsi="宋体"/>
          <w:sz w:val="24"/>
        </w:rPr>
        <w:t>)</w:t>
      </w:r>
      <w:r>
        <w:rPr>
          <w:rFonts w:ascii="宋体" w:hAnsi="宋体" w:hint="eastAsia"/>
          <w:sz w:val="24"/>
        </w:rPr>
        <w:t>管的一般性能，掌握基本的操作要点。</w:t>
      </w:r>
    </w:p>
    <w:p>
      <w:pPr>
        <w:spacing w:line="360" w:lineRule="auto"/>
        <w:rPr>
          <w:rFonts w:ascii="宋体" w:hAnsi="宋体"/>
          <w:sz w:val="24"/>
        </w:rPr>
      </w:pPr>
      <w:r>
        <w:rPr>
          <w:rFonts w:ascii="宋体" w:hAnsi="宋体" w:hint="eastAsia"/>
          <w:sz w:val="24"/>
        </w:rPr>
        <w:t>B、安装人员应熟悉设计图纸，了解建筑物的结构工艺布置情况及其它工种相互配合的关系。</w:t>
      </w:r>
    </w:p>
    <w:p>
      <w:pPr>
        <w:spacing w:line="360" w:lineRule="auto"/>
        <w:rPr>
          <w:rFonts w:ascii="宋体" w:hAnsi="宋体"/>
          <w:sz w:val="24"/>
        </w:rPr>
      </w:pPr>
      <w:r>
        <w:rPr>
          <w:rFonts w:ascii="宋体" w:hAnsi="宋体" w:hint="eastAsia"/>
          <w:sz w:val="24"/>
        </w:rPr>
        <w:t>C、施工前应对材料和外观及配件等进行检查，禁止将交联聚丙烯管长期暴露于阳光下。</w:t>
      </w:r>
    </w:p>
    <w:p>
      <w:pPr>
        <w:spacing w:line="360" w:lineRule="auto"/>
        <w:rPr>
          <w:rFonts w:ascii="宋体" w:hAnsi="宋体"/>
          <w:sz w:val="24"/>
        </w:rPr>
      </w:pPr>
      <w:r>
        <w:rPr>
          <w:rFonts w:ascii="宋体" w:hAnsi="宋体" w:hint="eastAsia"/>
          <w:sz w:val="24"/>
        </w:rPr>
        <w:t>D、管道穿越墙、板处应设套管，套管内径应比穿管外径大</w:t>
      </w:r>
      <w:r>
        <w:rPr>
          <w:rFonts w:ascii="宋体" w:hAnsi="宋体"/>
          <w:sz w:val="24"/>
        </w:rPr>
        <w:t>20mm</w:t>
      </w:r>
      <w:r>
        <w:rPr>
          <w:rFonts w:ascii="宋体" w:hAnsi="宋体" w:hint="eastAsia"/>
          <w:sz w:val="24"/>
        </w:rPr>
        <w:t>，套管内填柔性不燃材料。</w:t>
      </w:r>
    </w:p>
    <w:p>
      <w:pPr>
        <w:spacing w:line="360" w:lineRule="auto"/>
        <w:rPr>
          <w:rFonts w:ascii="宋体" w:hAnsi="宋体"/>
          <w:sz w:val="24"/>
        </w:rPr>
      </w:pPr>
      <w:r>
        <w:rPr>
          <w:rFonts w:ascii="宋体" w:hAnsi="宋体" w:hint="eastAsia"/>
          <w:sz w:val="24"/>
        </w:rPr>
        <w:t>E、凡埋设在地下或墙、板内暗装管道，必须先进行水压试验，试验合格后方可再填埋或封闭。</w:t>
      </w:r>
    </w:p>
    <w:p>
      <w:pPr>
        <w:spacing w:line="360" w:lineRule="auto"/>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）、配管要点</w:t>
      </w:r>
    </w:p>
    <w:p>
      <w:pPr>
        <w:spacing w:line="360" w:lineRule="auto"/>
        <w:rPr>
          <w:rFonts w:ascii="宋体" w:hAnsi="宋体"/>
          <w:sz w:val="24"/>
        </w:rPr>
      </w:pPr>
      <w:r>
        <w:rPr>
          <w:rFonts w:ascii="宋体" w:hAnsi="宋体" w:hint="eastAsia"/>
          <w:sz w:val="24"/>
        </w:rPr>
        <w:t>A、管子的切割应采用专门的切割剪或普通手工锯。剪切管子时应保证切口平整。剪切时断面应与管轴方向垂直。</w:t>
      </w:r>
    </w:p>
    <w:p>
      <w:pPr>
        <w:spacing w:line="360" w:lineRule="auto"/>
        <w:rPr>
          <w:rFonts w:ascii="宋体" w:hAnsi="宋体"/>
          <w:sz w:val="24"/>
        </w:rPr>
      </w:pPr>
      <w:r>
        <w:rPr>
          <w:rFonts w:ascii="宋体" w:hAnsi="宋体" w:hint="eastAsia"/>
          <w:sz w:val="24"/>
        </w:rPr>
        <w:t>B、管子末端外表面刀刮一斜面，在熔焊之前，焊接部分最好用酒精清洁，然后用清洁的布或纸擦干。并在管子上划出需熔焊的长度。</w:t>
      </w:r>
    </w:p>
    <w:p>
      <w:pPr>
        <w:spacing w:line="360" w:lineRule="auto"/>
        <w:rPr>
          <w:rFonts w:ascii="宋体" w:hAnsi="宋体"/>
          <w:sz w:val="24"/>
        </w:rPr>
      </w:pPr>
      <w:r>
        <w:rPr>
          <w:rFonts w:ascii="宋体" w:hAnsi="宋体" w:hint="eastAsia"/>
          <w:sz w:val="24"/>
        </w:rPr>
        <w:t>C、将专用熔焊机打开加温至</w:t>
      </w:r>
      <w:r>
        <w:rPr>
          <w:rFonts w:ascii="宋体" w:hAnsi="宋体"/>
          <w:sz w:val="24"/>
        </w:rPr>
        <w:t>260</w:t>
      </w:r>
      <w:r>
        <w:rPr>
          <w:rFonts w:ascii="宋体" w:hAnsi="宋体" w:hint="eastAsia"/>
          <w:sz w:val="24"/>
        </w:rPr>
        <w:t>℃</w:t>
      </w:r>
      <w:r>
        <w:rPr>
          <w:rFonts w:ascii="宋体" w:hAnsi="宋体" w:hint="eastAsia"/>
          <w:sz w:val="24"/>
        </w:rPr>
        <w:t>，当控制指示灯变成绿灯时，开始焊接。</w:t>
      </w:r>
    </w:p>
    <w:p>
      <w:pPr>
        <w:spacing w:line="360" w:lineRule="auto"/>
        <w:rPr>
          <w:rFonts w:ascii="宋体" w:hAnsi="宋体" w:hint="eastAsia"/>
          <w:sz w:val="24"/>
        </w:rPr>
        <w:sectPr>
          <w:footerReference w:type="even" r:id="rId36"/>
          <w:type w:val="nextPage"/>
          <w:pgSz w:w="11906" w:h="16838"/>
          <w:pgMar w:top="1440" w:right="1191" w:bottom="1440" w:left="1418" w:header="851" w:footer="992" w:gutter="0"/>
          <w:pgNumType w:start="20"/>
          <w:cols w:space="708"/>
          <w:titlePg w:val="0"/>
          <w:docGrid w:type="lines" w:linePitch="312"/>
        </w:sectPr>
      </w:pPr>
      <w:r>
        <w:rPr>
          <w:rFonts w:ascii="宋体" w:hAnsi="宋体" w:hint="eastAsia"/>
          <w:sz w:val="24"/>
        </w:rPr>
        <w:t>D、将需连接的管子和配件放进焊接机头，加热管子的外表面和配件接口的内表面。然后同时从机头处拔出并迅速将管子加热的端头插入已加热的配件接口。插入时不能旋转管子，插入后应静置冷却数分钟不动。其加热时间和冷却时间及焊接深度按下表要求执行：</w:t>
      </w:r>
    </w:p>
    <w:tbl>
      <w:tblPr>
        <w:tblStyle w:val="TableNorm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8" w:type="dxa"/>
          <w:right w:w="108" w:type="dxa"/>
        </w:tblCellMar>
        <w:tblLook w:val="0000"/>
      </w:tblPr>
      <w:tblGrid>
        <w:gridCol w:w="1744"/>
        <w:gridCol w:w="1744"/>
        <w:gridCol w:w="1744"/>
        <w:gridCol w:w="1744"/>
        <w:gridCol w:w="1744"/>
      </w:tblGrid>
      <w:tr>
        <w:tblPrEx>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8" w:type="dxa"/>
            <w:right w:w="108" w:type="dxa"/>
          </w:tblCellMar>
          <w:tblLook w:val="0000"/>
        </w:tblPrEx>
        <w:trPr>
          <w:trHeight w:val="442"/>
          <w:jc w:val="center"/>
        </w:trPr>
        <w:tc>
          <w:tcPr>
            <w:tcW w:w="1744" w:type="dxa"/>
            <w:vAlign w:val="center"/>
          </w:tcPr>
          <w:p>
            <w:pPr>
              <w:spacing w:line="360" w:lineRule="auto"/>
              <w:rPr>
                <w:rFonts w:ascii="宋体" w:hAnsi="宋体"/>
                <w:sz w:val="24"/>
                <w:szCs w:val="21"/>
              </w:rPr>
            </w:pPr>
            <w:r>
              <w:rPr>
                <w:rFonts w:ascii="宋体" w:hAnsi="宋体" w:hint="eastAsia"/>
                <w:sz w:val="24"/>
                <w:szCs w:val="21"/>
              </w:rPr>
              <w:t>管外径</w:t>
            </w:r>
            <w:r>
              <w:rPr>
                <w:rFonts w:ascii="宋体" w:hAnsi="宋体"/>
                <w:sz w:val="24"/>
                <w:szCs w:val="21"/>
              </w:rPr>
              <w:t>(mm)</w:t>
            </w:r>
          </w:p>
        </w:tc>
        <w:tc>
          <w:tcPr>
            <w:tcW w:w="1744" w:type="dxa"/>
            <w:vAlign w:val="center"/>
          </w:tcPr>
          <w:p>
            <w:pPr>
              <w:spacing w:line="360" w:lineRule="auto"/>
              <w:rPr>
                <w:rFonts w:ascii="宋体" w:hAnsi="宋体"/>
                <w:sz w:val="24"/>
                <w:szCs w:val="21"/>
              </w:rPr>
            </w:pPr>
            <w:r>
              <w:rPr>
                <w:rFonts w:ascii="宋体" w:hAnsi="宋体" w:hint="eastAsia"/>
                <w:sz w:val="24"/>
                <w:szCs w:val="21"/>
              </w:rPr>
              <w:t>焊接深度</w:t>
            </w:r>
            <w:r>
              <w:rPr>
                <w:rFonts w:ascii="宋体" w:hAnsi="宋体"/>
                <w:sz w:val="24"/>
                <w:szCs w:val="21"/>
              </w:rPr>
              <w:t>(mm)</w:t>
            </w:r>
          </w:p>
        </w:tc>
        <w:tc>
          <w:tcPr>
            <w:tcW w:w="1744" w:type="dxa"/>
            <w:vAlign w:val="center"/>
          </w:tcPr>
          <w:p>
            <w:pPr>
              <w:spacing w:line="360" w:lineRule="auto"/>
              <w:rPr>
                <w:rFonts w:ascii="宋体" w:hAnsi="宋体"/>
                <w:sz w:val="24"/>
                <w:szCs w:val="21"/>
              </w:rPr>
            </w:pPr>
            <w:r>
              <w:rPr>
                <w:rFonts w:ascii="宋体" w:hAnsi="宋体" w:hint="eastAsia"/>
                <w:sz w:val="24"/>
                <w:szCs w:val="21"/>
              </w:rPr>
              <w:t>加热时间</w:t>
            </w:r>
            <w:r>
              <w:rPr>
                <w:rFonts w:ascii="宋体" w:hAnsi="宋体"/>
                <w:sz w:val="24"/>
                <w:szCs w:val="21"/>
              </w:rPr>
              <w:t>(s)</w:t>
            </w:r>
          </w:p>
        </w:tc>
        <w:tc>
          <w:tcPr>
            <w:tcW w:w="1744" w:type="dxa"/>
            <w:vAlign w:val="center"/>
          </w:tcPr>
          <w:p>
            <w:pPr>
              <w:spacing w:line="360" w:lineRule="auto"/>
              <w:rPr>
                <w:rFonts w:ascii="宋体" w:hAnsi="宋体"/>
                <w:sz w:val="24"/>
                <w:szCs w:val="21"/>
              </w:rPr>
            </w:pPr>
            <w:r>
              <w:rPr>
                <w:rFonts w:ascii="宋体" w:hAnsi="宋体" w:hint="eastAsia"/>
                <w:sz w:val="24"/>
                <w:szCs w:val="21"/>
              </w:rPr>
              <w:t>加工时间</w:t>
            </w:r>
            <w:r>
              <w:rPr>
                <w:rFonts w:ascii="宋体" w:hAnsi="宋体"/>
                <w:sz w:val="24"/>
                <w:szCs w:val="21"/>
              </w:rPr>
              <w:t>(s)</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冷却时间</w:t>
            </w:r>
            <w:r>
              <w:rPr>
                <w:rFonts w:ascii="宋体" w:hAnsi="宋体"/>
                <w:sz w:val="24"/>
                <w:szCs w:val="21"/>
              </w:rPr>
              <w:t>(min)</w:t>
            </w:r>
          </w:p>
        </w:tc>
      </w:tr>
      <w:tr>
        <w:tblPrEx>
          <w:tblW w:w="0" w:type="auto"/>
          <w:jc w:val="center"/>
          <w:tblLayout w:type="fixed"/>
          <w:tblCellMar>
            <w:left w:w="108" w:type="dxa"/>
            <w:right w:w="108" w:type="dxa"/>
          </w:tblCellMar>
          <w:tblLook w:val="0000"/>
        </w:tblPrEx>
        <w:trPr>
          <w:trHeight w:val="340"/>
          <w:jc w:val="center"/>
        </w:trPr>
        <w:tc>
          <w:tcPr>
            <w:tcW w:w="1744" w:type="dxa"/>
            <w:vAlign w:val="center"/>
          </w:tcPr>
          <w:p>
            <w:pPr>
              <w:spacing w:line="360" w:lineRule="auto"/>
              <w:rPr>
                <w:rFonts w:ascii="宋体" w:hAnsi="宋体" w:hint="eastAsia"/>
                <w:sz w:val="24"/>
                <w:szCs w:val="21"/>
              </w:rPr>
            </w:pPr>
            <w:r>
              <w:rPr>
                <w:rFonts w:ascii="宋体" w:hAnsi="宋体" w:hint="eastAsia"/>
                <w:sz w:val="24"/>
                <w:szCs w:val="21"/>
              </w:rPr>
              <w:t>20</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14</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5</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4</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3</w:t>
            </w:r>
          </w:p>
        </w:tc>
      </w:tr>
      <w:tr>
        <w:tblPrEx>
          <w:tblW w:w="0" w:type="auto"/>
          <w:jc w:val="center"/>
          <w:tblLayout w:type="fixed"/>
          <w:tblCellMar>
            <w:left w:w="108" w:type="dxa"/>
            <w:right w:w="108" w:type="dxa"/>
          </w:tblCellMar>
          <w:tblLook w:val="0000"/>
        </w:tblPrEx>
        <w:trPr>
          <w:trHeight w:val="340"/>
          <w:jc w:val="center"/>
        </w:trPr>
        <w:tc>
          <w:tcPr>
            <w:tcW w:w="1744" w:type="dxa"/>
            <w:vAlign w:val="center"/>
          </w:tcPr>
          <w:p>
            <w:pPr>
              <w:spacing w:line="360" w:lineRule="auto"/>
              <w:rPr>
                <w:rFonts w:ascii="宋体" w:hAnsi="宋体" w:hint="eastAsia"/>
                <w:sz w:val="24"/>
                <w:szCs w:val="21"/>
              </w:rPr>
            </w:pPr>
            <w:r>
              <w:rPr>
                <w:rFonts w:ascii="宋体" w:hAnsi="宋体" w:hint="eastAsia"/>
                <w:sz w:val="24"/>
                <w:szCs w:val="21"/>
              </w:rPr>
              <w:t>25</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16</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7</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4</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3</w:t>
            </w:r>
          </w:p>
        </w:tc>
      </w:tr>
      <w:tr>
        <w:tblPrEx>
          <w:tblW w:w="0" w:type="auto"/>
          <w:jc w:val="center"/>
          <w:tblLayout w:type="fixed"/>
          <w:tblCellMar>
            <w:left w:w="108" w:type="dxa"/>
            <w:right w:w="108" w:type="dxa"/>
          </w:tblCellMar>
          <w:tblLook w:val="0000"/>
        </w:tblPrEx>
        <w:trPr>
          <w:trHeight w:val="340"/>
          <w:jc w:val="center"/>
        </w:trPr>
        <w:tc>
          <w:tcPr>
            <w:tcW w:w="1744" w:type="dxa"/>
            <w:vAlign w:val="center"/>
          </w:tcPr>
          <w:p>
            <w:pPr>
              <w:spacing w:line="360" w:lineRule="auto"/>
              <w:rPr>
                <w:rFonts w:ascii="宋体" w:hAnsi="宋体" w:hint="eastAsia"/>
                <w:sz w:val="24"/>
                <w:szCs w:val="21"/>
              </w:rPr>
            </w:pPr>
            <w:r>
              <w:rPr>
                <w:rFonts w:ascii="宋体" w:hAnsi="宋体" w:hint="eastAsia"/>
                <w:sz w:val="24"/>
                <w:szCs w:val="21"/>
              </w:rPr>
              <w:t>32</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20</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8</w:t>
            </w:r>
          </w:p>
        </w:tc>
        <w:tc>
          <w:tcPr>
            <w:tcW w:w="1744" w:type="dxa"/>
            <w:vAlign w:val="center"/>
          </w:tcPr>
          <w:p>
            <w:pPr>
              <w:spacing w:line="360" w:lineRule="auto"/>
              <w:rPr>
                <w:rFonts w:ascii="宋体" w:hAnsi="宋体"/>
                <w:sz w:val="24"/>
                <w:szCs w:val="21"/>
              </w:rPr>
            </w:pPr>
            <w:r>
              <w:rPr>
                <w:rFonts w:ascii="宋体" w:hAnsi="宋体"/>
                <w:sz w:val="24"/>
                <w:szCs w:val="21"/>
              </w:rPr>
              <w:t>4</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4</w:t>
            </w:r>
          </w:p>
        </w:tc>
      </w:tr>
      <w:tr>
        <w:tblPrEx>
          <w:tblW w:w="0" w:type="auto"/>
          <w:jc w:val="center"/>
          <w:tblLayout w:type="fixed"/>
          <w:tblCellMar>
            <w:left w:w="108" w:type="dxa"/>
            <w:right w:w="108" w:type="dxa"/>
          </w:tblCellMar>
          <w:tblLook w:val="0000"/>
        </w:tblPrEx>
        <w:trPr>
          <w:trHeight w:val="340"/>
          <w:jc w:val="center"/>
        </w:trPr>
        <w:tc>
          <w:tcPr>
            <w:tcW w:w="1744" w:type="dxa"/>
            <w:vAlign w:val="center"/>
          </w:tcPr>
          <w:p>
            <w:pPr>
              <w:spacing w:line="360" w:lineRule="auto"/>
              <w:rPr>
                <w:rFonts w:ascii="宋体" w:hAnsi="宋体" w:hint="eastAsia"/>
                <w:sz w:val="24"/>
                <w:szCs w:val="21"/>
              </w:rPr>
            </w:pPr>
            <w:r>
              <w:rPr>
                <w:rFonts w:ascii="宋体" w:hAnsi="宋体" w:hint="eastAsia"/>
                <w:sz w:val="24"/>
                <w:szCs w:val="21"/>
              </w:rPr>
              <w:t>40</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21</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12</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6</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4</w:t>
            </w:r>
          </w:p>
        </w:tc>
      </w:tr>
      <w:tr>
        <w:tblPrEx>
          <w:tblW w:w="0" w:type="auto"/>
          <w:jc w:val="center"/>
          <w:tblLayout w:type="fixed"/>
          <w:tblCellMar>
            <w:left w:w="108" w:type="dxa"/>
            <w:right w:w="108" w:type="dxa"/>
          </w:tblCellMar>
          <w:tblLook w:val="0000"/>
        </w:tblPrEx>
        <w:trPr>
          <w:trHeight w:val="340"/>
          <w:jc w:val="center"/>
        </w:trPr>
        <w:tc>
          <w:tcPr>
            <w:tcW w:w="1744" w:type="dxa"/>
            <w:vAlign w:val="center"/>
          </w:tcPr>
          <w:p>
            <w:pPr>
              <w:spacing w:line="360" w:lineRule="auto"/>
              <w:rPr>
                <w:rFonts w:ascii="宋体" w:hAnsi="宋体" w:hint="eastAsia"/>
                <w:sz w:val="24"/>
                <w:szCs w:val="21"/>
              </w:rPr>
            </w:pPr>
            <w:r>
              <w:rPr>
                <w:rFonts w:ascii="宋体" w:hAnsi="宋体" w:hint="eastAsia"/>
                <w:sz w:val="24"/>
                <w:szCs w:val="21"/>
              </w:rPr>
              <w:t>50</w:t>
            </w:r>
          </w:p>
        </w:tc>
        <w:tc>
          <w:tcPr>
            <w:tcW w:w="1744" w:type="dxa"/>
            <w:vAlign w:val="center"/>
          </w:tcPr>
          <w:p>
            <w:pPr>
              <w:spacing w:line="360" w:lineRule="auto"/>
              <w:rPr>
                <w:rFonts w:ascii="宋体" w:hAnsi="宋体"/>
                <w:sz w:val="24"/>
                <w:szCs w:val="21"/>
              </w:rPr>
            </w:pPr>
            <w:r>
              <w:rPr>
                <w:rFonts w:ascii="宋体" w:hAnsi="宋体" w:hint="eastAsia"/>
                <w:sz w:val="24"/>
                <w:szCs w:val="21"/>
              </w:rPr>
              <w:t>22</w:t>
            </w:r>
            <w:r>
              <w:rPr>
                <w:rFonts w:ascii="宋体" w:hAnsi="宋体"/>
                <w:sz w:val="24"/>
                <w:szCs w:val="21"/>
              </w:rPr>
              <w:t>.5</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18</w:t>
            </w:r>
          </w:p>
        </w:tc>
        <w:tc>
          <w:tcPr>
            <w:tcW w:w="1744" w:type="dxa"/>
            <w:vAlign w:val="center"/>
          </w:tcPr>
          <w:p>
            <w:pPr>
              <w:spacing w:line="360" w:lineRule="auto"/>
              <w:rPr>
                <w:rFonts w:ascii="宋体" w:hAnsi="宋体" w:hint="eastAsia"/>
                <w:sz w:val="24"/>
                <w:szCs w:val="21"/>
              </w:rPr>
            </w:pPr>
            <w:r>
              <w:rPr>
                <w:rFonts w:ascii="宋体" w:hAnsi="宋体" w:hint="eastAsia"/>
                <w:sz w:val="24"/>
                <w:szCs w:val="21"/>
              </w:rPr>
              <w:t>6</w:t>
            </w:r>
          </w:p>
        </w:tc>
        <w:tc>
          <w:tcPr>
            <w:tcW w:w="1744" w:type="dxa"/>
            <w:vAlign w:val="center"/>
          </w:tcPr>
          <w:p>
            <w:pPr>
              <w:spacing w:line="360" w:lineRule="auto"/>
              <w:rPr>
                <w:rFonts w:ascii="宋体" w:hAnsi="宋体"/>
                <w:sz w:val="24"/>
                <w:szCs w:val="21"/>
              </w:rPr>
            </w:pPr>
            <w:r>
              <w:rPr>
                <w:rFonts w:ascii="宋体" w:hAnsi="宋体"/>
                <w:sz w:val="24"/>
                <w:szCs w:val="21"/>
              </w:rPr>
              <w:t>5</w:t>
            </w:r>
          </w:p>
        </w:tc>
      </w:tr>
      <w:tr>
        <w:tblPrEx>
          <w:tblW w:w="0" w:type="auto"/>
          <w:jc w:val="center"/>
          <w:tblLayout w:type="fixed"/>
          <w:tblCellMar>
            <w:left w:w="108" w:type="dxa"/>
            <w:right w:w="108" w:type="dxa"/>
          </w:tblCellMar>
          <w:tblLook w:val="0000"/>
        </w:tblPrEx>
        <w:trPr>
          <w:trHeight w:val="340"/>
          <w:jc w:val="center"/>
        </w:trPr>
        <w:tc>
          <w:tcPr>
            <w:tcW w:w="8720" w:type="dxa"/>
            <w:gridSpan w:val="5"/>
            <w:tcBorders>
              <w:bottom w:val="single" w:sz="6" w:space="0" w:color="auto"/>
            </w:tcBorders>
            <w:vAlign w:val="center"/>
          </w:tcPr>
          <w:p>
            <w:pPr>
              <w:spacing w:line="360" w:lineRule="auto"/>
              <w:rPr>
                <w:rFonts w:ascii="宋体" w:hAnsi="宋体"/>
                <w:sz w:val="24"/>
                <w:szCs w:val="21"/>
              </w:rPr>
            </w:pPr>
            <w:r>
              <w:rPr>
                <w:rFonts w:ascii="宋体" w:hAnsi="宋体" w:hint="eastAsia"/>
                <w:sz w:val="24"/>
                <w:szCs w:val="21"/>
              </w:rPr>
              <w:t>注：若环境温度小于</w:t>
            </w:r>
            <w:r>
              <w:rPr>
                <w:rFonts w:ascii="宋体" w:hAnsi="宋体"/>
                <w:sz w:val="24"/>
                <w:szCs w:val="21"/>
              </w:rPr>
              <w:t>5</w:t>
            </w:r>
            <w:r>
              <w:rPr>
                <w:rFonts w:ascii="宋体" w:hAnsi="宋体" w:hint="eastAsia"/>
                <w:sz w:val="24"/>
                <w:szCs w:val="21"/>
              </w:rPr>
              <w:t>℃</w:t>
            </w:r>
            <w:r>
              <w:rPr>
                <w:rFonts w:ascii="宋体" w:hAnsi="宋体" w:hint="eastAsia"/>
                <w:sz w:val="24"/>
                <w:szCs w:val="21"/>
              </w:rPr>
              <w:t>，加热时间应延长</w:t>
            </w:r>
            <w:r>
              <w:rPr>
                <w:rFonts w:ascii="宋体" w:hAnsi="宋体"/>
                <w:sz w:val="24"/>
                <w:szCs w:val="21"/>
              </w:rPr>
              <w:t>50%</w:t>
            </w:r>
            <w:r>
              <w:rPr>
                <w:rFonts w:ascii="宋体" w:hAnsi="宋体" w:hint="eastAsia"/>
                <w:sz w:val="24"/>
                <w:szCs w:val="21"/>
              </w:rPr>
              <w:t>。</w:t>
            </w:r>
          </w:p>
        </w:tc>
      </w:tr>
    </w:tbl>
    <w:p>
      <w:pPr>
        <w:spacing w:line="360" w:lineRule="auto"/>
        <w:rPr>
          <w:rFonts w:ascii="宋体" w:hAnsi="宋体"/>
          <w:sz w:val="24"/>
        </w:rPr>
      </w:pPr>
      <w:r>
        <w:rPr>
          <w:rFonts w:ascii="宋体" w:hAnsi="宋体" w:hint="eastAsia"/>
          <w:sz w:val="24"/>
        </w:rPr>
        <w:t>E、熔焊机用完后，需清洁机头以备下次使用。</w:t>
      </w:r>
    </w:p>
    <w:p>
      <w:pPr>
        <w:spacing w:line="360" w:lineRule="auto"/>
        <w:rPr>
          <w:rFonts w:ascii="宋体" w:hAnsi="宋体"/>
          <w:sz w:val="24"/>
        </w:rPr>
      </w:pPr>
      <w:r>
        <w:rPr>
          <w:rFonts w:ascii="宋体" w:hAnsi="宋体" w:hint="eastAsia"/>
          <w:sz w:val="24"/>
        </w:rPr>
        <w:t>F、将已熔焊连接好的管子安装就位。</w:t>
      </w:r>
    </w:p>
    <w:p>
      <w:pPr>
        <w:spacing w:line="360" w:lineRule="auto"/>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）、管道支、吊架安装</w:t>
      </w:r>
    </w:p>
    <w:p>
      <w:pPr>
        <w:spacing w:line="360" w:lineRule="auto"/>
        <w:rPr>
          <w:rFonts w:ascii="宋体" w:hAnsi="宋体"/>
          <w:sz w:val="24"/>
        </w:rPr>
      </w:pPr>
      <w:r>
        <w:rPr>
          <w:rFonts w:ascii="宋体" w:hAnsi="宋体" w:hint="eastAsia"/>
          <w:sz w:val="24"/>
        </w:rPr>
        <w:t>A、管道支吊架的选用，可根据现场安装情况，选用管材生产厂制造配套生产的塑料管夹或全国通用给排水标准图集《管道支架及吊架</w:t>
      </w:r>
      <w:r>
        <w:rPr>
          <w:rFonts w:ascii="宋体" w:hAnsi="宋体"/>
          <w:sz w:val="24"/>
        </w:rPr>
        <w:t>S161</w:t>
      </w:r>
      <w:r>
        <w:rPr>
          <w:rFonts w:ascii="宋体" w:hAnsi="宋体" w:hint="eastAsia"/>
          <w:sz w:val="24"/>
        </w:rPr>
        <w:t>》中</w:t>
      </w:r>
      <w:r>
        <w:rPr>
          <w:rFonts w:ascii="宋体" w:hAnsi="宋体"/>
          <w:sz w:val="24"/>
        </w:rPr>
        <w:t>55—16</w:t>
      </w:r>
      <w:r>
        <w:rPr>
          <w:rFonts w:ascii="宋体" w:hAnsi="宋体" w:hint="eastAsia"/>
          <w:sz w:val="24"/>
        </w:rPr>
        <w:t>、</w:t>
      </w:r>
      <w:r>
        <w:rPr>
          <w:rFonts w:ascii="宋体" w:hAnsi="宋体"/>
          <w:sz w:val="24"/>
        </w:rPr>
        <w:t>48</w:t>
      </w:r>
      <w:r>
        <w:rPr>
          <w:rFonts w:ascii="宋体" w:hAnsi="宋体" w:hint="eastAsia"/>
          <w:sz w:val="24"/>
        </w:rPr>
        <w:t>、</w:t>
      </w:r>
      <w:r>
        <w:rPr>
          <w:rFonts w:ascii="宋体" w:hAnsi="宋体"/>
          <w:sz w:val="24"/>
        </w:rPr>
        <w:t>49</w:t>
      </w:r>
      <w:r>
        <w:rPr>
          <w:rFonts w:ascii="宋体" w:hAnsi="宋体" w:hint="eastAsia"/>
          <w:sz w:val="24"/>
        </w:rPr>
        <w:t>页中的钢制支吊架。安装时钢制支、吊架的管卡与管子之间衬一层厚度为</w:t>
      </w:r>
      <w:r>
        <w:rPr>
          <w:rFonts w:ascii="宋体" w:hAnsi="宋体"/>
          <w:sz w:val="24"/>
        </w:rPr>
        <w:t>1mm</w:t>
      </w:r>
      <w:r>
        <w:rPr>
          <w:rFonts w:ascii="宋体" w:hAnsi="宋体" w:hint="eastAsia"/>
          <w:sz w:val="24"/>
        </w:rPr>
        <w:t>的软橡胶板。</w:t>
      </w:r>
    </w:p>
    <w:p>
      <w:pPr>
        <w:spacing w:line="360" w:lineRule="auto"/>
        <w:rPr>
          <w:rFonts w:ascii="宋体" w:hAnsi="宋体"/>
          <w:sz w:val="24"/>
        </w:rPr>
      </w:pPr>
      <w:r>
        <w:rPr>
          <w:rFonts w:ascii="宋体" w:hAnsi="宋体" w:hint="eastAsia"/>
          <w:sz w:val="24"/>
        </w:rPr>
        <w:t>B、管道支、吊架安设间距</w:t>
      </w:r>
    </w:p>
    <w:p>
      <w:pPr>
        <w:spacing w:line="360" w:lineRule="auto"/>
        <w:rPr>
          <w:rFonts w:ascii="宋体" w:hAnsi="宋体"/>
          <w:sz w:val="24"/>
        </w:rPr>
      </w:pPr>
      <w:r>
        <w:rPr>
          <w:rFonts w:ascii="宋体" w:hAnsi="宋体"/>
          <w:sz w:val="24"/>
        </w:rPr>
        <w:t>a</w:t>
      </w:r>
      <w:r>
        <w:rPr>
          <w:rFonts w:ascii="宋体" w:hAnsi="宋体" w:hint="eastAsia"/>
          <w:sz w:val="24"/>
        </w:rPr>
        <w:t>、立管支架最大间距如下表：</w:t>
      </w:r>
    </w:p>
    <w:tbl>
      <w:tblPr>
        <w:tblStyle w:val="TableNormal"/>
        <w:tblW w:w="0" w:type="auto"/>
        <w:jc w:val="center"/>
        <w:tblInd w:w="-15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8" w:type="dxa"/>
          <w:right w:w="108" w:type="dxa"/>
        </w:tblCellMar>
        <w:tblLook w:val="0000"/>
      </w:tblPr>
      <w:tblGrid>
        <w:gridCol w:w="1752"/>
        <w:gridCol w:w="1448"/>
        <w:gridCol w:w="1448"/>
        <w:gridCol w:w="1447"/>
        <w:gridCol w:w="1448"/>
        <w:gridCol w:w="1448"/>
      </w:tblGrid>
      <w:tr>
        <w:tblPrEx>
          <w:tblW w:w="0" w:type="auto"/>
          <w:jc w:val="center"/>
          <w:tblInd w:w="-15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8" w:type="dxa"/>
            <w:right w:w="108" w:type="dxa"/>
          </w:tblCellMar>
          <w:tblLook w:val="0000"/>
        </w:tblPrEx>
        <w:trPr>
          <w:trHeight w:val="442"/>
          <w:jc w:val="center"/>
        </w:trPr>
        <w:tc>
          <w:tcPr>
            <w:tcW w:w="1752" w:type="dxa"/>
          </w:tcPr>
          <w:p>
            <w:pPr>
              <w:spacing w:line="360" w:lineRule="auto"/>
              <w:rPr>
                <w:rFonts w:ascii="宋体" w:hAnsi="宋体"/>
                <w:sz w:val="24"/>
                <w:szCs w:val="21"/>
              </w:rPr>
            </w:pPr>
            <w:r>
              <w:rPr>
                <w:rFonts w:ascii="宋体" w:hAnsi="宋体" w:hint="eastAsia"/>
                <w:sz w:val="24"/>
                <w:szCs w:val="21"/>
              </w:rPr>
              <w:t>管外径</w:t>
            </w:r>
            <w:r>
              <w:rPr>
                <w:rFonts w:ascii="宋体" w:hAnsi="宋体"/>
                <w:sz w:val="24"/>
                <w:szCs w:val="21"/>
              </w:rPr>
              <w:t>(mm)</w:t>
            </w:r>
          </w:p>
        </w:tc>
        <w:tc>
          <w:tcPr>
            <w:tcW w:w="1448" w:type="dxa"/>
          </w:tcPr>
          <w:p>
            <w:pPr>
              <w:spacing w:line="360" w:lineRule="auto"/>
              <w:rPr>
                <w:rFonts w:ascii="宋体" w:hAnsi="宋体"/>
                <w:sz w:val="24"/>
                <w:szCs w:val="21"/>
              </w:rPr>
            </w:pPr>
            <w:r>
              <w:rPr>
                <w:rFonts w:ascii="宋体" w:hAnsi="宋体"/>
                <w:sz w:val="24"/>
                <w:szCs w:val="21"/>
              </w:rPr>
              <w:t>20</w:t>
            </w:r>
          </w:p>
        </w:tc>
        <w:tc>
          <w:tcPr>
            <w:tcW w:w="1448" w:type="dxa"/>
          </w:tcPr>
          <w:p>
            <w:pPr>
              <w:spacing w:line="360" w:lineRule="auto"/>
              <w:rPr>
                <w:rFonts w:ascii="宋体" w:hAnsi="宋体"/>
                <w:sz w:val="24"/>
                <w:szCs w:val="21"/>
              </w:rPr>
            </w:pPr>
            <w:r>
              <w:rPr>
                <w:rFonts w:ascii="宋体" w:hAnsi="宋体"/>
                <w:sz w:val="24"/>
                <w:szCs w:val="21"/>
              </w:rPr>
              <w:t>25</w:t>
            </w:r>
          </w:p>
        </w:tc>
        <w:tc>
          <w:tcPr>
            <w:tcW w:w="1447" w:type="dxa"/>
          </w:tcPr>
          <w:p>
            <w:pPr>
              <w:spacing w:line="360" w:lineRule="auto"/>
              <w:rPr>
                <w:rFonts w:ascii="宋体" w:hAnsi="宋体"/>
                <w:sz w:val="24"/>
                <w:szCs w:val="21"/>
              </w:rPr>
            </w:pPr>
            <w:r>
              <w:rPr>
                <w:rFonts w:ascii="宋体" w:hAnsi="宋体"/>
                <w:sz w:val="24"/>
                <w:szCs w:val="21"/>
              </w:rPr>
              <w:t>32</w:t>
            </w:r>
          </w:p>
        </w:tc>
        <w:tc>
          <w:tcPr>
            <w:tcW w:w="1448" w:type="dxa"/>
          </w:tcPr>
          <w:p>
            <w:pPr>
              <w:spacing w:line="360" w:lineRule="auto"/>
              <w:rPr>
                <w:rFonts w:ascii="宋体" w:hAnsi="宋体"/>
                <w:sz w:val="24"/>
                <w:szCs w:val="21"/>
              </w:rPr>
            </w:pPr>
            <w:r>
              <w:rPr>
                <w:rFonts w:ascii="宋体" w:hAnsi="宋体"/>
                <w:sz w:val="24"/>
                <w:szCs w:val="21"/>
              </w:rPr>
              <w:t>40</w:t>
            </w:r>
          </w:p>
        </w:tc>
        <w:tc>
          <w:tcPr>
            <w:tcW w:w="1448" w:type="dxa"/>
          </w:tcPr>
          <w:p>
            <w:pPr>
              <w:spacing w:line="360" w:lineRule="auto"/>
              <w:rPr>
                <w:rFonts w:ascii="宋体" w:hAnsi="宋体"/>
                <w:sz w:val="24"/>
                <w:szCs w:val="21"/>
              </w:rPr>
            </w:pPr>
            <w:r>
              <w:rPr>
                <w:rFonts w:ascii="宋体" w:hAnsi="宋体"/>
                <w:sz w:val="24"/>
                <w:szCs w:val="21"/>
              </w:rPr>
              <w:t>50</w:t>
            </w:r>
          </w:p>
        </w:tc>
      </w:tr>
      <w:tr>
        <w:tblPrEx>
          <w:tblW w:w="0" w:type="auto"/>
          <w:jc w:val="center"/>
          <w:tblInd w:w="-1529" w:type="dxa"/>
          <w:tblLayout w:type="fixed"/>
          <w:tblCellMar>
            <w:left w:w="108" w:type="dxa"/>
            <w:right w:w="108" w:type="dxa"/>
          </w:tblCellMar>
          <w:tblLook w:val="0000"/>
        </w:tblPrEx>
        <w:trPr>
          <w:trHeight w:val="397"/>
          <w:jc w:val="center"/>
        </w:trPr>
        <w:tc>
          <w:tcPr>
            <w:tcW w:w="1752" w:type="dxa"/>
            <w:tcBorders>
              <w:bottom w:val="single" w:sz="6" w:space="0" w:color="auto"/>
            </w:tcBorders>
          </w:tcPr>
          <w:p>
            <w:pPr>
              <w:spacing w:line="360" w:lineRule="auto"/>
              <w:rPr>
                <w:rFonts w:ascii="宋体" w:hAnsi="宋体"/>
                <w:sz w:val="24"/>
                <w:szCs w:val="21"/>
              </w:rPr>
            </w:pPr>
            <w:r>
              <w:rPr>
                <w:rFonts w:ascii="宋体" w:hAnsi="宋体" w:hint="eastAsia"/>
                <w:sz w:val="24"/>
                <w:szCs w:val="21"/>
              </w:rPr>
              <w:t>最大间距</w:t>
            </w:r>
            <w:r>
              <w:rPr>
                <w:rFonts w:ascii="宋体" w:hAnsi="宋体"/>
                <w:sz w:val="24"/>
                <w:szCs w:val="21"/>
              </w:rPr>
              <w:t>(mm)</w:t>
            </w:r>
          </w:p>
        </w:tc>
        <w:tc>
          <w:tcPr>
            <w:tcW w:w="1448" w:type="dxa"/>
            <w:tcBorders>
              <w:bottom w:val="single" w:sz="6" w:space="0" w:color="auto"/>
            </w:tcBorders>
          </w:tcPr>
          <w:p>
            <w:pPr>
              <w:spacing w:line="360" w:lineRule="auto"/>
              <w:rPr>
                <w:rFonts w:ascii="宋体" w:hAnsi="宋体"/>
                <w:sz w:val="24"/>
                <w:szCs w:val="21"/>
              </w:rPr>
            </w:pPr>
            <w:r>
              <w:rPr>
                <w:rFonts w:ascii="宋体" w:hAnsi="宋体"/>
                <w:sz w:val="24"/>
                <w:szCs w:val="21"/>
              </w:rPr>
              <w:t>1000</w:t>
            </w:r>
          </w:p>
        </w:tc>
        <w:tc>
          <w:tcPr>
            <w:tcW w:w="1448" w:type="dxa"/>
            <w:tcBorders>
              <w:bottom w:val="single" w:sz="6" w:space="0" w:color="auto"/>
            </w:tcBorders>
          </w:tcPr>
          <w:p>
            <w:pPr>
              <w:spacing w:line="360" w:lineRule="auto"/>
              <w:rPr>
                <w:rFonts w:ascii="宋体" w:eastAsia="宋体" w:hAnsi="宋体" w:hint="eastAsia"/>
                <w:sz w:val="24"/>
                <w:szCs w:val="21"/>
              </w:rPr>
            </w:pPr>
            <w:r>
              <w:rPr>
                <w:rFonts w:ascii="宋体" w:hAnsi="宋体"/>
                <w:sz w:val="24"/>
                <w:szCs w:val="21"/>
              </w:rPr>
              <w:t>1</w:t>
            </w:r>
            <w:r>
              <w:rPr>
                <w:rFonts w:ascii="宋体" w:hAnsi="宋体" w:hint="eastAsia"/>
                <w:sz w:val="24"/>
                <w:szCs w:val="21"/>
                <w:lang w:eastAsia="zh-CN"/>
              </w:rPr>
              <w:t>201</w:t>
            </w:r>
          </w:p>
        </w:tc>
        <w:tc>
          <w:tcPr>
            <w:tcW w:w="1447" w:type="dxa"/>
            <w:tcBorders>
              <w:bottom w:val="single" w:sz="6" w:space="0" w:color="auto"/>
            </w:tcBorders>
          </w:tcPr>
          <w:p>
            <w:pPr>
              <w:spacing w:line="360" w:lineRule="auto"/>
              <w:rPr>
                <w:rFonts w:ascii="宋体" w:hAnsi="宋体"/>
                <w:sz w:val="24"/>
                <w:szCs w:val="21"/>
              </w:rPr>
            </w:pPr>
            <w:r>
              <w:rPr>
                <w:rFonts w:ascii="宋体" w:hAnsi="宋体"/>
                <w:sz w:val="24"/>
                <w:szCs w:val="21"/>
              </w:rPr>
              <w:t>1500</w:t>
            </w:r>
          </w:p>
        </w:tc>
        <w:tc>
          <w:tcPr>
            <w:tcW w:w="1448" w:type="dxa"/>
            <w:tcBorders>
              <w:bottom w:val="single" w:sz="6" w:space="0" w:color="auto"/>
            </w:tcBorders>
          </w:tcPr>
          <w:p>
            <w:pPr>
              <w:spacing w:line="360" w:lineRule="auto"/>
              <w:rPr>
                <w:rFonts w:ascii="宋体" w:hAnsi="宋体"/>
                <w:sz w:val="24"/>
                <w:szCs w:val="21"/>
              </w:rPr>
            </w:pPr>
            <w:r>
              <w:rPr>
                <w:rFonts w:ascii="宋体" w:hAnsi="宋体"/>
                <w:sz w:val="24"/>
                <w:szCs w:val="21"/>
              </w:rPr>
              <w:t>1700</w:t>
            </w:r>
          </w:p>
        </w:tc>
        <w:tc>
          <w:tcPr>
            <w:tcW w:w="1448" w:type="dxa"/>
            <w:tcBorders>
              <w:bottom w:val="single" w:sz="6" w:space="0" w:color="auto"/>
            </w:tcBorders>
          </w:tcPr>
          <w:p>
            <w:pPr>
              <w:spacing w:line="360" w:lineRule="auto"/>
              <w:rPr>
                <w:rFonts w:ascii="宋体" w:hAnsi="宋体"/>
                <w:sz w:val="24"/>
                <w:szCs w:val="21"/>
              </w:rPr>
            </w:pPr>
            <w:r>
              <w:rPr>
                <w:rFonts w:ascii="宋体" w:hAnsi="宋体"/>
                <w:sz w:val="24"/>
                <w:szCs w:val="21"/>
              </w:rPr>
              <w:t>1800</w:t>
            </w:r>
          </w:p>
        </w:tc>
      </w:tr>
    </w:tbl>
    <w:p>
      <w:pPr>
        <w:spacing w:line="360" w:lineRule="auto"/>
        <w:rPr>
          <w:rFonts w:ascii="宋体" w:hAnsi="宋体"/>
          <w:sz w:val="24"/>
        </w:rPr>
      </w:pPr>
      <w:r>
        <w:rPr>
          <w:rFonts w:ascii="宋体" w:hAnsi="宋体"/>
          <w:sz w:val="24"/>
        </w:rPr>
        <w:t>b</w:t>
      </w:r>
      <w:r>
        <w:rPr>
          <w:rFonts w:ascii="宋体" w:hAnsi="宋体" w:hint="eastAsia"/>
          <w:sz w:val="24"/>
        </w:rPr>
        <w:t>、横管支、吊架最大间距如下表：</w:t>
      </w:r>
      <w:r>
        <w:rPr>
          <w:rFonts w:ascii="宋体" w:hAnsi="宋体" w:cs="宋体" w:hint="eastAsia"/>
          <w:sz w:val="24"/>
        </w:rPr>
        <w:t></w:t>
      </w:r>
    </w:p>
    <w:tbl>
      <w:tblPr>
        <w:tblStyle w:val="TableNormal"/>
        <w:tblW w:w="0" w:type="auto"/>
        <w:jc w:val="center"/>
        <w:tblInd w:w="-107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8" w:type="dxa"/>
          <w:right w:w="108" w:type="dxa"/>
        </w:tblCellMar>
        <w:tblLook w:val="0000"/>
      </w:tblPr>
      <w:tblGrid>
        <w:gridCol w:w="1752"/>
        <w:gridCol w:w="1448"/>
        <w:gridCol w:w="1448"/>
        <w:gridCol w:w="1447"/>
        <w:gridCol w:w="1448"/>
        <w:gridCol w:w="1448"/>
      </w:tblGrid>
      <w:tr>
        <w:tblPrEx>
          <w:tblW w:w="0" w:type="auto"/>
          <w:jc w:val="center"/>
          <w:tblInd w:w="-107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8" w:type="dxa"/>
            <w:right w:w="108" w:type="dxa"/>
          </w:tblCellMar>
          <w:tblLook w:val="0000"/>
        </w:tblPrEx>
        <w:trPr>
          <w:trHeight w:val="397"/>
          <w:jc w:val="center"/>
        </w:trPr>
        <w:tc>
          <w:tcPr>
            <w:tcW w:w="1752" w:type="dxa"/>
            <w:vAlign w:val="center"/>
          </w:tcPr>
          <w:p>
            <w:pPr>
              <w:spacing w:line="360" w:lineRule="auto"/>
              <w:rPr>
                <w:rFonts w:ascii="宋体" w:hAnsi="宋体"/>
                <w:sz w:val="24"/>
                <w:szCs w:val="21"/>
              </w:rPr>
            </w:pPr>
            <w:r>
              <w:rPr>
                <w:rFonts w:ascii="宋体" w:hAnsi="宋体" w:hint="eastAsia"/>
                <w:sz w:val="24"/>
                <w:szCs w:val="21"/>
              </w:rPr>
              <w:t>管外径</w:t>
            </w:r>
            <w:r>
              <w:rPr>
                <w:rFonts w:ascii="宋体" w:hAnsi="宋体"/>
                <w:sz w:val="24"/>
                <w:szCs w:val="21"/>
              </w:rPr>
              <w:t>(mm)</w:t>
            </w:r>
          </w:p>
        </w:tc>
        <w:tc>
          <w:tcPr>
            <w:tcW w:w="1448" w:type="dxa"/>
            <w:vAlign w:val="center"/>
          </w:tcPr>
          <w:p>
            <w:pPr>
              <w:spacing w:line="360" w:lineRule="auto"/>
              <w:rPr>
                <w:rFonts w:ascii="宋体" w:hAnsi="宋体"/>
                <w:sz w:val="24"/>
                <w:szCs w:val="21"/>
              </w:rPr>
            </w:pPr>
            <w:r>
              <w:rPr>
                <w:rFonts w:ascii="宋体" w:hAnsi="宋体"/>
                <w:sz w:val="24"/>
                <w:szCs w:val="21"/>
              </w:rPr>
              <w:t>20</w:t>
            </w:r>
          </w:p>
        </w:tc>
        <w:tc>
          <w:tcPr>
            <w:tcW w:w="1448" w:type="dxa"/>
            <w:vAlign w:val="center"/>
          </w:tcPr>
          <w:p>
            <w:pPr>
              <w:spacing w:line="360" w:lineRule="auto"/>
              <w:rPr>
                <w:rFonts w:ascii="宋体" w:hAnsi="宋体"/>
                <w:sz w:val="24"/>
                <w:szCs w:val="21"/>
              </w:rPr>
            </w:pPr>
            <w:r>
              <w:rPr>
                <w:rFonts w:ascii="宋体" w:hAnsi="宋体"/>
                <w:sz w:val="24"/>
                <w:szCs w:val="21"/>
              </w:rPr>
              <w:t>25</w:t>
            </w:r>
          </w:p>
        </w:tc>
        <w:tc>
          <w:tcPr>
            <w:tcW w:w="1447" w:type="dxa"/>
            <w:vAlign w:val="center"/>
          </w:tcPr>
          <w:p>
            <w:pPr>
              <w:spacing w:line="360" w:lineRule="auto"/>
              <w:rPr>
                <w:rFonts w:ascii="宋体" w:hAnsi="宋体"/>
                <w:sz w:val="24"/>
                <w:szCs w:val="21"/>
              </w:rPr>
            </w:pPr>
            <w:r>
              <w:rPr>
                <w:rFonts w:ascii="宋体" w:hAnsi="宋体"/>
                <w:sz w:val="24"/>
                <w:szCs w:val="21"/>
              </w:rPr>
              <w:t>32</w:t>
            </w:r>
          </w:p>
        </w:tc>
        <w:tc>
          <w:tcPr>
            <w:tcW w:w="1448" w:type="dxa"/>
            <w:vAlign w:val="center"/>
          </w:tcPr>
          <w:p>
            <w:pPr>
              <w:spacing w:line="360" w:lineRule="auto"/>
              <w:rPr>
                <w:rFonts w:ascii="宋体" w:hAnsi="宋体"/>
                <w:sz w:val="24"/>
                <w:szCs w:val="21"/>
              </w:rPr>
            </w:pPr>
            <w:r>
              <w:rPr>
                <w:rFonts w:ascii="宋体" w:hAnsi="宋体"/>
                <w:sz w:val="24"/>
                <w:szCs w:val="21"/>
              </w:rPr>
              <w:t>40</w:t>
            </w:r>
          </w:p>
        </w:tc>
        <w:tc>
          <w:tcPr>
            <w:tcW w:w="1448" w:type="dxa"/>
            <w:vAlign w:val="center"/>
          </w:tcPr>
          <w:p>
            <w:pPr>
              <w:spacing w:line="360" w:lineRule="auto"/>
              <w:rPr>
                <w:rFonts w:ascii="宋体" w:hAnsi="宋体"/>
                <w:sz w:val="24"/>
                <w:szCs w:val="21"/>
              </w:rPr>
            </w:pPr>
            <w:r>
              <w:rPr>
                <w:rFonts w:ascii="宋体" w:hAnsi="宋体"/>
                <w:sz w:val="24"/>
                <w:szCs w:val="21"/>
              </w:rPr>
              <w:t>50</w:t>
            </w:r>
          </w:p>
        </w:tc>
      </w:tr>
      <w:tr>
        <w:tblPrEx>
          <w:tblW w:w="0" w:type="auto"/>
          <w:jc w:val="center"/>
          <w:tblInd w:w="-1074" w:type="dxa"/>
          <w:tblLayout w:type="fixed"/>
          <w:tblCellMar>
            <w:left w:w="108" w:type="dxa"/>
            <w:right w:w="108" w:type="dxa"/>
          </w:tblCellMar>
          <w:tblLook w:val="0000"/>
        </w:tblPrEx>
        <w:trPr>
          <w:trHeight w:val="397"/>
          <w:jc w:val="center"/>
        </w:trPr>
        <w:tc>
          <w:tcPr>
            <w:tcW w:w="1752" w:type="dxa"/>
            <w:tcBorders>
              <w:bottom w:val="single" w:sz="6" w:space="0" w:color="auto"/>
            </w:tcBorders>
            <w:vAlign w:val="center"/>
          </w:tcPr>
          <w:p>
            <w:pPr>
              <w:spacing w:line="360" w:lineRule="auto"/>
              <w:rPr>
                <w:rFonts w:ascii="宋体" w:hAnsi="宋体" w:hint="eastAsia"/>
                <w:sz w:val="24"/>
                <w:szCs w:val="21"/>
              </w:rPr>
            </w:pPr>
            <w:r>
              <w:rPr>
                <w:rFonts w:ascii="宋体" w:hAnsi="宋体" w:hint="eastAsia"/>
                <w:sz w:val="24"/>
                <w:szCs w:val="21"/>
              </w:rPr>
              <w:t>最大间距</w:t>
            </w:r>
            <w:r>
              <w:rPr>
                <w:rFonts w:ascii="宋体" w:hAnsi="宋体"/>
                <w:sz w:val="24"/>
                <w:szCs w:val="21"/>
              </w:rPr>
              <w:t>(mm)</w:t>
            </w:r>
          </w:p>
        </w:tc>
        <w:tc>
          <w:tcPr>
            <w:tcW w:w="1448" w:type="dxa"/>
            <w:tcBorders>
              <w:bottom w:val="single" w:sz="6" w:space="0" w:color="auto"/>
            </w:tcBorders>
            <w:vAlign w:val="center"/>
          </w:tcPr>
          <w:p>
            <w:pPr>
              <w:spacing w:line="360" w:lineRule="auto"/>
              <w:rPr>
                <w:rFonts w:ascii="宋体" w:hAnsi="宋体" w:hint="eastAsia"/>
                <w:sz w:val="24"/>
                <w:szCs w:val="21"/>
              </w:rPr>
            </w:pPr>
            <w:r>
              <w:rPr>
                <w:rFonts w:ascii="宋体" w:hAnsi="宋体" w:hint="eastAsia"/>
                <w:sz w:val="24"/>
                <w:szCs w:val="21"/>
              </w:rPr>
              <w:t>650</w:t>
            </w:r>
          </w:p>
        </w:tc>
        <w:tc>
          <w:tcPr>
            <w:tcW w:w="1448" w:type="dxa"/>
            <w:tcBorders>
              <w:bottom w:val="single" w:sz="6" w:space="0" w:color="auto"/>
            </w:tcBorders>
            <w:vAlign w:val="center"/>
          </w:tcPr>
          <w:p>
            <w:pPr>
              <w:spacing w:line="360" w:lineRule="auto"/>
              <w:rPr>
                <w:rFonts w:ascii="宋体" w:hAnsi="宋体" w:hint="eastAsia"/>
                <w:sz w:val="24"/>
                <w:szCs w:val="21"/>
              </w:rPr>
            </w:pPr>
            <w:r>
              <w:rPr>
                <w:rFonts w:ascii="宋体" w:hAnsi="宋体" w:hint="eastAsia"/>
                <w:sz w:val="24"/>
                <w:szCs w:val="21"/>
              </w:rPr>
              <w:t>800</w:t>
            </w:r>
          </w:p>
        </w:tc>
        <w:tc>
          <w:tcPr>
            <w:tcW w:w="1447" w:type="dxa"/>
            <w:tcBorders>
              <w:bottom w:val="single" w:sz="6" w:space="0" w:color="auto"/>
            </w:tcBorders>
            <w:vAlign w:val="center"/>
          </w:tcPr>
          <w:p>
            <w:pPr>
              <w:spacing w:line="360" w:lineRule="auto"/>
              <w:rPr>
                <w:rFonts w:ascii="宋体" w:hAnsi="宋体" w:hint="eastAsia"/>
                <w:sz w:val="24"/>
                <w:szCs w:val="21"/>
              </w:rPr>
            </w:pPr>
            <w:r>
              <w:rPr>
                <w:rFonts w:ascii="宋体" w:hAnsi="宋体" w:hint="eastAsia"/>
                <w:sz w:val="24"/>
                <w:szCs w:val="21"/>
              </w:rPr>
              <w:t>950</w:t>
            </w:r>
          </w:p>
        </w:tc>
        <w:tc>
          <w:tcPr>
            <w:tcW w:w="1448" w:type="dxa"/>
            <w:tcBorders>
              <w:bottom w:val="single" w:sz="6" w:space="0" w:color="auto"/>
            </w:tcBorders>
            <w:vAlign w:val="center"/>
          </w:tcPr>
          <w:p>
            <w:pPr>
              <w:spacing w:line="360" w:lineRule="auto"/>
              <w:rPr>
                <w:rFonts w:ascii="宋体" w:hAnsi="宋体" w:hint="eastAsia"/>
                <w:sz w:val="24"/>
                <w:szCs w:val="21"/>
              </w:rPr>
            </w:pPr>
            <w:r>
              <w:rPr>
                <w:rFonts w:ascii="宋体" w:hAnsi="宋体" w:hint="eastAsia"/>
                <w:sz w:val="24"/>
                <w:szCs w:val="21"/>
              </w:rPr>
              <w:t>1100</w:t>
            </w:r>
          </w:p>
        </w:tc>
        <w:tc>
          <w:tcPr>
            <w:tcW w:w="1448" w:type="dxa"/>
            <w:tcBorders>
              <w:bottom w:val="single" w:sz="6" w:space="0" w:color="auto"/>
            </w:tcBorders>
            <w:vAlign w:val="center"/>
          </w:tcPr>
          <w:p>
            <w:pPr>
              <w:spacing w:line="360" w:lineRule="auto"/>
              <w:rPr>
                <w:rFonts w:ascii="宋体" w:hAnsi="宋体" w:hint="eastAsia"/>
                <w:sz w:val="24"/>
                <w:szCs w:val="21"/>
              </w:rPr>
            </w:pPr>
            <w:r>
              <w:rPr>
                <w:rFonts w:ascii="宋体" w:hAnsi="宋体" w:hint="eastAsia"/>
                <w:sz w:val="24"/>
                <w:szCs w:val="21"/>
              </w:rPr>
              <w:t>1250</w:t>
            </w:r>
          </w:p>
        </w:tc>
      </w:tr>
    </w:tbl>
    <w:p>
      <w:pPr>
        <w:spacing w:line="360" w:lineRule="auto"/>
        <w:rPr>
          <w:rFonts w:ascii="宋体" w:hAnsi="宋体"/>
          <w:sz w:val="24"/>
        </w:rPr>
      </w:pPr>
      <w:r>
        <w:rPr>
          <w:rFonts w:ascii="宋体" w:hAnsi="宋体"/>
          <w:sz w:val="24"/>
        </w:rPr>
        <w:t xml:space="preserve"> </w:t>
      </w:r>
      <w:r>
        <w:rPr>
          <w:rFonts w:ascii="宋体" w:hAnsi="宋体" w:hint="eastAsia"/>
          <w:sz w:val="24"/>
        </w:rPr>
        <w:t>3、系统水压试验</w:t>
      </w:r>
    </w:p>
    <w:p>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）、水压强度试验压力应为管道系统工作压力的</w:t>
      </w:r>
      <w:r>
        <w:rPr>
          <w:rFonts w:ascii="宋体" w:hAnsi="宋体"/>
          <w:sz w:val="24"/>
        </w:rPr>
        <w:t>1.5</w:t>
      </w:r>
      <w:r>
        <w:rPr>
          <w:rFonts w:ascii="宋体" w:hAnsi="宋体" w:hint="eastAsia"/>
          <w:sz w:val="24"/>
        </w:rPr>
        <w:t>倍，但不得小于</w:t>
      </w:r>
      <w:r>
        <w:rPr>
          <w:rFonts w:ascii="宋体" w:hAnsi="宋体"/>
          <w:sz w:val="24"/>
        </w:rPr>
        <w:t>0.60MPa</w:t>
      </w:r>
      <w:r>
        <w:rPr>
          <w:rFonts w:ascii="宋体" w:hAnsi="宋体" w:hint="eastAsia"/>
          <w:sz w:val="24"/>
        </w:rPr>
        <w:t>。本工程给水管采用试压值为</w:t>
      </w:r>
      <w:r>
        <w:rPr>
          <w:rFonts w:ascii="宋体" w:hAnsi="宋体"/>
          <w:sz w:val="24"/>
        </w:rPr>
        <w:t>1.00MPa</w:t>
      </w:r>
      <w:r>
        <w:rPr>
          <w:rFonts w:ascii="宋体" w:hAnsi="宋体" w:hint="eastAsia"/>
          <w:sz w:val="24"/>
        </w:rPr>
        <w:t>。</w:t>
      </w:r>
    </w:p>
    <w:p>
      <w:pPr>
        <w:spacing w:line="360" w:lineRule="auto"/>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）、水压试验之前，对试压管道采取安全有效的固定和保护措施。</w:t>
      </w:r>
    </w:p>
    <w:p>
      <w:pPr>
        <w:spacing w:line="360" w:lineRule="auto"/>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）、水压试验步骤</w:t>
      </w:r>
    </w:p>
    <w:p>
      <w:pPr>
        <w:spacing w:line="360" w:lineRule="auto"/>
        <w:rPr>
          <w:rFonts w:ascii="宋体" w:hAnsi="宋体"/>
          <w:sz w:val="24"/>
        </w:rPr>
      </w:pPr>
      <w:r>
        <w:rPr>
          <w:rFonts w:ascii="宋体" w:hAnsi="宋体" w:hint="eastAsia"/>
          <w:sz w:val="24"/>
        </w:rPr>
        <w:t>A、将试压管道末端封堵，缓慢注水，同时将管道内气体排除。</w:t>
      </w:r>
    </w:p>
    <w:p>
      <w:pPr>
        <w:spacing w:line="360" w:lineRule="auto"/>
        <w:rPr>
          <w:rFonts w:ascii="宋体" w:hAnsi="宋体"/>
          <w:sz w:val="24"/>
        </w:rPr>
      </w:pPr>
      <w:r>
        <w:rPr>
          <w:rFonts w:ascii="宋体" w:hAnsi="宋体" w:hint="eastAsia"/>
          <w:sz w:val="24"/>
        </w:rPr>
        <w:t>B、充满水后进行水密性检查。</w:t>
      </w:r>
    </w:p>
    <w:p>
      <w:pPr>
        <w:spacing w:line="360" w:lineRule="auto"/>
        <w:rPr>
          <w:rFonts w:ascii="宋体" w:hAnsi="宋体"/>
          <w:sz w:val="24"/>
        </w:rPr>
      </w:pPr>
      <w:r>
        <w:rPr>
          <w:rFonts w:ascii="宋体" w:hAnsi="宋体" w:hint="eastAsia"/>
          <w:sz w:val="24"/>
        </w:rPr>
        <w:t>C、系统应缓慢升压，升压时间不得小于</w:t>
      </w:r>
      <w:r>
        <w:rPr>
          <w:rFonts w:ascii="宋体" w:hAnsi="宋体"/>
          <w:sz w:val="24"/>
        </w:rPr>
        <w:t>10min</w:t>
      </w:r>
      <w:r>
        <w:rPr>
          <w:rFonts w:ascii="宋体" w:hAnsi="宋体" w:hint="eastAsia"/>
          <w:sz w:val="24"/>
        </w:rPr>
        <w:t>。</w:t>
      </w:r>
    </w:p>
    <w:p>
      <w:pPr>
        <w:spacing w:line="360" w:lineRule="auto"/>
        <w:rPr>
          <w:rFonts w:ascii="宋体" w:hAnsi="宋体"/>
          <w:sz w:val="24"/>
        </w:rPr>
        <w:sectPr>
          <w:footerReference w:type="even" r:id="rId37"/>
          <w:type w:val="nextPage"/>
          <w:pgSz w:w="11906" w:h="16838"/>
          <w:pgMar w:top="1440" w:right="1191" w:bottom="1440" w:left="1418" w:header="851" w:footer="992" w:gutter="0"/>
          <w:pgNumType w:start="21"/>
          <w:cols w:space="708"/>
          <w:titlePg w:val="0"/>
          <w:docGrid w:type="lines" w:linePitch="312"/>
        </w:sectPr>
      </w:pPr>
      <w:r>
        <w:rPr>
          <w:rFonts w:ascii="宋体" w:hAnsi="宋体" w:hint="eastAsia"/>
          <w:sz w:val="24"/>
        </w:rPr>
        <w:t>D、升压至规定试验压力后，停止加压，稳压</w:t>
      </w:r>
      <w:r>
        <w:rPr>
          <w:rFonts w:ascii="宋体" w:hAnsi="宋体"/>
          <w:sz w:val="24"/>
        </w:rPr>
        <w:t>1h</w:t>
      </w:r>
      <w:r>
        <w:rPr>
          <w:rFonts w:ascii="宋体" w:hAnsi="宋体" w:hint="eastAsia"/>
          <w:sz w:val="24"/>
        </w:rPr>
        <w:t>，观察接头部分有无漏水现象。</w:t>
      </w:r>
    </w:p>
    <w:p>
      <w:pPr>
        <w:spacing w:line="360" w:lineRule="auto"/>
        <w:rPr>
          <w:rFonts w:ascii="宋体" w:hAnsi="宋体" w:hint="eastAsia"/>
          <w:sz w:val="24"/>
        </w:rPr>
      </w:pPr>
      <w:r>
        <w:rPr>
          <w:rFonts w:ascii="宋体" w:hAnsi="宋体" w:hint="eastAsia"/>
          <w:sz w:val="24"/>
        </w:rPr>
        <w:t>E、稳压</w:t>
      </w:r>
      <w:r>
        <w:rPr>
          <w:rFonts w:ascii="宋体" w:hAnsi="宋体"/>
          <w:sz w:val="24"/>
        </w:rPr>
        <w:t>1h</w:t>
      </w:r>
      <w:r>
        <w:rPr>
          <w:rFonts w:ascii="宋体" w:hAnsi="宋体" w:hint="eastAsia"/>
          <w:sz w:val="24"/>
        </w:rPr>
        <w:t>后，再补压至规定的试验压力值以消除管道因装水承压后，管道体积膨胀对试压结果的干扰。</w:t>
      </w:r>
    </w:p>
    <w:p>
      <w:pPr>
        <w:spacing w:line="360" w:lineRule="auto"/>
        <w:rPr>
          <w:rFonts w:ascii="宋体" w:hAnsi="宋体" w:hint="eastAsia"/>
          <w:sz w:val="24"/>
        </w:rPr>
      </w:pPr>
      <w:r>
        <w:rPr>
          <w:rFonts w:ascii="宋体" w:hAnsi="宋体" w:hint="eastAsia"/>
          <w:sz w:val="24"/>
        </w:rPr>
        <w:t>（三）、衬塑钢管应用施工措施</w:t>
      </w:r>
    </w:p>
    <w:p>
      <w:pPr>
        <w:spacing w:line="360" w:lineRule="auto"/>
        <w:rPr>
          <w:rFonts w:ascii="宋体" w:hAnsi="宋体" w:hint="eastAsia"/>
          <w:sz w:val="24"/>
        </w:rPr>
      </w:pPr>
      <w:r>
        <w:rPr>
          <w:rFonts w:ascii="宋体" w:hAnsi="宋体" w:hint="eastAsia"/>
          <w:sz w:val="24"/>
        </w:rPr>
        <w:t>本工程的人防给水管管材采用了衬塑钢管。其措施如下。</w:t>
      </w:r>
    </w:p>
    <w:p>
      <w:pPr>
        <w:spacing w:line="360" w:lineRule="auto"/>
        <w:rPr>
          <w:rFonts w:ascii="宋体" w:hAnsi="宋体" w:hint="eastAsia"/>
          <w:sz w:val="24"/>
        </w:rPr>
      </w:pPr>
      <w:r>
        <w:rPr>
          <w:rFonts w:ascii="宋体" w:hAnsi="宋体" w:hint="eastAsia"/>
          <w:sz w:val="24"/>
        </w:rPr>
        <w:t>1、一般规定</w:t>
      </w:r>
    </w:p>
    <w:p>
      <w:pPr>
        <w:spacing w:line="360" w:lineRule="auto"/>
        <w:rPr>
          <w:rFonts w:ascii="宋体" w:hAnsi="宋体" w:hint="eastAsia"/>
          <w:sz w:val="24"/>
        </w:rPr>
      </w:pPr>
      <w:r>
        <w:rPr>
          <w:rFonts w:ascii="宋体" w:hAnsi="宋体" w:hint="eastAsia"/>
          <w:sz w:val="24"/>
        </w:rPr>
        <w:t>（1）、施工人员应经技术培训，熟悉管子的性能，掌握基本操作技能。</w:t>
      </w:r>
    </w:p>
    <w:p>
      <w:pPr>
        <w:spacing w:line="360" w:lineRule="auto"/>
        <w:rPr>
          <w:rFonts w:ascii="宋体" w:hAnsi="宋体" w:hint="eastAsia"/>
          <w:sz w:val="24"/>
        </w:rPr>
      </w:pPr>
      <w:r>
        <w:rPr>
          <w:rFonts w:ascii="宋体" w:hAnsi="宋体" w:hint="eastAsia"/>
          <w:sz w:val="24"/>
        </w:rPr>
        <w:t>（2）、管子应选用下列施工机具：</w:t>
      </w:r>
    </w:p>
    <w:p>
      <w:pPr>
        <w:spacing w:line="360" w:lineRule="auto"/>
        <w:rPr>
          <w:rFonts w:ascii="宋体" w:hAnsi="宋体" w:hint="eastAsia"/>
          <w:sz w:val="24"/>
        </w:rPr>
      </w:pPr>
      <w:r>
        <w:rPr>
          <w:rFonts w:ascii="宋体" w:hAnsi="宋体" w:hint="eastAsia"/>
          <w:sz w:val="24"/>
        </w:rPr>
        <w:t>A、切割应采用金属锯或管子割刀；</w:t>
      </w:r>
    </w:p>
    <w:p>
      <w:pPr>
        <w:spacing w:line="360" w:lineRule="auto"/>
        <w:rPr>
          <w:rFonts w:ascii="宋体" w:hAnsi="宋体" w:hint="eastAsia"/>
          <w:sz w:val="24"/>
        </w:rPr>
      </w:pPr>
      <w:r>
        <w:rPr>
          <w:rFonts w:ascii="宋体" w:hAnsi="宋体" w:hint="eastAsia"/>
          <w:sz w:val="24"/>
        </w:rPr>
        <w:t>B、套丝应采用自动套丝机。</w:t>
      </w:r>
    </w:p>
    <w:p>
      <w:pPr>
        <w:spacing w:line="360" w:lineRule="auto"/>
        <w:rPr>
          <w:rFonts w:ascii="宋体" w:hAnsi="宋体" w:hint="eastAsia"/>
          <w:sz w:val="24"/>
        </w:rPr>
      </w:pPr>
      <w:r>
        <w:rPr>
          <w:rFonts w:ascii="宋体" w:hAnsi="宋体" w:hint="eastAsia"/>
          <w:sz w:val="24"/>
        </w:rPr>
        <w:t>（3）、管子施工程序应符合下列要求：</w:t>
      </w:r>
    </w:p>
    <w:p>
      <w:pPr>
        <w:spacing w:line="360" w:lineRule="auto"/>
        <w:rPr>
          <w:rFonts w:ascii="宋体" w:hAnsi="宋体" w:hint="eastAsia"/>
          <w:sz w:val="24"/>
        </w:rPr>
      </w:pPr>
      <w:r>
        <w:rPr>
          <w:rFonts w:ascii="宋体" w:hAnsi="宋体" w:hint="eastAsia"/>
          <w:sz w:val="24"/>
        </w:rPr>
        <w:t>A、管子不得埋设于钢筋混凝土结构层中。</w:t>
      </w:r>
    </w:p>
    <w:p>
      <w:pPr>
        <w:spacing w:line="360" w:lineRule="auto"/>
        <w:rPr>
          <w:rFonts w:ascii="宋体" w:hAnsi="宋体" w:hint="eastAsia"/>
          <w:sz w:val="24"/>
        </w:rPr>
      </w:pPr>
      <w:r>
        <w:rPr>
          <w:rFonts w:ascii="宋体" w:hAnsi="宋体" w:hint="eastAsia"/>
          <w:sz w:val="24"/>
        </w:rPr>
        <w:t>B、管道安装宜从大口径逐渐接驳到小口径。</w:t>
      </w:r>
    </w:p>
    <w:p>
      <w:pPr>
        <w:spacing w:line="360" w:lineRule="auto"/>
        <w:rPr>
          <w:rFonts w:ascii="宋体" w:hAnsi="宋体" w:hint="eastAsia"/>
          <w:sz w:val="24"/>
        </w:rPr>
      </w:pPr>
      <w:r>
        <w:rPr>
          <w:rFonts w:ascii="宋体" w:hAnsi="宋体" w:hint="eastAsia"/>
          <w:sz w:val="24"/>
        </w:rPr>
        <w:t>2、螺纹连接</w:t>
      </w:r>
    </w:p>
    <w:p>
      <w:pPr>
        <w:spacing w:line="360" w:lineRule="auto"/>
        <w:rPr>
          <w:rFonts w:ascii="宋体" w:hAnsi="宋体" w:hint="eastAsia"/>
          <w:sz w:val="24"/>
        </w:rPr>
      </w:pPr>
      <w:r>
        <w:rPr>
          <w:rFonts w:ascii="宋体" w:hAnsi="宋体" w:hint="eastAsia"/>
          <w:sz w:val="24"/>
        </w:rPr>
        <w:t>（1）、截管应符合下列要求：</w:t>
      </w:r>
    </w:p>
    <w:p>
      <w:pPr>
        <w:spacing w:line="360" w:lineRule="auto"/>
        <w:rPr>
          <w:rFonts w:ascii="宋体" w:hAnsi="宋体" w:hint="eastAsia"/>
          <w:sz w:val="24"/>
        </w:rPr>
      </w:pPr>
      <w:r>
        <w:rPr>
          <w:rFonts w:ascii="宋体" w:hAnsi="宋体" w:hint="eastAsia"/>
          <w:sz w:val="24"/>
        </w:rPr>
        <w:t>A、截管宜采用锯床或管子割刀，不得采用砂轮切割机。当采用盘锯切割时，其转速不得大于800r/min；</w:t>
      </w:r>
    </w:p>
    <w:p>
      <w:pPr>
        <w:spacing w:line="360" w:lineRule="auto"/>
        <w:rPr>
          <w:rFonts w:ascii="宋体" w:hAnsi="宋体" w:hint="eastAsia"/>
          <w:sz w:val="24"/>
        </w:rPr>
      </w:pPr>
      <w:r>
        <w:rPr>
          <w:rFonts w:ascii="宋体" w:hAnsi="宋体" w:hint="eastAsia"/>
          <w:sz w:val="24"/>
        </w:rPr>
        <w:t>B、当采用手工锯截管时，其锯面应垂直于管轴心。</w:t>
      </w:r>
    </w:p>
    <w:p>
      <w:pPr>
        <w:spacing w:line="360" w:lineRule="auto"/>
        <w:rPr>
          <w:rFonts w:ascii="宋体" w:hAnsi="宋体" w:hint="eastAsia"/>
          <w:sz w:val="24"/>
        </w:rPr>
      </w:pPr>
      <w:r>
        <w:rPr>
          <w:rFonts w:ascii="宋体" w:hAnsi="宋体" w:hint="eastAsia"/>
          <w:sz w:val="24"/>
        </w:rPr>
        <w:t>（2）、套丝应符合下列要求：</w:t>
      </w:r>
    </w:p>
    <w:p>
      <w:pPr>
        <w:spacing w:line="360" w:lineRule="auto"/>
        <w:rPr>
          <w:rFonts w:ascii="宋体" w:hAnsi="宋体" w:hint="eastAsia"/>
          <w:sz w:val="24"/>
        </w:rPr>
      </w:pPr>
      <w:r>
        <w:rPr>
          <w:rFonts w:ascii="宋体" w:hAnsi="宋体" w:hint="eastAsia"/>
          <w:sz w:val="24"/>
        </w:rPr>
        <w:t>A、套丝应采用自动套丝机；</w:t>
      </w:r>
    </w:p>
    <w:p>
      <w:pPr>
        <w:spacing w:line="360" w:lineRule="auto"/>
        <w:rPr>
          <w:rFonts w:ascii="宋体" w:hAnsi="宋体" w:hint="eastAsia"/>
          <w:sz w:val="24"/>
        </w:rPr>
      </w:pPr>
      <w:r>
        <w:rPr>
          <w:rFonts w:ascii="宋体" w:hAnsi="宋体" w:hint="eastAsia"/>
          <w:sz w:val="24"/>
        </w:rPr>
        <w:t>B、套丝机应采用润滑油润滑；</w:t>
      </w:r>
    </w:p>
    <w:p>
      <w:pPr>
        <w:spacing w:line="360" w:lineRule="auto"/>
        <w:rPr>
          <w:rFonts w:ascii="宋体" w:hAnsi="宋体" w:hint="eastAsia"/>
          <w:sz w:val="24"/>
        </w:rPr>
      </w:pPr>
      <w:r>
        <w:rPr>
          <w:rFonts w:ascii="宋体" w:hAnsi="宋体" w:hint="eastAsia"/>
          <w:sz w:val="24"/>
        </w:rPr>
        <w:t>C、圆锥形管螺纹应符合现行国家标准《用螺纹密封的管螺纹》GB/T7306的要求，并应采用标准螺纹规检验。</w:t>
      </w:r>
    </w:p>
    <w:p>
      <w:pPr>
        <w:spacing w:line="360" w:lineRule="auto"/>
        <w:rPr>
          <w:rFonts w:ascii="宋体" w:hAnsi="宋体" w:hint="eastAsia"/>
          <w:sz w:val="24"/>
        </w:rPr>
      </w:pPr>
      <w:r>
        <w:rPr>
          <w:rFonts w:ascii="宋体" w:hAnsi="宋体" w:hint="eastAsia"/>
          <w:sz w:val="24"/>
        </w:rPr>
        <w:t>（3）、管端清理加工应符合下列要求：</w:t>
      </w:r>
    </w:p>
    <w:p>
      <w:pPr>
        <w:spacing w:line="360" w:lineRule="auto"/>
        <w:rPr>
          <w:rFonts w:ascii="宋体" w:hAnsi="宋体" w:hint="eastAsia"/>
          <w:sz w:val="24"/>
        </w:rPr>
      </w:pPr>
      <w:r>
        <w:rPr>
          <w:rFonts w:ascii="宋体" w:hAnsi="宋体" w:hint="eastAsia"/>
          <w:sz w:val="24"/>
        </w:rPr>
        <w:t>A、应用细锉将金属管端的毛边修光；</w:t>
      </w:r>
    </w:p>
    <w:p>
      <w:pPr>
        <w:spacing w:line="360" w:lineRule="auto"/>
        <w:rPr>
          <w:rFonts w:ascii="宋体" w:hAnsi="宋体" w:hint="eastAsia"/>
          <w:sz w:val="24"/>
        </w:rPr>
      </w:pPr>
      <w:r>
        <w:rPr>
          <w:rFonts w:ascii="宋体" w:hAnsi="宋体" w:hint="eastAsia"/>
          <w:sz w:val="24"/>
        </w:rPr>
        <w:t>B、应采用棉回丝和毛刷清除管端和螺纹内的油、水和金属切屑；</w:t>
      </w:r>
    </w:p>
    <w:p>
      <w:pPr>
        <w:spacing w:line="360" w:lineRule="auto"/>
        <w:rPr>
          <w:rFonts w:ascii="宋体" w:hAnsi="宋体" w:hint="eastAsia"/>
          <w:sz w:val="24"/>
        </w:rPr>
      </w:pPr>
      <w:r>
        <w:rPr>
          <w:rFonts w:ascii="宋体" w:hAnsi="宋体" w:hint="eastAsia"/>
          <w:sz w:val="24"/>
        </w:rPr>
        <w:t>C、管子应采用削刀削成轻内倒角。</w:t>
      </w:r>
    </w:p>
    <w:p>
      <w:pPr>
        <w:spacing w:line="360" w:lineRule="auto"/>
        <w:rPr>
          <w:rFonts w:ascii="宋体" w:hAnsi="宋体" w:hint="eastAsia"/>
          <w:sz w:val="24"/>
        </w:rPr>
      </w:pPr>
      <w:r>
        <w:rPr>
          <w:rFonts w:ascii="宋体" w:hAnsi="宋体" w:hint="eastAsia"/>
          <w:sz w:val="24"/>
        </w:rPr>
        <w:t>（4）、管端、管螺纹清理加工后，应进行防腐、密封处理，宜采用防锈密封胶和聚四氟乙烯生料带缠绕螺纹，同时应用色笔在管壁上标记拧入深度。</w:t>
      </w:r>
    </w:p>
    <w:p>
      <w:pPr>
        <w:spacing w:line="360" w:lineRule="auto"/>
        <w:rPr>
          <w:rFonts w:ascii="宋体" w:hAnsi="宋体" w:hint="eastAsia"/>
          <w:sz w:val="24"/>
        </w:rPr>
        <w:sectPr>
          <w:footerReference w:type="even" r:id="rId38"/>
          <w:type w:val="nextPage"/>
          <w:pgSz w:w="11906" w:h="16838"/>
          <w:pgMar w:top="1440" w:right="1191" w:bottom="1440" w:left="1418" w:header="851" w:footer="992" w:gutter="0"/>
          <w:pgNumType w:start="22"/>
          <w:cols w:space="708"/>
          <w:titlePg w:val="0"/>
          <w:docGrid w:type="lines" w:linePitch="312"/>
        </w:sectPr>
      </w:pPr>
      <w:r>
        <w:rPr>
          <w:rFonts w:ascii="宋体" w:hAnsi="宋体" w:hint="eastAsia"/>
          <w:sz w:val="24"/>
        </w:rPr>
        <w:t>（5）、不得采用非衬塑可锻铸铁管件。</w:t>
      </w:r>
    </w:p>
    <w:p>
      <w:pPr>
        <w:spacing w:line="360" w:lineRule="auto"/>
        <w:rPr>
          <w:rFonts w:ascii="宋体" w:hAnsi="宋体" w:hint="eastAsia"/>
          <w:sz w:val="24"/>
        </w:rPr>
      </w:pPr>
      <w:r>
        <w:rPr>
          <w:rFonts w:ascii="宋体" w:hAnsi="宋体" w:hint="eastAsia"/>
          <w:sz w:val="24"/>
        </w:rPr>
        <w:t>（6）、管子与配件连接前，应检查衬塑可锻铸铁管件内橡胶密封圈或厌氧密封胶。然后将配件用手捻上端丝扣，在确认管子接口已插入衬塑钢管后，用管子钳按下表进行管子与配件的连接。</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1705"/>
        <w:gridCol w:w="1705"/>
        <w:gridCol w:w="1706"/>
        <w:gridCol w:w="1706"/>
        <w:gridCol w:w="1706"/>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c>
          <w:tcPr>
            <w:tcW w:w="1705" w:type="dxa"/>
            <w:vMerge w:val="restart"/>
            <w:vAlign w:val="center"/>
          </w:tcPr>
          <w:p>
            <w:pPr>
              <w:spacing w:line="360" w:lineRule="auto"/>
              <w:rPr>
                <w:rFonts w:ascii="宋体" w:hAnsi="宋体" w:hint="eastAsia"/>
                <w:sz w:val="24"/>
              </w:rPr>
            </w:pPr>
            <w:r>
              <w:rPr>
                <w:rFonts w:ascii="宋体" w:hAnsi="宋体" w:hint="eastAsia"/>
                <w:sz w:val="24"/>
              </w:rPr>
              <w:t>公称直径</w:t>
            </w:r>
          </w:p>
        </w:tc>
        <w:tc>
          <w:tcPr>
            <w:tcW w:w="3411" w:type="dxa"/>
            <w:gridSpan w:val="2"/>
            <w:vAlign w:val="center"/>
          </w:tcPr>
          <w:p>
            <w:pPr>
              <w:spacing w:line="360" w:lineRule="auto"/>
              <w:rPr>
                <w:rFonts w:ascii="宋体" w:hAnsi="宋体" w:hint="eastAsia"/>
                <w:sz w:val="24"/>
              </w:rPr>
            </w:pPr>
            <w:r>
              <w:rPr>
                <w:rFonts w:ascii="宋体" w:hAnsi="宋体" w:hint="eastAsia"/>
                <w:sz w:val="24"/>
              </w:rPr>
              <w:t>旋  入</w:t>
            </w:r>
          </w:p>
        </w:tc>
        <w:tc>
          <w:tcPr>
            <w:tcW w:w="1706" w:type="dxa"/>
            <w:vAlign w:val="center"/>
          </w:tcPr>
          <w:p>
            <w:pPr>
              <w:spacing w:line="360" w:lineRule="auto"/>
              <w:rPr>
                <w:rFonts w:ascii="宋体" w:hAnsi="宋体" w:hint="eastAsia"/>
                <w:sz w:val="24"/>
              </w:rPr>
            </w:pPr>
            <w:r>
              <w:rPr>
                <w:rFonts w:ascii="宋体" w:hAnsi="宋体" w:hint="eastAsia"/>
                <w:sz w:val="24"/>
              </w:rPr>
              <w:t>扭  矩</w:t>
            </w:r>
          </w:p>
        </w:tc>
        <w:tc>
          <w:tcPr>
            <w:tcW w:w="1706" w:type="dxa"/>
            <w:vMerge w:val="restart"/>
            <w:vAlign w:val="center"/>
          </w:tcPr>
          <w:p>
            <w:pPr>
              <w:spacing w:line="360" w:lineRule="auto"/>
              <w:rPr>
                <w:rFonts w:ascii="宋体" w:hAnsi="宋体" w:hint="eastAsia"/>
                <w:sz w:val="24"/>
              </w:rPr>
            </w:pPr>
            <w:r>
              <w:rPr>
                <w:rFonts w:ascii="宋体" w:hAnsi="宋体" w:hint="eastAsia"/>
                <w:sz w:val="24"/>
              </w:rPr>
              <w:t>管子钳规格(mm)</w:t>
            </w:r>
            <w:r>
              <w:rPr>
                <w:rFonts w:ascii="宋体" w:hAnsi="宋体" w:hint="eastAsia"/>
                <w:sz w:val="24"/>
              </w:rPr>
              <w:t>×</w:t>
            </w:r>
            <w:r>
              <w:rPr>
                <w:rFonts w:ascii="宋体" w:hAnsi="宋体" w:hint="eastAsia"/>
                <w:sz w:val="24"/>
              </w:rPr>
              <w:t>旋加的力(kN)</w:t>
            </w:r>
          </w:p>
        </w:tc>
      </w:tr>
      <w:tr>
        <w:tblPrEx>
          <w:tblW w:w="0" w:type="auto"/>
          <w:tblCellMar>
            <w:left w:w="108" w:type="dxa"/>
            <w:right w:w="108" w:type="dxa"/>
          </w:tblCellMar>
          <w:tblLook w:val="0000"/>
        </w:tblPrEx>
        <w:tc>
          <w:tcPr>
            <w:tcW w:w="1705" w:type="dxa"/>
            <w:vMerge/>
            <w:vAlign w:val="center"/>
          </w:tcPr>
          <w:p>
            <w:pPr>
              <w:spacing w:line="360" w:lineRule="auto"/>
              <w:rPr>
                <w:rFonts w:ascii="宋体" w:hAnsi="宋体" w:hint="eastAsia"/>
                <w:sz w:val="24"/>
              </w:rPr>
            </w:pPr>
          </w:p>
        </w:tc>
        <w:tc>
          <w:tcPr>
            <w:tcW w:w="1705" w:type="dxa"/>
            <w:vAlign w:val="center"/>
          </w:tcPr>
          <w:p>
            <w:pPr>
              <w:spacing w:line="360" w:lineRule="auto"/>
              <w:rPr>
                <w:rFonts w:ascii="宋体" w:hAnsi="宋体" w:hint="eastAsia"/>
                <w:sz w:val="24"/>
              </w:rPr>
            </w:pPr>
            <w:r>
              <w:rPr>
                <w:rFonts w:ascii="宋体" w:hAnsi="宋体" w:hint="eastAsia"/>
                <w:sz w:val="24"/>
              </w:rPr>
              <w:t>长度(mm)</w:t>
            </w:r>
          </w:p>
        </w:tc>
        <w:tc>
          <w:tcPr>
            <w:tcW w:w="1706" w:type="dxa"/>
            <w:vAlign w:val="center"/>
          </w:tcPr>
          <w:p>
            <w:pPr>
              <w:spacing w:line="360" w:lineRule="auto"/>
              <w:rPr>
                <w:rFonts w:ascii="宋体" w:hAnsi="宋体" w:hint="eastAsia"/>
                <w:sz w:val="24"/>
              </w:rPr>
            </w:pPr>
            <w:r>
              <w:rPr>
                <w:rFonts w:ascii="宋体" w:hAnsi="宋体" w:hint="eastAsia"/>
                <w:sz w:val="24"/>
              </w:rPr>
              <w:t>牙 数</w:t>
            </w:r>
          </w:p>
        </w:tc>
        <w:tc>
          <w:tcPr>
            <w:tcW w:w="1706" w:type="dxa"/>
            <w:vAlign w:val="center"/>
          </w:tcPr>
          <w:p>
            <w:pPr>
              <w:spacing w:line="360" w:lineRule="auto"/>
              <w:rPr>
                <w:rFonts w:ascii="宋体" w:hAnsi="宋体" w:hint="eastAsia"/>
                <w:sz w:val="24"/>
              </w:rPr>
            </w:pPr>
            <w:r>
              <w:rPr>
                <w:rFonts w:ascii="宋体" w:hAnsi="宋体" w:hint="eastAsia"/>
                <w:sz w:val="24"/>
              </w:rPr>
              <w:t>N</w:t>
            </w:r>
            <w:r>
              <w:rPr>
                <w:rFonts w:ascii="宋体" w:hAnsi="宋体" w:hint="eastAsia"/>
                <w:sz w:val="24"/>
              </w:rPr>
              <w:t>·</w:t>
            </w:r>
            <w:r>
              <w:rPr>
                <w:rFonts w:ascii="宋体" w:hAnsi="宋体" w:hint="eastAsia"/>
                <w:sz w:val="24"/>
              </w:rPr>
              <w:t>m</w:t>
            </w:r>
          </w:p>
        </w:tc>
        <w:tc>
          <w:tcPr>
            <w:tcW w:w="1706" w:type="dxa"/>
            <w:vMerge/>
            <w:vAlign w:val="center"/>
          </w:tcPr>
          <w:p>
            <w:pPr>
              <w:spacing w:line="360" w:lineRule="auto"/>
              <w:rPr>
                <w:rFonts w:ascii="宋体" w:hAnsi="宋体" w:hint="eastAsia"/>
                <w:sz w:val="24"/>
              </w:rPr>
            </w:pPr>
          </w:p>
        </w:tc>
      </w:tr>
      <w:tr>
        <w:tblPrEx>
          <w:tblW w:w="0" w:type="auto"/>
          <w:tblCellMar>
            <w:left w:w="108" w:type="dxa"/>
            <w:right w:w="108" w:type="dxa"/>
          </w:tblCellMar>
          <w:tblLook w:val="0000"/>
        </w:tblPrEx>
        <w:tc>
          <w:tcPr>
            <w:tcW w:w="1705" w:type="dxa"/>
            <w:vAlign w:val="center"/>
          </w:tcPr>
          <w:p>
            <w:pPr>
              <w:spacing w:line="360" w:lineRule="auto"/>
              <w:rPr>
                <w:rFonts w:ascii="宋体" w:hAnsi="宋体" w:hint="eastAsia"/>
                <w:sz w:val="24"/>
              </w:rPr>
            </w:pPr>
            <w:r>
              <w:rPr>
                <w:rFonts w:ascii="宋体" w:hAnsi="宋体" w:hint="eastAsia"/>
                <w:sz w:val="24"/>
              </w:rPr>
              <w:t>15</w:t>
            </w:r>
          </w:p>
        </w:tc>
        <w:tc>
          <w:tcPr>
            <w:tcW w:w="1705" w:type="dxa"/>
            <w:vAlign w:val="center"/>
          </w:tcPr>
          <w:p>
            <w:pPr>
              <w:spacing w:line="360" w:lineRule="auto"/>
              <w:rPr>
                <w:rFonts w:ascii="宋体" w:hAnsi="宋体" w:hint="eastAsia"/>
                <w:sz w:val="24"/>
              </w:rPr>
            </w:pPr>
            <w:r>
              <w:rPr>
                <w:rFonts w:ascii="宋体" w:hAnsi="宋体" w:hint="eastAsia"/>
                <w:sz w:val="24"/>
              </w:rPr>
              <w:t>11</w:t>
            </w:r>
          </w:p>
        </w:tc>
        <w:tc>
          <w:tcPr>
            <w:tcW w:w="1706" w:type="dxa"/>
            <w:vAlign w:val="center"/>
          </w:tcPr>
          <w:p>
            <w:pPr>
              <w:spacing w:line="360" w:lineRule="auto"/>
              <w:rPr>
                <w:rFonts w:ascii="宋体" w:hAnsi="宋体" w:hint="eastAsia"/>
                <w:sz w:val="24"/>
              </w:rPr>
            </w:pPr>
            <w:r>
              <w:rPr>
                <w:rFonts w:ascii="宋体" w:hAnsi="宋体" w:hint="eastAsia"/>
                <w:sz w:val="24"/>
              </w:rPr>
              <w:t>6.0</w:t>
            </w:r>
            <w:r>
              <w:rPr>
                <w:rFonts w:ascii="宋体" w:hAnsi="宋体"/>
                <w:sz w:val="24"/>
              </w:rPr>
              <w:t>～</w:t>
            </w:r>
            <w:r>
              <w:rPr>
                <w:rFonts w:ascii="宋体" w:hAnsi="宋体" w:hint="eastAsia"/>
                <w:sz w:val="24"/>
              </w:rPr>
              <w:t>6.5</w:t>
            </w:r>
          </w:p>
        </w:tc>
        <w:tc>
          <w:tcPr>
            <w:tcW w:w="1706" w:type="dxa"/>
            <w:vAlign w:val="center"/>
          </w:tcPr>
          <w:p>
            <w:pPr>
              <w:spacing w:line="360" w:lineRule="auto"/>
              <w:rPr>
                <w:rFonts w:ascii="宋体" w:hAnsi="宋体" w:hint="eastAsia"/>
                <w:sz w:val="24"/>
              </w:rPr>
            </w:pPr>
            <w:r>
              <w:rPr>
                <w:rFonts w:ascii="宋体" w:hAnsi="宋体" w:hint="eastAsia"/>
                <w:sz w:val="24"/>
              </w:rPr>
              <w:t>40</w:t>
            </w:r>
          </w:p>
        </w:tc>
        <w:tc>
          <w:tcPr>
            <w:tcW w:w="1706" w:type="dxa"/>
            <w:vAlign w:val="center"/>
          </w:tcPr>
          <w:p>
            <w:pPr>
              <w:spacing w:line="360" w:lineRule="auto"/>
              <w:rPr>
                <w:rFonts w:ascii="宋体" w:hAnsi="宋体" w:hint="eastAsia"/>
                <w:sz w:val="24"/>
              </w:rPr>
            </w:pPr>
            <w:r>
              <w:rPr>
                <w:rFonts w:ascii="宋体" w:hAnsi="宋体" w:hint="eastAsia"/>
                <w:sz w:val="24"/>
              </w:rPr>
              <w:t>350</w:t>
            </w:r>
            <w:r>
              <w:rPr>
                <w:rFonts w:ascii="宋体" w:hAnsi="宋体"/>
                <w:sz w:val="24"/>
              </w:rPr>
              <w:t>×</w:t>
            </w:r>
            <w:r>
              <w:rPr>
                <w:rFonts w:ascii="宋体" w:hAnsi="宋体" w:hint="eastAsia"/>
                <w:sz w:val="24"/>
              </w:rPr>
              <w:t>0.15</w:t>
            </w:r>
          </w:p>
        </w:tc>
      </w:tr>
      <w:tr>
        <w:tblPrEx>
          <w:tblW w:w="0" w:type="auto"/>
          <w:tblCellMar>
            <w:left w:w="108" w:type="dxa"/>
            <w:right w:w="108" w:type="dxa"/>
          </w:tblCellMar>
          <w:tblLook w:val="0000"/>
        </w:tblPrEx>
        <w:tc>
          <w:tcPr>
            <w:tcW w:w="1705" w:type="dxa"/>
            <w:vAlign w:val="center"/>
          </w:tcPr>
          <w:p>
            <w:pPr>
              <w:spacing w:line="360" w:lineRule="auto"/>
              <w:rPr>
                <w:rFonts w:ascii="宋体" w:hAnsi="宋体" w:hint="eastAsia"/>
                <w:sz w:val="24"/>
              </w:rPr>
            </w:pPr>
            <w:r>
              <w:rPr>
                <w:rFonts w:ascii="宋体" w:hAnsi="宋体" w:hint="eastAsia"/>
                <w:sz w:val="24"/>
              </w:rPr>
              <w:t>20</w:t>
            </w:r>
          </w:p>
        </w:tc>
        <w:tc>
          <w:tcPr>
            <w:tcW w:w="1705" w:type="dxa"/>
            <w:vAlign w:val="center"/>
          </w:tcPr>
          <w:p>
            <w:pPr>
              <w:spacing w:line="360" w:lineRule="auto"/>
              <w:rPr>
                <w:rFonts w:ascii="宋体" w:hAnsi="宋体" w:hint="eastAsia"/>
                <w:sz w:val="24"/>
              </w:rPr>
            </w:pPr>
            <w:r>
              <w:rPr>
                <w:rFonts w:ascii="宋体" w:hAnsi="宋体" w:hint="eastAsia"/>
                <w:sz w:val="24"/>
              </w:rPr>
              <w:t>13</w:t>
            </w:r>
          </w:p>
        </w:tc>
        <w:tc>
          <w:tcPr>
            <w:tcW w:w="1706" w:type="dxa"/>
            <w:vAlign w:val="center"/>
          </w:tcPr>
          <w:p>
            <w:pPr>
              <w:spacing w:line="360" w:lineRule="auto"/>
              <w:rPr>
                <w:rFonts w:ascii="宋体" w:hAnsi="宋体" w:hint="eastAsia"/>
                <w:sz w:val="24"/>
              </w:rPr>
            </w:pPr>
            <w:r>
              <w:rPr>
                <w:rFonts w:ascii="宋体" w:hAnsi="宋体" w:hint="eastAsia"/>
                <w:sz w:val="24"/>
              </w:rPr>
              <w:t>6.5</w:t>
            </w:r>
            <w:r>
              <w:rPr>
                <w:rFonts w:ascii="宋体" w:hAnsi="宋体"/>
                <w:sz w:val="24"/>
              </w:rPr>
              <w:t>～</w:t>
            </w:r>
            <w:r>
              <w:rPr>
                <w:rFonts w:ascii="宋体" w:hAnsi="宋体" w:hint="eastAsia"/>
                <w:sz w:val="24"/>
              </w:rPr>
              <w:t>7.0</w:t>
            </w:r>
          </w:p>
        </w:tc>
        <w:tc>
          <w:tcPr>
            <w:tcW w:w="1706" w:type="dxa"/>
            <w:vAlign w:val="center"/>
          </w:tcPr>
          <w:p>
            <w:pPr>
              <w:spacing w:line="360" w:lineRule="auto"/>
              <w:rPr>
                <w:rFonts w:ascii="宋体" w:hAnsi="宋体" w:hint="eastAsia"/>
                <w:sz w:val="24"/>
              </w:rPr>
            </w:pPr>
            <w:r>
              <w:rPr>
                <w:rFonts w:ascii="宋体" w:hAnsi="宋体" w:hint="eastAsia"/>
                <w:sz w:val="24"/>
              </w:rPr>
              <w:t>60</w:t>
            </w:r>
          </w:p>
        </w:tc>
        <w:tc>
          <w:tcPr>
            <w:tcW w:w="1706" w:type="dxa"/>
            <w:vAlign w:val="center"/>
          </w:tcPr>
          <w:p>
            <w:pPr>
              <w:spacing w:line="360" w:lineRule="auto"/>
              <w:rPr>
                <w:rFonts w:ascii="宋体" w:hAnsi="宋体" w:hint="eastAsia"/>
                <w:sz w:val="24"/>
              </w:rPr>
            </w:pPr>
            <w:r>
              <w:rPr>
                <w:rFonts w:ascii="宋体" w:hAnsi="宋体" w:hint="eastAsia"/>
                <w:sz w:val="24"/>
              </w:rPr>
              <w:t>350</w:t>
            </w:r>
            <w:r>
              <w:rPr>
                <w:rFonts w:ascii="宋体" w:hAnsi="宋体"/>
                <w:sz w:val="24"/>
              </w:rPr>
              <w:t>×</w:t>
            </w:r>
            <w:r>
              <w:rPr>
                <w:rFonts w:ascii="宋体" w:hAnsi="宋体" w:hint="eastAsia"/>
                <w:sz w:val="24"/>
              </w:rPr>
              <w:t>0.25</w:t>
            </w:r>
          </w:p>
        </w:tc>
      </w:tr>
      <w:tr>
        <w:tblPrEx>
          <w:tblW w:w="0" w:type="auto"/>
          <w:tblCellMar>
            <w:left w:w="108" w:type="dxa"/>
            <w:right w:w="108" w:type="dxa"/>
          </w:tblCellMar>
          <w:tblLook w:val="0000"/>
        </w:tblPrEx>
        <w:tc>
          <w:tcPr>
            <w:tcW w:w="1705" w:type="dxa"/>
            <w:vAlign w:val="center"/>
          </w:tcPr>
          <w:p>
            <w:pPr>
              <w:spacing w:line="360" w:lineRule="auto"/>
              <w:rPr>
                <w:rFonts w:ascii="宋体" w:hAnsi="宋体" w:hint="eastAsia"/>
                <w:sz w:val="24"/>
              </w:rPr>
            </w:pPr>
            <w:r>
              <w:rPr>
                <w:rFonts w:ascii="宋体" w:hAnsi="宋体" w:hint="eastAsia"/>
                <w:sz w:val="24"/>
              </w:rPr>
              <w:t>25</w:t>
            </w:r>
          </w:p>
        </w:tc>
        <w:tc>
          <w:tcPr>
            <w:tcW w:w="1705" w:type="dxa"/>
            <w:vAlign w:val="center"/>
          </w:tcPr>
          <w:p>
            <w:pPr>
              <w:spacing w:line="360" w:lineRule="auto"/>
              <w:rPr>
                <w:rFonts w:ascii="宋体" w:hAnsi="宋体" w:hint="eastAsia"/>
                <w:sz w:val="24"/>
              </w:rPr>
            </w:pPr>
            <w:r>
              <w:rPr>
                <w:rFonts w:ascii="宋体" w:hAnsi="宋体" w:hint="eastAsia"/>
                <w:sz w:val="24"/>
              </w:rPr>
              <w:t>15</w:t>
            </w:r>
          </w:p>
        </w:tc>
        <w:tc>
          <w:tcPr>
            <w:tcW w:w="1706" w:type="dxa"/>
            <w:vAlign w:val="center"/>
          </w:tcPr>
          <w:p>
            <w:pPr>
              <w:spacing w:line="360" w:lineRule="auto"/>
              <w:rPr>
                <w:rFonts w:ascii="宋体" w:hAnsi="宋体" w:hint="eastAsia"/>
                <w:sz w:val="24"/>
              </w:rPr>
            </w:pPr>
            <w:r>
              <w:rPr>
                <w:rFonts w:ascii="宋体" w:hAnsi="宋体" w:hint="eastAsia"/>
                <w:sz w:val="24"/>
              </w:rPr>
              <w:t>6.0</w:t>
            </w:r>
            <w:r>
              <w:rPr>
                <w:rFonts w:ascii="宋体" w:hAnsi="宋体"/>
                <w:sz w:val="24"/>
              </w:rPr>
              <w:t>～</w:t>
            </w:r>
            <w:r>
              <w:rPr>
                <w:rFonts w:ascii="宋体" w:hAnsi="宋体" w:hint="eastAsia"/>
                <w:sz w:val="24"/>
              </w:rPr>
              <w:t>6.5</w:t>
            </w:r>
          </w:p>
        </w:tc>
        <w:tc>
          <w:tcPr>
            <w:tcW w:w="1706" w:type="dxa"/>
            <w:vAlign w:val="center"/>
          </w:tcPr>
          <w:p>
            <w:pPr>
              <w:spacing w:line="360" w:lineRule="auto"/>
              <w:rPr>
                <w:rFonts w:ascii="宋体" w:hAnsi="宋体" w:hint="eastAsia"/>
                <w:sz w:val="24"/>
              </w:rPr>
            </w:pPr>
            <w:r>
              <w:rPr>
                <w:rFonts w:ascii="宋体" w:hAnsi="宋体" w:hint="eastAsia"/>
                <w:sz w:val="24"/>
              </w:rPr>
              <w:t>100</w:t>
            </w:r>
          </w:p>
        </w:tc>
        <w:tc>
          <w:tcPr>
            <w:tcW w:w="1706" w:type="dxa"/>
            <w:vAlign w:val="center"/>
          </w:tcPr>
          <w:p>
            <w:pPr>
              <w:spacing w:line="360" w:lineRule="auto"/>
              <w:rPr>
                <w:rFonts w:ascii="宋体" w:hAnsi="宋体" w:hint="eastAsia"/>
                <w:sz w:val="24"/>
              </w:rPr>
            </w:pPr>
            <w:r>
              <w:rPr>
                <w:rFonts w:ascii="宋体" w:hAnsi="宋体" w:hint="eastAsia"/>
                <w:sz w:val="24"/>
              </w:rPr>
              <w:t>450</w:t>
            </w:r>
            <w:r>
              <w:rPr>
                <w:rFonts w:ascii="宋体" w:hAnsi="宋体"/>
                <w:sz w:val="24"/>
              </w:rPr>
              <w:t>×</w:t>
            </w:r>
            <w:r>
              <w:rPr>
                <w:rFonts w:ascii="宋体" w:hAnsi="宋体" w:hint="eastAsia"/>
                <w:sz w:val="24"/>
              </w:rPr>
              <w:t>0.30</w:t>
            </w:r>
          </w:p>
        </w:tc>
      </w:tr>
      <w:tr>
        <w:tblPrEx>
          <w:tblW w:w="0" w:type="auto"/>
          <w:tblCellMar>
            <w:left w:w="108" w:type="dxa"/>
            <w:right w:w="108" w:type="dxa"/>
          </w:tblCellMar>
          <w:tblLook w:val="0000"/>
        </w:tblPrEx>
        <w:tc>
          <w:tcPr>
            <w:tcW w:w="1705" w:type="dxa"/>
            <w:vAlign w:val="center"/>
          </w:tcPr>
          <w:p>
            <w:pPr>
              <w:spacing w:line="360" w:lineRule="auto"/>
              <w:rPr>
                <w:rFonts w:ascii="宋体" w:hAnsi="宋体" w:hint="eastAsia"/>
                <w:sz w:val="24"/>
              </w:rPr>
            </w:pPr>
            <w:r>
              <w:rPr>
                <w:rFonts w:ascii="宋体" w:hAnsi="宋体" w:hint="eastAsia"/>
                <w:sz w:val="24"/>
              </w:rPr>
              <w:t>32</w:t>
            </w:r>
          </w:p>
        </w:tc>
        <w:tc>
          <w:tcPr>
            <w:tcW w:w="1705" w:type="dxa"/>
            <w:vAlign w:val="center"/>
          </w:tcPr>
          <w:p>
            <w:pPr>
              <w:spacing w:line="360" w:lineRule="auto"/>
              <w:rPr>
                <w:rFonts w:ascii="宋体" w:hAnsi="宋体" w:hint="eastAsia"/>
                <w:sz w:val="24"/>
              </w:rPr>
            </w:pPr>
            <w:r>
              <w:rPr>
                <w:rFonts w:ascii="宋体" w:hAnsi="宋体" w:hint="eastAsia"/>
                <w:sz w:val="24"/>
              </w:rPr>
              <w:t>17</w:t>
            </w:r>
          </w:p>
        </w:tc>
        <w:tc>
          <w:tcPr>
            <w:tcW w:w="1706" w:type="dxa"/>
            <w:vAlign w:val="center"/>
          </w:tcPr>
          <w:p>
            <w:pPr>
              <w:spacing w:line="360" w:lineRule="auto"/>
              <w:rPr>
                <w:rFonts w:ascii="宋体" w:hAnsi="宋体" w:hint="eastAsia"/>
                <w:sz w:val="24"/>
              </w:rPr>
            </w:pPr>
            <w:r>
              <w:rPr>
                <w:rFonts w:ascii="宋体" w:hAnsi="宋体" w:hint="eastAsia"/>
                <w:sz w:val="24"/>
              </w:rPr>
              <w:t>7.0</w:t>
            </w:r>
            <w:r>
              <w:rPr>
                <w:rFonts w:ascii="宋体" w:hAnsi="宋体"/>
                <w:sz w:val="24"/>
              </w:rPr>
              <w:t>～</w:t>
            </w:r>
            <w:r>
              <w:rPr>
                <w:rFonts w:ascii="宋体" w:hAnsi="宋体" w:hint="eastAsia"/>
                <w:sz w:val="24"/>
              </w:rPr>
              <w:t>7.5</w:t>
            </w:r>
          </w:p>
        </w:tc>
        <w:tc>
          <w:tcPr>
            <w:tcW w:w="1706" w:type="dxa"/>
            <w:vAlign w:val="center"/>
          </w:tcPr>
          <w:p>
            <w:pPr>
              <w:spacing w:line="360" w:lineRule="auto"/>
              <w:rPr>
                <w:rFonts w:ascii="宋体" w:hAnsi="宋体" w:hint="eastAsia"/>
                <w:sz w:val="24"/>
              </w:rPr>
            </w:pPr>
            <w:r>
              <w:rPr>
                <w:rFonts w:ascii="宋体" w:hAnsi="宋体" w:hint="eastAsia"/>
                <w:sz w:val="24"/>
              </w:rPr>
              <w:t>120</w:t>
            </w:r>
          </w:p>
        </w:tc>
        <w:tc>
          <w:tcPr>
            <w:tcW w:w="1706" w:type="dxa"/>
            <w:vAlign w:val="center"/>
          </w:tcPr>
          <w:p>
            <w:pPr>
              <w:spacing w:line="360" w:lineRule="auto"/>
              <w:rPr>
                <w:rFonts w:ascii="宋体" w:hAnsi="宋体" w:hint="eastAsia"/>
                <w:sz w:val="24"/>
              </w:rPr>
            </w:pPr>
            <w:r>
              <w:rPr>
                <w:rFonts w:ascii="宋体" w:hAnsi="宋体" w:hint="eastAsia"/>
                <w:sz w:val="24"/>
              </w:rPr>
              <w:t>450</w:t>
            </w:r>
            <w:r>
              <w:rPr>
                <w:rFonts w:ascii="宋体" w:hAnsi="宋体"/>
                <w:sz w:val="24"/>
              </w:rPr>
              <w:t>×</w:t>
            </w:r>
            <w:r>
              <w:rPr>
                <w:rFonts w:ascii="宋体" w:hAnsi="宋体" w:hint="eastAsia"/>
                <w:sz w:val="24"/>
              </w:rPr>
              <w:t>0.35</w:t>
            </w:r>
          </w:p>
        </w:tc>
      </w:tr>
      <w:tr>
        <w:tblPrEx>
          <w:tblW w:w="0" w:type="auto"/>
          <w:tblCellMar>
            <w:left w:w="108" w:type="dxa"/>
            <w:right w:w="108" w:type="dxa"/>
          </w:tblCellMar>
          <w:tblLook w:val="0000"/>
        </w:tblPrEx>
        <w:tc>
          <w:tcPr>
            <w:tcW w:w="1705" w:type="dxa"/>
            <w:vAlign w:val="center"/>
          </w:tcPr>
          <w:p>
            <w:pPr>
              <w:spacing w:line="360" w:lineRule="auto"/>
              <w:rPr>
                <w:rFonts w:ascii="宋体" w:hAnsi="宋体" w:hint="eastAsia"/>
                <w:sz w:val="24"/>
              </w:rPr>
            </w:pPr>
            <w:r>
              <w:rPr>
                <w:rFonts w:ascii="宋体" w:hAnsi="宋体" w:hint="eastAsia"/>
                <w:sz w:val="24"/>
              </w:rPr>
              <w:t>40</w:t>
            </w:r>
          </w:p>
        </w:tc>
        <w:tc>
          <w:tcPr>
            <w:tcW w:w="1705" w:type="dxa"/>
            <w:vAlign w:val="center"/>
          </w:tcPr>
          <w:p>
            <w:pPr>
              <w:spacing w:line="360" w:lineRule="auto"/>
              <w:rPr>
                <w:rFonts w:ascii="宋体" w:hAnsi="宋体" w:hint="eastAsia"/>
                <w:sz w:val="24"/>
              </w:rPr>
            </w:pPr>
            <w:r>
              <w:rPr>
                <w:rFonts w:ascii="宋体" w:hAnsi="宋体" w:hint="eastAsia"/>
                <w:sz w:val="24"/>
              </w:rPr>
              <w:t>18</w:t>
            </w:r>
          </w:p>
        </w:tc>
        <w:tc>
          <w:tcPr>
            <w:tcW w:w="1706" w:type="dxa"/>
            <w:vAlign w:val="center"/>
          </w:tcPr>
          <w:p>
            <w:pPr>
              <w:spacing w:line="360" w:lineRule="auto"/>
              <w:rPr>
                <w:rFonts w:ascii="宋体" w:hAnsi="宋体" w:hint="eastAsia"/>
                <w:sz w:val="24"/>
              </w:rPr>
            </w:pPr>
            <w:r>
              <w:rPr>
                <w:rFonts w:ascii="宋体" w:hAnsi="宋体" w:hint="eastAsia"/>
                <w:sz w:val="24"/>
              </w:rPr>
              <w:t>7.0</w:t>
            </w:r>
            <w:r>
              <w:rPr>
                <w:rFonts w:ascii="宋体" w:hAnsi="宋体"/>
                <w:sz w:val="24"/>
              </w:rPr>
              <w:t>～</w:t>
            </w:r>
            <w:r>
              <w:rPr>
                <w:rFonts w:ascii="宋体" w:hAnsi="宋体" w:hint="eastAsia"/>
                <w:sz w:val="24"/>
              </w:rPr>
              <w:t>7.5</w:t>
            </w:r>
          </w:p>
        </w:tc>
        <w:tc>
          <w:tcPr>
            <w:tcW w:w="1706" w:type="dxa"/>
            <w:vAlign w:val="center"/>
          </w:tcPr>
          <w:p>
            <w:pPr>
              <w:spacing w:line="360" w:lineRule="auto"/>
              <w:rPr>
                <w:rFonts w:ascii="宋体" w:hAnsi="宋体" w:hint="eastAsia"/>
                <w:sz w:val="24"/>
              </w:rPr>
            </w:pPr>
            <w:r>
              <w:rPr>
                <w:rFonts w:ascii="宋体" w:hAnsi="宋体" w:hint="eastAsia"/>
                <w:sz w:val="24"/>
              </w:rPr>
              <w:t>150</w:t>
            </w:r>
          </w:p>
        </w:tc>
        <w:tc>
          <w:tcPr>
            <w:tcW w:w="1706" w:type="dxa"/>
            <w:vAlign w:val="center"/>
          </w:tcPr>
          <w:p>
            <w:pPr>
              <w:spacing w:line="360" w:lineRule="auto"/>
              <w:rPr>
                <w:rFonts w:ascii="宋体" w:hAnsi="宋体" w:hint="eastAsia"/>
                <w:sz w:val="24"/>
              </w:rPr>
            </w:pPr>
            <w:r>
              <w:rPr>
                <w:rFonts w:ascii="宋体" w:hAnsi="宋体" w:hint="eastAsia"/>
                <w:sz w:val="24"/>
              </w:rPr>
              <w:t>600</w:t>
            </w:r>
            <w:r>
              <w:rPr>
                <w:rFonts w:ascii="宋体" w:hAnsi="宋体"/>
                <w:sz w:val="24"/>
              </w:rPr>
              <w:t>×</w:t>
            </w:r>
            <w:r>
              <w:rPr>
                <w:rFonts w:ascii="宋体" w:hAnsi="宋体" w:hint="eastAsia"/>
                <w:sz w:val="24"/>
              </w:rPr>
              <w:t>0.30</w:t>
            </w:r>
          </w:p>
        </w:tc>
      </w:tr>
      <w:tr>
        <w:tblPrEx>
          <w:tblW w:w="0" w:type="auto"/>
          <w:tblCellMar>
            <w:left w:w="108" w:type="dxa"/>
            <w:right w:w="108" w:type="dxa"/>
          </w:tblCellMar>
          <w:tblLook w:val="0000"/>
        </w:tblPrEx>
        <w:tc>
          <w:tcPr>
            <w:tcW w:w="1705" w:type="dxa"/>
            <w:vAlign w:val="center"/>
          </w:tcPr>
          <w:p>
            <w:pPr>
              <w:spacing w:line="360" w:lineRule="auto"/>
              <w:rPr>
                <w:rFonts w:ascii="宋体" w:hAnsi="宋体" w:hint="eastAsia"/>
                <w:sz w:val="24"/>
              </w:rPr>
            </w:pPr>
            <w:r>
              <w:rPr>
                <w:rFonts w:ascii="宋体" w:hAnsi="宋体" w:hint="eastAsia"/>
                <w:sz w:val="24"/>
              </w:rPr>
              <w:t>50</w:t>
            </w:r>
          </w:p>
        </w:tc>
        <w:tc>
          <w:tcPr>
            <w:tcW w:w="1705" w:type="dxa"/>
            <w:vAlign w:val="center"/>
          </w:tcPr>
          <w:p>
            <w:pPr>
              <w:spacing w:line="360" w:lineRule="auto"/>
              <w:rPr>
                <w:rFonts w:ascii="宋体" w:hAnsi="宋体" w:hint="eastAsia"/>
                <w:sz w:val="24"/>
              </w:rPr>
            </w:pPr>
            <w:r>
              <w:rPr>
                <w:rFonts w:ascii="宋体" w:hAnsi="宋体" w:hint="eastAsia"/>
                <w:sz w:val="24"/>
              </w:rPr>
              <w:t>20</w:t>
            </w:r>
          </w:p>
        </w:tc>
        <w:tc>
          <w:tcPr>
            <w:tcW w:w="1706" w:type="dxa"/>
            <w:vAlign w:val="center"/>
          </w:tcPr>
          <w:p>
            <w:pPr>
              <w:spacing w:line="360" w:lineRule="auto"/>
              <w:rPr>
                <w:rFonts w:ascii="宋体" w:hAnsi="宋体" w:hint="eastAsia"/>
                <w:sz w:val="24"/>
              </w:rPr>
            </w:pPr>
            <w:r>
              <w:rPr>
                <w:rFonts w:ascii="宋体" w:hAnsi="宋体" w:hint="eastAsia"/>
                <w:sz w:val="24"/>
              </w:rPr>
              <w:t>9.0</w:t>
            </w:r>
            <w:r>
              <w:rPr>
                <w:rFonts w:ascii="宋体" w:hAnsi="宋体"/>
                <w:sz w:val="24"/>
              </w:rPr>
              <w:t>～</w:t>
            </w:r>
            <w:r>
              <w:rPr>
                <w:rFonts w:ascii="宋体" w:hAnsi="宋体" w:hint="eastAsia"/>
                <w:sz w:val="24"/>
              </w:rPr>
              <w:t>9.5</w:t>
            </w:r>
          </w:p>
        </w:tc>
        <w:tc>
          <w:tcPr>
            <w:tcW w:w="1706" w:type="dxa"/>
            <w:vAlign w:val="center"/>
          </w:tcPr>
          <w:p>
            <w:pPr>
              <w:spacing w:line="360" w:lineRule="auto"/>
              <w:rPr>
                <w:rFonts w:ascii="宋体" w:eastAsia="宋体" w:hAnsi="宋体" w:hint="eastAsia"/>
                <w:sz w:val="24"/>
              </w:rPr>
            </w:pPr>
            <w:r>
              <w:rPr>
                <w:rFonts w:ascii="宋体" w:hAnsi="宋体" w:hint="eastAsia"/>
                <w:sz w:val="24"/>
                <w:lang w:eastAsia="zh-CN"/>
              </w:rPr>
              <w:t>201</w:t>
            </w:r>
          </w:p>
        </w:tc>
        <w:tc>
          <w:tcPr>
            <w:tcW w:w="1706" w:type="dxa"/>
            <w:vAlign w:val="center"/>
          </w:tcPr>
          <w:p>
            <w:pPr>
              <w:spacing w:line="360" w:lineRule="auto"/>
              <w:rPr>
                <w:rFonts w:ascii="宋体" w:hAnsi="宋体" w:hint="eastAsia"/>
                <w:sz w:val="24"/>
              </w:rPr>
            </w:pPr>
            <w:r>
              <w:rPr>
                <w:rFonts w:ascii="宋体" w:hAnsi="宋体" w:hint="eastAsia"/>
                <w:sz w:val="24"/>
              </w:rPr>
              <w:t>600</w:t>
            </w:r>
            <w:r>
              <w:rPr>
                <w:rFonts w:ascii="宋体" w:hAnsi="宋体"/>
                <w:sz w:val="24"/>
              </w:rPr>
              <w:t>×</w:t>
            </w:r>
            <w:r>
              <w:rPr>
                <w:rFonts w:ascii="宋体" w:hAnsi="宋体" w:hint="eastAsia"/>
                <w:sz w:val="24"/>
              </w:rPr>
              <w:t>0.40</w:t>
            </w:r>
          </w:p>
        </w:tc>
      </w:tr>
      <w:tr>
        <w:tblPrEx>
          <w:tblW w:w="0" w:type="auto"/>
          <w:tblCellMar>
            <w:left w:w="108" w:type="dxa"/>
            <w:right w:w="108" w:type="dxa"/>
          </w:tblCellMar>
          <w:tblLook w:val="0000"/>
        </w:tblPrEx>
        <w:tc>
          <w:tcPr>
            <w:tcW w:w="8528" w:type="dxa"/>
            <w:gridSpan w:val="5"/>
            <w:vAlign w:val="center"/>
          </w:tcPr>
          <w:p>
            <w:pPr>
              <w:spacing w:line="360" w:lineRule="auto"/>
              <w:rPr>
                <w:rFonts w:ascii="宋体" w:hAnsi="宋体"/>
                <w:sz w:val="24"/>
              </w:rPr>
            </w:pPr>
            <w:r>
              <w:rPr>
                <w:rFonts w:ascii="宋体" w:hAnsi="宋体" w:hint="eastAsia"/>
                <w:sz w:val="24"/>
              </w:rPr>
              <w:t>注：不得逆向旋转。</w:t>
            </w:r>
          </w:p>
        </w:tc>
      </w:tr>
    </w:tbl>
    <w:p>
      <w:pPr>
        <w:spacing w:line="360" w:lineRule="auto"/>
        <w:rPr>
          <w:rFonts w:ascii="宋体" w:hAnsi="宋体"/>
          <w:sz w:val="24"/>
        </w:rPr>
      </w:pPr>
      <w:r>
        <w:rPr>
          <w:rFonts w:ascii="宋体" w:hAnsi="宋体" w:hint="eastAsia"/>
          <w:sz w:val="24"/>
        </w:rPr>
        <w:t>（7）、管子与配件连接后，外露的螺纹部分及所有钳痕和表面损伤的部位应涂防锈密封胶。</w:t>
      </w:r>
    </w:p>
    <w:p>
      <w:pPr>
        <w:spacing w:line="360" w:lineRule="auto"/>
        <w:rPr>
          <w:rFonts w:ascii="宋体" w:hAnsi="宋体"/>
          <w:sz w:val="24"/>
        </w:rPr>
      </w:pPr>
      <w:r>
        <w:rPr>
          <w:rFonts w:ascii="宋体" w:hAnsi="宋体" w:hint="eastAsia"/>
          <w:sz w:val="24"/>
        </w:rPr>
        <w:t>（8）、用厌氧密封胶密封的管接头，养护期不得少于24h，其间不得进行试压。</w:t>
      </w:r>
    </w:p>
    <w:p>
      <w:pPr>
        <w:spacing w:line="360" w:lineRule="auto"/>
        <w:rPr>
          <w:rFonts w:ascii="宋体" w:hAnsi="宋体"/>
          <w:sz w:val="24"/>
        </w:rPr>
      </w:pPr>
      <w:r>
        <w:rPr>
          <w:rFonts w:ascii="宋体" w:hAnsi="宋体" w:hint="eastAsia"/>
          <w:sz w:val="24"/>
        </w:rPr>
        <w:t>3、法兰连接</w:t>
      </w:r>
    </w:p>
    <w:p>
      <w:pPr>
        <w:spacing w:line="360" w:lineRule="auto"/>
        <w:rPr>
          <w:rFonts w:ascii="宋体" w:hAnsi="宋体"/>
          <w:sz w:val="24"/>
        </w:rPr>
      </w:pPr>
      <w:r>
        <w:rPr>
          <w:rFonts w:ascii="宋体" w:hAnsi="宋体" w:hint="eastAsia"/>
          <w:sz w:val="24"/>
        </w:rPr>
        <w:t>（1）、用于衬塑钢管的法兰应符合下列要求：</w:t>
      </w:r>
    </w:p>
    <w:p>
      <w:pPr>
        <w:spacing w:line="360" w:lineRule="auto"/>
        <w:rPr>
          <w:rFonts w:ascii="宋体" w:hAnsi="宋体"/>
          <w:sz w:val="24"/>
        </w:rPr>
      </w:pPr>
      <w:r>
        <w:rPr>
          <w:rFonts w:ascii="宋体" w:hAnsi="宋体" w:hint="eastAsia"/>
          <w:sz w:val="24"/>
        </w:rPr>
        <w:t>A、凸面板式平焊钢制管法兰应符合现行国家标准《凸面板式平焊钢制管法兰》GB/T9119.5～9119.10的要求；</w:t>
      </w:r>
    </w:p>
    <w:p>
      <w:pPr>
        <w:spacing w:line="360" w:lineRule="auto"/>
        <w:rPr>
          <w:rFonts w:ascii="宋体" w:hAnsi="宋体"/>
          <w:sz w:val="24"/>
        </w:rPr>
      </w:pPr>
      <w:r>
        <w:rPr>
          <w:rFonts w:ascii="宋体" w:hAnsi="宋体" w:hint="eastAsia"/>
          <w:sz w:val="24"/>
        </w:rPr>
        <w:t>B、法兰的压力等级应与管道的工作压力相匹配。</w:t>
      </w:r>
    </w:p>
    <w:p>
      <w:pPr>
        <w:spacing w:line="360" w:lineRule="auto"/>
        <w:rPr>
          <w:rFonts w:ascii="宋体" w:hAnsi="宋体"/>
          <w:sz w:val="24"/>
        </w:rPr>
      </w:pPr>
      <w:r>
        <w:rPr>
          <w:rFonts w:ascii="宋体" w:hAnsi="宋体" w:hint="eastAsia"/>
          <w:sz w:val="24"/>
        </w:rPr>
        <w:t>（2）、衬塑钢管法兰连接采取一次安装法：即现场测量、绘制管道单线加工图，送专业工厂进行管段、配件衬塑加工后，再运抵现场安装。</w:t>
      </w:r>
    </w:p>
    <w:p>
      <w:pPr>
        <w:spacing w:line="360" w:lineRule="auto"/>
        <w:rPr>
          <w:rFonts w:ascii="宋体" w:hAnsi="宋体" w:hint="eastAsia"/>
          <w:sz w:val="24"/>
        </w:rPr>
      </w:pPr>
      <w:r>
        <w:rPr>
          <w:rFonts w:ascii="宋体" w:hAnsi="宋体" w:hint="eastAsia"/>
          <w:sz w:val="24"/>
        </w:rPr>
        <w:t>（四）、管道井内施工措施</w:t>
      </w:r>
    </w:p>
    <w:p>
      <w:pPr>
        <w:spacing w:line="360" w:lineRule="auto"/>
        <w:rPr>
          <w:rFonts w:ascii="宋体" w:hAnsi="宋体"/>
          <w:sz w:val="24"/>
        </w:rPr>
      </w:pPr>
      <w:r>
        <w:rPr>
          <w:rFonts w:ascii="宋体" w:hAnsi="宋体" w:hint="eastAsia"/>
          <w:sz w:val="24"/>
        </w:rPr>
        <w:t>1、</w:t>
      </w:r>
      <w:r>
        <w:rPr>
          <w:rFonts w:ascii="宋体" w:hAnsi="宋体"/>
          <w:sz w:val="24"/>
        </w:rPr>
        <w:t>施工时，遵循如下总原则：</w:t>
      </w:r>
    </w:p>
    <w:p>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管道井内的管道施工顺序：大管径的管道比小管径管道先进行施工，需进行焊接的管道比不焊接的管道先进行施工，处在管道井边角上的管道先进行施工。如管道施工优先顺序互有交叉，按总体有利于保证质量来考虑。</w:t>
      </w:r>
    </w:p>
    <w:p>
      <w:pPr>
        <w:spacing w:line="360" w:lineRule="auto"/>
        <w:rPr>
          <w:rFonts w:ascii="宋体" w:hAnsi="宋体"/>
          <w:sz w:val="24"/>
        </w:rPr>
        <w:sectPr>
          <w:footerReference w:type="even" r:id="rId39"/>
          <w:type w:val="nextPage"/>
          <w:pgSz w:w="11906" w:h="16838"/>
          <w:pgMar w:top="1440" w:right="1191" w:bottom="1440" w:left="1418" w:header="851" w:footer="992" w:gutter="0"/>
          <w:pgNumType w:start="23"/>
          <w:cols w:space="708"/>
          <w:titlePg w:val="0"/>
          <w:docGrid w:type="lines" w:linePitch="312"/>
        </w:sectPr>
      </w:pPr>
      <w:r>
        <w:rPr>
          <w:rFonts w:ascii="宋体" w:hAnsi="宋体" w:hint="eastAsia"/>
          <w:sz w:val="24"/>
        </w:rPr>
        <w:t>（</w:t>
      </w:r>
      <w:r>
        <w:rPr>
          <w:rFonts w:ascii="宋体" w:hAnsi="宋体"/>
          <w:sz w:val="24"/>
        </w:rPr>
        <w:t>2</w:t>
      </w:r>
      <w:r>
        <w:rPr>
          <w:rFonts w:ascii="宋体" w:hAnsi="宋体" w:hint="eastAsia"/>
          <w:sz w:val="24"/>
        </w:rPr>
        <w:t>）、</w:t>
      </w:r>
      <w:r>
        <w:rPr>
          <w:rFonts w:ascii="宋体" w:hAnsi="宋体"/>
          <w:sz w:val="24"/>
        </w:rPr>
        <w:t>管道井内的管道支架严格按设计要求进行制作。</w:t>
      </w:r>
    </w:p>
    <w:p>
      <w:pPr>
        <w:spacing w:line="360" w:lineRule="auto"/>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w:t>
      </w:r>
      <w:r>
        <w:rPr>
          <w:rFonts w:ascii="宋体" w:hAnsi="宋体"/>
          <w:sz w:val="24"/>
        </w:rPr>
        <w:t>负责各系统施工的班组，在总进度的控制下，合理分配人工，各班组间相互协调配合，使管井的施工有条不紊地进行。</w:t>
      </w:r>
    </w:p>
    <w:p>
      <w:pPr>
        <w:spacing w:line="360" w:lineRule="auto"/>
        <w:rPr>
          <w:rFonts w:ascii="宋体" w:hAnsi="宋体"/>
          <w:sz w:val="24"/>
        </w:rPr>
      </w:pPr>
      <w:r>
        <w:rPr>
          <w:rFonts w:ascii="宋体" w:hAnsi="宋体" w:hint="eastAsia"/>
          <w:sz w:val="24"/>
        </w:rPr>
        <w:t>（</w:t>
      </w:r>
      <w:r>
        <w:rPr>
          <w:rFonts w:ascii="宋体" w:hAnsi="宋体"/>
          <w:sz w:val="24"/>
        </w:rPr>
        <w:t>4</w:t>
      </w:r>
      <w:r>
        <w:rPr>
          <w:rFonts w:ascii="宋体" w:hAnsi="宋体" w:hint="eastAsia"/>
          <w:sz w:val="24"/>
        </w:rPr>
        <w:t>）</w:t>
      </w:r>
      <w:r>
        <w:rPr>
          <w:rFonts w:ascii="宋体" w:hAnsi="宋体"/>
          <w:sz w:val="24"/>
        </w:rPr>
        <w:t>需防腐的支架和管道在进入管道井安装前，先作完防腐。</w:t>
      </w:r>
    </w:p>
    <w:p>
      <w:pPr>
        <w:spacing w:line="360" w:lineRule="auto"/>
        <w:rPr>
          <w:rFonts w:ascii="宋体" w:hAnsi="宋体"/>
          <w:sz w:val="24"/>
        </w:rPr>
      </w:pPr>
      <w:r>
        <w:rPr>
          <w:rFonts w:ascii="宋体" w:hAnsi="宋体" w:hint="eastAsia"/>
          <w:sz w:val="24"/>
        </w:rPr>
        <w:t>2、</w:t>
      </w:r>
      <w:r>
        <w:rPr>
          <w:rFonts w:ascii="宋体" w:hAnsi="宋体"/>
          <w:sz w:val="24"/>
        </w:rPr>
        <w:t>具体施工措施。</w:t>
      </w:r>
    </w:p>
    <w:p>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为确保按图施工，内业技术员向工长作好技术交底工作。各系统的工长、班长认真熟悉图纸，以便给组员作细致交底。</w:t>
      </w:r>
    </w:p>
    <w:p>
      <w:pPr>
        <w:spacing w:line="360" w:lineRule="auto"/>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w:t>
      </w:r>
      <w:r>
        <w:rPr>
          <w:rFonts w:ascii="宋体" w:hAnsi="宋体"/>
          <w:sz w:val="24"/>
        </w:rPr>
        <w:t>在施工前，先进行管井的清理和尺寸复核工作。</w:t>
      </w:r>
    </w:p>
    <w:p>
      <w:pPr>
        <w:spacing w:line="360" w:lineRule="auto"/>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w:t>
      </w:r>
      <w:r>
        <w:rPr>
          <w:rFonts w:ascii="宋体" w:hAnsi="宋体"/>
          <w:sz w:val="24"/>
        </w:rPr>
        <w:t>根据管井大样平面图中的管道平面位置，在楼层中定出各管道平面位置，然后从井道最高处放下线</w:t>
      </w:r>
      <w:r>
        <w:rPr>
          <w:rFonts w:ascii="宋体" w:hAnsi="宋体" w:hint="eastAsia"/>
          <w:sz w:val="24"/>
        </w:rPr>
        <w:t>锤</w:t>
      </w:r>
      <w:r>
        <w:rPr>
          <w:rFonts w:ascii="宋体" w:hAnsi="宋体"/>
          <w:sz w:val="24"/>
        </w:rPr>
        <w:t>，定出立管的立面位置，用油漆在井道墙上作出标记定位。</w:t>
      </w:r>
    </w:p>
    <w:p>
      <w:pPr>
        <w:spacing w:line="360" w:lineRule="auto"/>
        <w:rPr>
          <w:rFonts w:ascii="宋体" w:hAnsi="宋体"/>
          <w:sz w:val="24"/>
        </w:rPr>
      </w:pPr>
      <w:r>
        <w:rPr>
          <w:rFonts w:ascii="宋体" w:hAnsi="宋体" w:hint="eastAsia"/>
          <w:sz w:val="24"/>
        </w:rPr>
        <w:t>（</w:t>
      </w:r>
      <w:r>
        <w:rPr>
          <w:rFonts w:ascii="宋体" w:hAnsi="宋体"/>
          <w:sz w:val="24"/>
        </w:rPr>
        <w:t>4</w:t>
      </w:r>
      <w:r>
        <w:rPr>
          <w:rFonts w:ascii="宋体" w:hAnsi="宋体" w:hint="eastAsia"/>
          <w:sz w:val="24"/>
        </w:rPr>
        <w:t>）、</w:t>
      </w:r>
      <w:r>
        <w:rPr>
          <w:rFonts w:ascii="宋体" w:hAnsi="宋体"/>
          <w:sz w:val="24"/>
        </w:rPr>
        <w:t>对于需设套管的立管，在穿越楼板时，先进行钢套管的预埋工作。预埋时将钢套管与楼板连接牢固。</w:t>
      </w:r>
    </w:p>
    <w:p>
      <w:pPr>
        <w:spacing w:line="360" w:lineRule="auto"/>
        <w:rPr>
          <w:rFonts w:ascii="宋体" w:hAnsi="宋体"/>
          <w:sz w:val="24"/>
        </w:rPr>
      </w:pPr>
      <w:r>
        <w:rPr>
          <w:rFonts w:ascii="宋体" w:hAnsi="宋体" w:hint="eastAsia"/>
          <w:sz w:val="24"/>
        </w:rPr>
        <w:t>（</w:t>
      </w:r>
      <w:r>
        <w:rPr>
          <w:rFonts w:ascii="宋体" w:hAnsi="宋体"/>
          <w:sz w:val="24"/>
        </w:rPr>
        <w:t>5</w:t>
      </w:r>
      <w:r>
        <w:rPr>
          <w:rFonts w:ascii="宋体" w:hAnsi="宋体" w:hint="eastAsia"/>
          <w:sz w:val="24"/>
        </w:rPr>
        <w:t>）、</w:t>
      </w:r>
      <w:r>
        <w:rPr>
          <w:rFonts w:ascii="宋体" w:hAnsi="宋体"/>
          <w:sz w:val="24"/>
        </w:rPr>
        <w:t>分班组根据支架形式、具体安装高度进行管道井支架安装。</w:t>
      </w:r>
    </w:p>
    <w:p>
      <w:pPr>
        <w:spacing w:line="360" w:lineRule="auto"/>
        <w:rPr>
          <w:rFonts w:ascii="宋体" w:hAnsi="宋体"/>
          <w:sz w:val="24"/>
        </w:rPr>
      </w:pPr>
      <w:r>
        <w:rPr>
          <w:rFonts w:ascii="宋体" w:hAnsi="宋体" w:hint="eastAsia"/>
          <w:sz w:val="24"/>
        </w:rPr>
        <w:t>（</w:t>
      </w:r>
      <w:r>
        <w:rPr>
          <w:rFonts w:ascii="宋体" w:hAnsi="宋体"/>
          <w:sz w:val="24"/>
        </w:rPr>
        <w:t>6</w:t>
      </w:r>
      <w:r>
        <w:rPr>
          <w:rFonts w:ascii="宋体" w:hAnsi="宋体" w:hint="eastAsia"/>
          <w:sz w:val="24"/>
        </w:rPr>
        <w:t>）、</w:t>
      </w:r>
      <w:r>
        <w:rPr>
          <w:rFonts w:ascii="宋体" w:hAnsi="宋体"/>
          <w:sz w:val="24"/>
        </w:rPr>
        <w:t>对每层安装完毕后的管道，都进行调整，使其在立面偏差符合规范要求，并及时进行固定。</w:t>
      </w:r>
    </w:p>
    <w:p>
      <w:pPr>
        <w:spacing w:line="360" w:lineRule="auto"/>
        <w:rPr>
          <w:rFonts w:ascii="宋体" w:hAnsi="宋体"/>
          <w:sz w:val="24"/>
        </w:rPr>
      </w:pPr>
      <w:r>
        <w:rPr>
          <w:rFonts w:ascii="宋体" w:hAnsi="宋体" w:hint="eastAsia"/>
          <w:sz w:val="24"/>
        </w:rPr>
        <w:t>（</w:t>
      </w:r>
      <w:r>
        <w:rPr>
          <w:rFonts w:ascii="宋体" w:hAnsi="宋体"/>
          <w:sz w:val="24"/>
        </w:rPr>
        <w:t>7</w:t>
      </w:r>
      <w:r>
        <w:rPr>
          <w:rFonts w:ascii="宋体" w:hAnsi="宋体" w:hint="eastAsia"/>
          <w:sz w:val="24"/>
        </w:rPr>
        <w:t>）、</w:t>
      </w:r>
      <w:r>
        <w:rPr>
          <w:rFonts w:ascii="宋体" w:hAnsi="宋体"/>
          <w:sz w:val="24"/>
        </w:rPr>
        <w:t>为保证在管井中的施工安全，特采取以下安全措施：</w:t>
      </w:r>
    </w:p>
    <w:p>
      <w:pPr>
        <w:spacing w:line="360" w:lineRule="auto"/>
        <w:rPr>
          <w:rFonts w:ascii="宋体" w:hAnsi="宋体"/>
          <w:sz w:val="24"/>
        </w:rPr>
      </w:pPr>
      <w:r>
        <w:rPr>
          <w:rFonts w:ascii="宋体" w:hAnsi="宋体" w:hint="eastAsia"/>
          <w:sz w:val="24"/>
        </w:rPr>
        <w:t>A、</w:t>
      </w:r>
      <w:r>
        <w:rPr>
          <w:rFonts w:ascii="宋体" w:hAnsi="宋体"/>
          <w:sz w:val="24"/>
        </w:rPr>
        <w:t>施工人员必须戴好安全帽。</w:t>
      </w:r>
    </w:p>
    <w:p>
      <w:pPr>
        <w:spacing w:line="360" w:lineRule="auto"/>
        <w:rPr>
          <w:rFonts w:ascii="宋体" w:hAnsi="宋体"/>
          <w:sz w:val="24"/>
        </w:rPr>
      </w:pPr>
      <w:r>
        <w:rPr>
          <w:rFonts w:ascii="宋体" w:hAnsi="宋体" w:hint="eastAsia"/>
          <w:sz w:val="24"/>
        </w:rPr>
        <w:t>B、</w:t>
      </w:r>
      <w:r>
        <w:rPr>
          <w:rFonts w:ascii="宋体" w:hAnsi="宋体"/>
          <w:sz w:val="24"/>
        </w:rPr>
        <w:t>施工人员必须系好安全带，安全带的另一端应挂栓在牢靠点上。</w:t>
      </w:r>
    </w:p>
    <w:p>
      <w:pPr>
        <w:spacing w:line="360" w:lineRule="auto"/>
        <w:rPr>
          <w:rFonts w:ascii="宋体" w:hAnsi="宋体"/>
          <w:sz w:val="24"/>
        </w:rPr>
      </w:pPr>
      <w:r>
        <w:rPr>
          <w:rFonts w:ascii="宋体" w:hAnsi="宋体" w:hint="eastAsia"/>
          <w:sz w:val="24"/>
        </w:rPr>
        <w:t>C、</w:t>
      </w:r>
      <w:r>
        <w:rPr>
          <w:rFonts w:ascii="宋体" w:hAnsi="宋体"/>
          <w:sz w:val="24"/>
        </w:rPr>
        <w:t>施工人员穿好防滑绝缘胶鞋。</w:t>
      </w:r>
    </w:p>
    <w:p>
      <w:pPr>
        <w:spacing w:line="360" w:lineRule="auto"/>
        <w:rPr>
          <w:rFonts w:ascii="宋体" w:hAnsi="宋体"/>
          <w:sz w:val="24"/>
        </w:rPr>
      </w:pPr>
      <w:r>
        <w:rPr>
          <w:rFonts w:ascii="宋体" w:hAnsi="宋体" w:hint="eastAsia"/>
          <w:sz w:val="24"/>
        </w:rPr>
        <w:t>D、</w:t>
      </w:r>
      <w:r>
        <w:rPr>
          <w:rFonts w:ascii="宋体" w:hAnsi="宋体"/>
          <w:sz w:val="24"/>
        </w:rPr>
        <w:t>施工操作层的上面一层，用坚实木板覆盖完管井，以免有物体从上面管井落下打伤施工人员。</w:t>
      </w:r>
    </w:p>
    <w:p>
      <w:pPr>
        <w:spacing w:line="360" w:lineRule="auto"/>
        <w:rPr>
          <w:rFonts w:ascii="宋体" w:hAnsi="宋体"/>
          <w:sz w:val="24"/>
        </w:rPr>
      </w:pPr>
      <w:r>
        <w:rPr>
          <w:rFonts w:ascii="宋体" w:hAnsi="宋体" w:hint="eastAsia"/>
          <w:sz w:val="24"/>
        </w:rPr>
        <w:t>E、</w:t>
      </w:r>
      <w:r>
        <w:rPr>
          <w:rFonts w:ascii="宋体" w:hAnsi="宋体"/>
          <w:sz w:val="24"/>
        </w:rPr>
        <w:t>对需保温的管道作好保温，对需接出或接入管井的横管留出接口，并作好固定和管口的临时封闭。</w:t>
      </w:r>
    </w:p>
    <w:p>
      <w:pPr>
        <w:spacing w:line="360" w:lineRule="auto"/>
        <w:rPr>
          <w:rFonts w:ascii="宋体" w:hAnsi="宋体" w:hint="eastAsia"/>
          <w:sz w:val="24"/>
        </w:rPr>
      </w:pPr>
      <w:r>
        <w:rPr>
          <w:rFonts w:ascii="宋体" w:hAnsi="宋体" w:hint="eastAsia"/>
          <w:sz w:val="24"/>
        </w:rPr>
        <w:t>（五）、UPVC塑料排水管施工</w:t>
      </w:r>
    </w:p>
    <w:p>
      <w:pPr>
        <w:spacing w:line="360" w:lineRule="auto"/>
        <w:rPr>
          <w:rFonts w:ascii="宋体" w:hAnsi="宋体" w:hint="eastAsia"/>
          <w:sz w:val="24"/>
        </w:rPr>
      </w:pPr>
      <w:r>
        <w:rPr>
          <w:rFonts w:ascii="宋体" w:hAnsi="宋体" w:hint="eastAsia"/>
          <w:sz w:val="24"/>
        </w:rPr>
        <w:t>本工程室内生活污水和通气管采用了UPVC塑料排水管，其施工如下：</w:t>
      </w:r>
    </w:p>
    <w:p>
      <w:pPr>
        <w:spacing w:line="360" w:lineRule="auto"/>
        <w:rPr>
          <w:rFonts w:ascii="宋体" w:hAnsi="宋体"/>
          <w:sz w:val="24"/>
        </w:rPr>
      </w:pPr>
      <w:r>
        <w:rPr>
          <w:rFonts w:ascii="宋体" w:hAnsi="宋体" w:hint="eastAsia"/>
          <w:sz w:val="24"/>
        </w:rPr>
        <w:t>1、排水塑料立管每层设置伸缩节；横支管上合流配件至立管的直线管段过</w:t>
      </w:r>
      <w:r>
        <w:rPr>
          <w:rFonts w:ascii="宋体" w:hAnsi="宋体"/>
          <w:sz w:val="24"/>
        </w:rPr>
        <w:t>2m</w:t>
      </w:r>
      <w:r>
        <w:rPr>
          <w:rFonts w:ascii="宋体" w:hAnsi="宋体" w:hint="eastAsia"/>
          <w:sz w:val="24"/>
        </w:rPr>
        <w:t>时，设置伸缩节。伸缩节之间的最大间距不得超过</w:t>
      </w:r>
      <w:r>
        <w:rPr>
          <w:rFonts w:ascii="宋体" w:hAnsi="宋体"/>
          <w:sz w:val="24"/>
        </w:rPr>
        <w:t>4m</w:t>
      </w:r>
      <w:r>
        <w:rPr>
          <w:rFonts w:ascii="宋体" w:hAnsi="宋体" w:hint="eastAsia"/>
          <w:sz w:val="24"/>
        </w:rPr>
        <w:t>。</w:t>
      </w:r>
    </w:p>
    <w:p>
      <w:pPr>
        <w:spacing w:line="360" w:lineRule="auto"/>
        <w:rPr>
          <w:rFonts w:ascii="宋体" w:hAnsi="宋体"/>
          <w:sz w:val="24"/>
        </w:rPr>
      </w:pPr>
      <w:r>
        <w:rPr>
          <w:rFonts w:ascii="宋体" w:hAnsi="宋体" w:hint="eastAsia"/>
          <w:sz w:val="24"/>
        </w:rPr>
        <w:t>2、排水塑料管管端插入伸缩节处预留的间隙为：夏季</w:t>
      </w:r>
      <w:r>
        <w:rPr>
          <w:rFonts w:ascii="宋体" w:hAnsi="宋体"/>
          <w:sz w:val="24"/>
        </w:rPr>
        <w:t>5</w:t>
      </w:r>
      <w:r>
        <w:rPr>
          <w:rFonts w:ascii="宋体" w:hAnsi="宋体" w:hint="eastAsia"/>
          <w:sz w:val="24"/>
        </w:rPr>
        <w:t>～</w:t>
      </w:r>
      <w:r>
        <w:rPr>
          <w:rFonts w:ascii="宋体" w:hAnsi="宋体"/>
          <w:sz w:val="24"/>
        </w:rPr>
        <w:t>10mm</w:t>
      </w:r>
      <w:r>
        <w:rPr>
          <w:rFonts w:ascii="宋体" w:hAnsi="宋体" w:hint="eastAsia"/>
          <w:sz w:val="24"/>
        </w:rPr>
        <w:t>；冬季，</w:t>
      </w:r>
      <w:r>
        <w:rPr>
          <w:rFonts w:ascii="宋体" w:hAnsi="宋体"/>
          <w:sz w:val="24"/>
        </w:rPr>
        <w:t>15</w:t>
      </w:r>
      <w:r>
        <w:rPr>
          <w:rFonts w:ascii="宋体" w:hAnsi="宋体" w:hint="eastAsia"/>
          <w:sz w:val="24"/>
        </w:rPr>
        <w:t>～</w:t>
      </w:r>
      <w:r>
        <w:rPr>
          <w:rFonts w:ascii="宋体" w:hAnsi="宋体"/>
          <w:sz w:val="24"/>
        </w:rPr>
        <w:t>20mm</w:t>
      </w:r>
      <w:r>
        <w:rPr>
          <w:rFonts w:ascii="宋体" w:hAnsi="宋体" w:hint="eastAsia"/>
          <w:sz w:val="24"/>
        </w:rPr>
        <w:t>。</w:t>
      </w:r>
    </w:p>
    <w:p>
      <w:pPr>
        <w:spacing w:line="360" w:lineRule="auto"/>
        <w:rPr>
          <w:rFonts w:ascii="宋体" w:hAnsi="宋体" w:hint="eastAsia"/>
          <w:sz w:val="24"/>
        </w:rPr>
        <w:sectPr>
          <w:footerReference w:type="even" r:id="rId40"/>
          <w:type w:val="nextPage"/>
          <w:pgSz w:w="11906" w:h="16838"/>
          <w:pgMar w:top="1440" w:right="1191" w:bottom="1440" w:left="1418" w:header="851" w:footer="992" w:gutter="0"/>
          <w:pgNumType w:start="24"/>
          <w:cols w:space="708"/>
          <w:titlePg w:val="0"/>
          <w:docGrid w:type="lines" w:linePitch="312"/>
        </w:sectPr>
      </w:pPr>
      <w:r>
        <w:rPr>
          <w:rFonts w:ascii="宋体" w:hAnsi="宋体" w:hint="eastAsia"/>
          <w:sz w:val="24"/>
        </w:rPr>
        <w:t>3、排水塑料管立管上伸缩节设置位置靠近水流汇合配件，立管穿越楼板处为固定支承时，伸缩节不得固定，伸缩节承口应逆水流方向。</w:t>
      </w:r>
    </w:p>
    <w:p>
      <w:pPr>
        <w:spacing w:line="360" w:lineRule="auto"/>
        <w:rPr>
          <w:rFonts w:ascii="宋体" w:hAnsi="宋体" w:hint="eastAsia"/>
          <w:sz w:val="24"/>
        </w:rPr>
      </w:pPr>
      <w:r>
        <w:rPr>
          <w:rFonts w:ascii="宋体" w:hAnsi="宋体" w:hint="eastAsia"/>
          <w:sz w:val="24"/>
        </w:rPr>
        <w:t>4、阻火圈按照设计要求位置安装。</w:t>
      </w:r>
    </w:p>
    <w:p>
      <w:pPr>
        <w:spacing w:line="360" w:lineRule="auto"/>
        <w:rPr>
          <w:rFonts w:ascii="宋体" w:hAnsi="宋体"/>
          <w:sz w:val="24"/>
        </w:rPr>
      </w:pPr>
      <w:r>
        <w:rPr>
          <w:rFonts w:ascii="宋体" w:hAnsi="宋体" w:hint="eastAsia"/>
          <w:sz w:val="24"/>
        </w:rPr>
        <w:t>5、排水塑料管的配管及粘接工艺，按下列规定执行：</w:t>
      </w:r>
    </w:p>
    <w:p>
      <w:pPr>
        <w:spacing w:line="360" w:lineRule="auto"/>
        <w:rPr>
          <w:rFonts w:ascii="宋体" w:hAnsi="宋体"/>
          <w:sz w:val="24"/>
        </w:rPr>
      </w:pPr>
      <w:r>
        <w:rPr>
          <w:rFonts w:ascii="宋体" w:hAnsi="宋体" w:hint="eastAsia"/>
          <w:sz w:val="24"/>
        </w:rPr>
        <w:t>(1)、锯管及坡口</w:t>
      </w:r>
    </w:p>
    <w:p>
      <w:pPr>
        <w:spacing w:line="360" w:lineRule="auto"/>
        <w:rPr>
          <w:rFonts w:ascii="宋体" w:hAnsi="宋体"/>
          <w:sz w:val="24"/>
        </w:rPr>
      </w:pPr>
      <w:r>
        <w:rPr>
          <w:rFonts w:ascii="宋体" w:hAnsi="宋体" w:hint="eastAsia"/>
          <w:sz w:val="24"/>
        </w:rPr>
        <w:t>A、锯管长度应根据实测并结合各连接件的尺达逐层确定。</w:t>
      </w:r>
    </w:p>
    <w:p>
      <w:pPr>
        <w:spacing w:line="360" w:lineRule="auto"/>
        <w:rPr>
          <w:rFonts w:ascii="宋体" w:hAnsi="宋体"/>
          <w:sz w:val="24"/>
        </w:rPr>
      </w:pPr>
      <w:r>
        <w:rPr>
          <w:rFonts w:ascii="宋体" w:hAnsi="宋体" w:hint="eastAsia"/>
          <w:sz w:val="24"/>
        </w:rPr>
        <w:t>B、锯管工具宜选用细齿锯、割刀等，断口应平整并垂直于轴线，断面处不得有任何变形。</w:t>
      </w:r>
    </w:p>
    <w:p>
      <w:pPr>
        <w:spacing w:line="360" w:lineRule="auto"/>
        <w:rPr>
          <w:rFonts w:ascii="宋体" w:hAnsi="宋体"/>
          <w:sz w:val="24"/>
        </w:rPr>
      </w:pPr>
      <w:r>
        <w:rPr>
          <w:rFonts w:ascii="宋体" w:hAnsi="宋体" w:hint="eastAsia"/>
          <w:sz w:val="24"/>
        </w:rPr>
        <w:t>C、插口处可用中号板锉锉成</w:t>
      </w:r>
      <w:r>
        <w:rPr>
          <w:rFonts w:ascii="宋体" w:hAnsi="宋体"/>
          <w:sz w:val="24"/>
        </w:rPr>
        <w:t>15</w:t>
      </w:r>
      <w:r>
        <w:rPr>
          <w:rFonts w:ascii="宋体" w:hAnsi="宋体" w:hint="eastAsia"/>
          <w:sz w:val="24"/>
        </w:rPr>
        <w:t>°</w:t>
      </w:r>
      <w:r>
        <w:rPr>
          <w:rFonts w:ascii="宋体" w:hAnsi="宋体" w:hint="eastAsia"/>
          <w:sz w:val="24"/>
        </w:rPr>
        <w:t>～</w:t>
      </w:r>
      <w:r>
        <w:rPr>
          <w:rFonts w:ascii="宋体" w:hAnsi="宋体"/>
          <w:sz w:val="24"/>
        </w:rPr>
        <w:t>30</w:t>
      </w:r>
      <w:r>
        <w:rPr>
          <w:rFonts w:ascii="宋体" w:hAnsi="宋体" w:hint="eastAsia"/>
          <w:sz w:val="24"/>
        </w:rPr>
        <w:t>°</w:t>
      </w:r>
      <w:r>
        <w:rPr>
          <w:rFonts w:ascii="宋体" w:hAnsi="宋体" w:hint="eastAsia"/>
          <w:sz w:val="24"/>
        </w:rPr>
        <w:t>坡口，坡口厚度宜为管壁厚度的</w:t>
      </w:r>
      <w:r>
        <w:rPr>
          <w:rFonts w:ascii="宋体" w:hAnsi="宋体"/>
          <w:sz w:val="24"/>
        </w:rPr>
        <w:t>1</w:t>
      </w:r>
      <w:r>
        <w:rPr>
          <w:rFonts w:ascii="宋体" w:hAnsi="宋体" w:hint="eastAsia"/>
          <w:sz w:val="24"/>
        </w:rPr>
        <w:t>／</w:t>
      </w:r>
      <w:r>
        <w:rPr>
          <w:rFonts w:ascii="宋体" w:hAnsi="宋体"/>
          <w:sz w:val="24"/>
        </w:rPr>
        <w:t>3</w:t>
      </w:r>
      <w:r>
        <w:rPr>
          <w:rFonts w:ascii="宋体" w:hAnsi="宋体" w:hint="eastAsia"/>
          <w:sz w:val="24"/>
        </w:rPr>
        <w:t>～1／</w:t>
      </w:r>
      <w:r>
        <w:rPr>
          <w:rFonts w:ascii="宋体" w:hAnsi="宋体"/>
          <w:sz w:val="24"/>
        </w:rPr>
        <w:t>2</w:t>
      </w:r>
      <w:r>
        <w:rPr>
          <w:rFonts w:ascii="宋体" w:hAnsi="宋体" w:hint="eastAsia"/>
          <w:sz w:val="24"/>
        </w:rPr>
        <w:t>，长度一般不小于</w:t>
      </w:r>
      <w:r>
        <w:rPr>
          <w:rFonts w:ascii="宋体" w:hAnsi="宋体"/>
          <w:sz w:val="24"/>
        </w:rPr>
        <w:t>3mm</w:t>
      </w:r>
      <w:r>
        <w:rPr>
          <w:rFonts w:ascii="宋体" w:hAnsi="宋体" w:hint="eastAsia"/>
          <w:sz w:val="24"/>
        </w:rPr>
        <w:t>，坡口完成后应将残屑清理干净。</w:t>
      </w:r>
    </w:p>
    <w:p>
      <w:pPr>
        <w:spacing w:line="360" w:lineRule="auto"/>
        <w:rPr>
          <w:rFonts w:ascii="宋体" w:hAnsi="宋体"/>
          <w:sz w:val="24"/>
        </w:rPr>
      </w:pPr>
      <w:r>
        <w:rPr>
          <w:rFonts w:ascii="宋体" w:hAnsi="宋体" w:hint="eastAsia"/>
          <w:sz w:val="24"/>
        </w:rPr>
        <w:t>(2）、粘合面的清理</w:t>
      </w:r>
    </w:p>
    <w:p>
      <w:pPr>
        <w:spacing w:line="360" w:lineRule="auto"/>
        <w:rPr>
          <w:rFonts w:ascii="宋体" w:hAnsi="宋体"/>
          <w:sz w:val="24"/>
        </w:rPr>
      </w:pPr>
      <w:r>
        <w:rPr>
          <w:rFonts w:ascii="宋体" w:hAnsi="宋体" w:hint="eastAsia"/>
          <w:sz w:val="24"/>
        </w:rPr>
        <w:t>管材或管件在粘合前用绵纱或干布将承口内侧和插口处擦干净，使被粘合面保持清洁，无砂尘与水迹。当表面粘有油污时，须用绵纱或干布蘸丙酮等清洁剂擦净。</w:t>
      </w:r>
    </w:p>
    <w:p>
      <w:pPr>
        <w:spacing w:line="360" w:lineRule="auto"/>
        <w:rPr>
          <w:rFonts w:ascii="宋体" w:hAnsi="宋体"/>
          <w:sz w:val="24"/>
        </w:rPr>
      </w:pPr>
      <w:r>
        <w:rPr>
          <w:rFonts w:ascii="宋体" w:hAnsi="宋体" w:hint="eastAsia"/>
          <w:sz w:val="24"/>
        </w:rPr>
        <w:t>(3）、管端插入承口深度</w:t>
      </w:r>
    </w:p>
    <w:p>
      <w:pPr>
        <w:spacing w:line="360" w:lineRule="auto"/>
        <w:rPr>
          <w:rFonts w:ascii="宋体" w:hAnsi="宋体"/>
          <w:sz w:val="24"/>
        </w:rPr>
      </w:pPr>
      <w:r>
        <w:rPr>
          <w:rFonts w:ascii="宋体" w:hAnsi="宋体" w:hint="eastAsia"/>
          <w:sz w:val="24"/>
        </w:rPr>
        <w:t>配管时将管材与管件承口试插一次，在其表面</w:t>
      </w:r>
      <w:r>
        <w:rPr>
          <w:rFonts w:ascii="宋体" w:hAnsi="宋体"/>
          <w:sz w:val="24"/>
        </w:rPr>
        <w:t>(</w:t>
      </w:r>
      <w:r>
        <w:rPr>
          <w:rFonts w:ascii="宋体" w:hAnsi="宋体" w:hint="eastAsia"/>
          <w:sz w:val="24"/>
        </w:rPr>
        <w:t>试插时</w:t>
      </w:r>
      <w:r>
        <w:rPr>
          <w:rFonts w:ascii="宋体" w:hAnsi="宋体"/>
          <w:sz w:val="24"/>
        </w:rPr>
        <w:t>)</w:t>
      </w:r>
      <w:r>
        <w:rPr>
          <w:rFonts w:ascii="宋体" w:hAnsi="宋体" w:hint="eastAsia"/>
          <w:sz w:val="24"/>
        </w:rPr>
        <w:t>划出标记，插入深度不小于有关规定。</w:t>
      </w:r>
    </w:p>
    <w:p>
      <w:pPr>
        <w:spacing w:line="360" w:lineRule="auto"/>
        <w:rPr>
          <w:rFonts w:ascii="宋体" w:hAnsi="宋体"/>
          <w:sz w:val="24"/>
        </w:rPr>
      </w:pPr>
      <w:r>
        <w:rPr>
          <w:rFonts w:ascii="宋体" w:hAnsi="宋体" w:hint="eastAsia"/>
          <w:sz w:val="24"/>
        </w:rPr>
        <w:t>(4）、胶粘剂涂刷</w:t>
      </w:r>
    </w:p>
    <w:p>
      <w:pPr>
        <w:spacing w:line="360" w:lineRule="auto"/>
        <w:rPr>
          <w:rFonts w:ascii="宋体" w:hAnsi="宋体"/>
          <w:sz w:val="24"/>
        </w:rPr>
      </w:pPr>
      <w:r>
        <w:rPr>
          <w:rFonts w:ascii="宋体" w:hAnsi="宋体" w:hint="eastAsia"/>
          <w:sz w:val="24"/>
        </w:rPr>
        <w:t>刷时轴向涂刷，动作迅速，涂抹均匀，用量合适，不能漏涂或涂抹过厚，冬季施工时尤须注意。涂刷先涂承口，后涂插口。</w:t>
      </w:r>
    </w:p>
    <w:p>
      <w:pPr>
        <w:spacing w:line="360" w:lineRule="auto"/>
        <w:rPr>
          <w:rFonts w:ascii="宋体" w:hAnsi="宋体"/>
          <w:sz w:val="24"/>
        </w:rPr>
      </w:pPr>
      <w:r>
        <w:rPr>
          <w:rFonts w:ascii="宋体" w:hAnsi="宋体" w:hint="eastAsia"/>
          <w:sz w:val="24"/>
        </w:rPr>
        <w:t>(5）、承插接口的连接</w:t>
      </w:r>
    </w:p>
    <w:p>
      <w:pPr>
        <w:spacing w:line="360" w:lineRule="auto"/>
        <w:rPr>
          <w:rFonts w:ascii="宋体" w:hAnsi="宋体"/>
          <w:sz w:val="24"/>
        </w:rPr>
      </w:pPr>
      <w:r>
        <w:rPr>
          <w:rFonts w:ascii="宋体" w:hAnsi="宋体" w:hint="eastAsia"/>
          <w:sz w:val="24"/>
        </w:rPr>
        <w:t>承插口涂刷胶粘剂后，立即找正方向将管子插入承口，使其准直，再加挤压。同时使管端插入深度符合所划标记，并保证承插接口的直度和位置正确，而且还保持静待</w:t>
      </w:r>
      <w:r>
        <w:rPr>
          <w:rFonts w:ascii="宋体" w:hAnsi="宋体"/>
          <w:sz w:val="24"/>
        </w:rPr>
        <w:t>2</w:t>
      </w:r>
      <w:r>
        <w:rPr>
          <w:rFonts w:ascii="宋体" w:hAnsi="宋体" w:hint="eastAsia"/>
          <w:sz w:val="24"/>
        </w:rPr>
        <w:t>～</w:t>
      </w:r>
      <w:r>
        <w:rPr>
          <w:rFonts w:ascii="宋体" w:hAnsi="宋体"/>
          <w:sz w:val="24"/>
        </w:rPr>
        <w:t>3min</w:t>
      </w:r>
      <w:r>
        <w:rPr>
          <w:rFonts w:ascii="宋体" w:hAnsi="宋体" w:hint="eastAsia"/>
          <w:sz w:val="24"/>
        </w:rPr>
        <w:t>防止接口滑脱。各预制管段节点间误差不大于</w:t>
      </w:r>
      <w:r>
        <w:rPr>
          <w:rFonts w:ascii="宋体" w:hAnsi="宋体"/>
          <w:sz w:val="24"/>
        </w:rPr>
        <w:t>5mm</w:t>
      </w:r>
      <w:r>
        <w:rPr>
          <w:rFonts w:ascii="宋体" w:hAnsi="宋体" w:hint="eastAsia"/>
          <w:sz w:val="24"/>
        </w:rPr>
        <w:t>。</w:t>
      </w:r>
    </w:p>
    <w:p>
      <w:pPr>
        <w:spacing w:line="360" w:lineRule="auto"/>
        <w:rPr>
          <w:rFonts w:ascii="宋体" w:hAnsi="宋体"/>
          <w:sz w:val="24"/>
        </w:rPr>
      </w:pPr>
      <w:r>
        <w:rPr>
          <w:rFonts w:ascii="宋体" w:hAnsi="宋体" w:hint="eastAsia"/>
          <w:sz w:val="24"/>
        </w:rPr>
        <w:t>(6)、静置养护到胶粘剂接口固化为止。</w:t>
      </w:r>
    </w:p>
    <w:p>
      <w:pPr>
        <w:spacing w:line="360" w:lineRule="auto"/>
        <w:rPr>
          <w:rFonts w:ascii="宋体" w:hAnsi="宋体"/>
          <w:sz w:val="24"/>
        </w:rPr>
      </w:pPr>
      <w:r>
        <w:rPr>
          <w:rFonts w:ascii="宋体" w:hAnsi="宋体" w:hint="eastAsia"/>
          <w:sz w:val="24"/>
        </w:rPr>
        <w:pict>
          <v:shape id="图片 281" o:spid="_x0000_s1039" type="#_x0000_t75" style="width:114pt;height:16pt;margin-top:709pt;margin-left:318pt;mso-wrap-style:square;position:absolute;z-index:-251652096" filled="f" stroked="f">
            <v:stroke linestyle="single"/>
            <v:imagedata r:id="rId29" o:title="108"/>
            <v:path o:extrusionok="f"/>
            <o:lock v:ext="edit" aspectratio="t"/>
            <w10:anchorlock/>
          </v:shape>
        </w:pict>
      </w:r>
      <w:r>
        <w:rPr>
          <w:rFonts w:ascii="宋体" w:hAnsi="宋体" w:hint="eastAsia"/>
          <w:sz w:val="24"/>
        </w:rPr>
        <w:t>6、排水塑料管堵塞时，不能使用带有锐边尖口的机具清通。</w:t>
      </w:r>
    </w:p>
    <w:p>
      <w:pPr>
        <w:spacing w:line="360" w:lineRule="auto"/>
        <w:rPr>
          <w:rFonts w:ascii="宋体" w:hAnsi="宋体" w:hint="eastAsia"/>
          <w:sz w:val="24"/>
        </w:rPr>
      </w:pPr>
      <w:r>
        <w:rPr>
          <w:rFonts w:ascii="宋体" w:hAnsi="宋体" w:hint="eastAsia"/>
          <w:sz w:val="24"/>
        </w:rPr>
        <w:t>（六）、管道试压</w:t>
      </w:r>
    </w:p>
    <w:p>
      <w:pPr>
        <w:spacing w:line="360" w:lineRule="auto"/>
        <w:rPr>
          <w:rFonts w:ascii="宋体" w:hAnsi="宋体"/>
          <w:sz w:val="24"/>
        </w:rPr>
      </w:pPr>
      <w:r>
        <w:rPr>
          <w:rFonts w:ascii="宋体" w:hAnsi="宋体" w:hint="eastAsia"/>
          <w:sz w:val="24"/>
        </w:rPr>
        <w:t>1、各系统管道作水压试验，试验用压力表精度不低于</w:t>
      </w:r>
      <w:r>
        <w:rPr>
          <w:rFonts w:ascii="宋体" w:hAnsi="宋体"/>
          <w:sz w:val="24"/>
        </w:rPr>
        <w:t>1.5</w:t>
      </w:r>
      <w:r>
        <w:rPr>
          <w:rFonts w:ascii="宋体" w:hAnsi="宋体" w:hint="eastAsia"/>
          <w:sz w:val="24"/>
        </w:rPr>
        <w:t>级，表的最大刻度为试验压力的</w:t>
      </w:r>
      <w:r>
        <w:rPr>
          <w:rFonts w:ascii="宋体" w:hAnsi="宋体"/>
          <w:sz w:val="24"/>
        </w:rPr>
        <w:t>1.6</w:t>
      </w:r>
      <w:r>
        <w:rPr>
          <w:rFonts w:ascii="宋体" w:hAnsi="宋体" w:hint="eastAsia"/>
          <w:sz w:val="24"/>
        </w:rPr>
        <w:t>～</w:t>
      </w:r>
      <w:r>
        <w:rPr>
          <w:rFonts w:ascii="宋体" w:hAnsi="宋体"/>
          <w:sz w:val="24"/>
        </w:rPr>
        <w:t>2</w:t>
      </w:r>
      <w:r>
        <w:rPr>
          <w:rFonts w:ascii="宋体" w:hAnsi="宋体" w:hint="eastAsia"/>
          <w:sz w:val="24"/>
        </w:rPr>
        <w:t>倍，压力表安设在系统最低处，试压用水为清洁水，各系统试验压力，本工程给水管道试验压力为1</w:t>
      </w:r>
      <w:r>
        <w:rPr>
          <w:rFonts w:ascii="宋体" w:hAnsi="宋体"/>
          <w:sz w:val="24"/>
        </w:rPr>
        <w:t>.0MPa</w:t>
      </w:r>
      <w:r>
        <w:rPr>
          <w:rFonts w:ascii="宋体" w:hAnsi="宋体" w:hint="eastAsia"/>
          <w:sz w:val="24"/>
        </w:rPr>
        <w:t>。管道在试验压力下观测</w:t>
      </w:r>
      <w:r>
        <w:rPr>
          <w:rFonts w:ascii="宋体" w:hAnsi="宋体"/>
          <w:sz w:val="24"/>
        </w:rPr>
        <w:t>10min</w:t>
      </w:r>
      <w:r>
        <w:rPr>
          <w:rFonts w:ascii="宋体" w:hAnsi="宋体" w:hint="eastAsia"/>
          <w:sz w:val="24"/>
        </w:rPr>
        <w:t>，压力降不大于</w:t>
      </w:r>
      <w:r>
        <w:rPr>
          <w:rFonts w:ascii="宋体" w:hAnsi="宋体"/>
          <w:sz w:val="24"/>
        </w:rPr>
        <w:t>0.02M</w:t>
      </w:r>
      <w:r>
        <w:rPr>
          <w:rFonts w:ascii="宋体" w:hAnsi="宋体" w:hint="eastAsia"/>
          <w:sz w:val="24"/>
        </w:rPr>
        <w:t>P</w:t>
      </w:r>
      <w:r>
        <w:rPr>
          <w:rFonts w:ascii="宋体" w:hAnsi="宋体"/>
          <w:sz w:val="24"/>
        </w:rPr>
        <w:t>a</w:t>
      </w:r>
      <w:r>
        <w:rPr>
          <w:rFonts w:ascii="宋体" w:hAnsi="宋体" w:hint="eastAsia"/>
          <w:sz w:val="24"/>
        </w:rPr>
        <w:t>，然后降至工作压力进行检查，不渗不漏为合格。</w:t>
      </w:r>
    </w:p>
    <w:p>
      <w:pPr>
        <w:spacing w:line="360" w:lineRule="auto"/>
        <w:rPr>
          <w:rFonts w:ascii="宋体" w:hAnsi="宋体"/>
          <w:sz w:val="24"/>
        </w:rPr>
        <w:sectPr>
          <w:footerReference w:type="even" r:id="rId41"/>
          <w:type w:val="nextPage"/>
          <w:pgSz w:w="11906" w:h="16838"/>
          <w:pgMar w:top="1440" w:right="1191" w:bottom="1440" w:left="1418" w:header="851" w:footer="992" w:gutter="0"/>
          <w:pgNumType w:start="25"/>
          <w:cols w:space="708"/>
          <w:titlePg w:val="0"/>
          <w:docGrid w:type="lines" w:linePitch="312"/>
        </w:sectPr>
      </w:pPr>
      <w:r>
        <w:rPr>
          <w:rFonts w:ascii="宋体" w:hAnsi="宋体" w:hint="eastAsia"/>
          <w:sz w:val="24"/>
        </w:rPr>
        <w:t>2、试验合格后用清洁水对各系统管道进行冲洗，水冲洗速度不小于</w:t>
      </w:r>
      <w:r>
        <w:rPr>
          <w:rFonts w:ascii="宋体" w:hAnsi="宋体"/>
          <w:sz w:val="24"/>
        </w:rPr>
        <w:t>1.5m/s</w:t>
      </w:r>
    </w:p>
    <w:p>
      <w:pPr>
        <w:spacing w:line="360" w:lineRule="auto"/>
        <w:rPr>
          <w:rFonts w:ascii="宋体" w:hAnsi="宋体"/>
          <w:sz w:val="24"/>
        </w:rPr>
      </w:pPr>
      <w:r>
        <w:rPr>
          <w:rFonts w:ascii="宋体" w:hAnsi="宋体" w:hint="eastAsia"/>
          <w:sz w:val="24"/>
        </w:rPr>
        <w:t>，水冲洗连续进行，以出口处的水色、透明度与入口处的目测基本一致为合格。管道冲出的脏物不得进入设备，设备冲出的脏物不得进入管道。</w:t>
      </w:r>
    </w:p>
    <w:p>
      <w:pPr>
        <w:spacing w:line="360" w:lineRule="auto"/>
        <w:rPr>
          <w:rFonts w:ascii="宋体" w:hAnsi="宋体"/>
          <w:sz w:val="24"/>
        </w:rPr>
      </w:pPr>
      <w:bookmarkStart w:id="18" w:name="_Toc70436059"/>
      <w:r>
        <w:rPr>
          <w:rFonts w:ascii="宋体" w:hAnsi="宋体" w:hint="eastAsia"/>
          <w:sz w:val="24"/>
        </w:rPr>
        <w:t>（七）、阀门试验</w:t>
      </w:r>
      <w:bookmarkEnd w:id="18"/>
    </w:p>
    <w:p>
      <w:pPr>
        <w:spacing w:line="360" w:lineRule="auto"/>
        <w:rPr>
          <w:rFonts w:ascii="宋体" w:hAnsi="宋体"/>
          <w:sz w:val="24"/>
        </w:rPr>
      </w:pPr>
      <w:r>
        <w:rPr>
          <w:rFonts w:ascii="宋体" w:hAnsi="宋体" w:hint="eastAsia"/>
          <w:sz w:val="24"/>
        </w:rPr>
        <w:t>1、阀门安装前，应作强度和严密性试验。试验应在每批（同牌号、同型号、同规格）数量中抽查</w:t>
      </w:r>
      <w:r>
        <w:rPr>
          <w:rFonts w:ascii="宋体" w:hAnsi="宋体"/>
          <w:sz w:val="24"/>
        </w:rPr>
        <w:t>10%</w:t>
      </w:r>
      <w:r>
        <w:rPr>
          <w:rFonts w:ascii="宋体" w:hAnsi="宋体" w:hint="eastAsia"/>
          <w:sz w:val="24"/>
        </w:rPr>
        <w:t>，且不少于一个。对于安装在主干管上起切断作用的闭路阀门，应逐个作强度和严密性试验。</w:t>
      </w:r>
    </w:p>
    <w:p>
      <w:pPr>
        <w:spacing w:line="360" w:lineRule="auto"/>
        <w:rPr>
          <w:rFonts w:ascii="宋体" w:hAnsi="宋体" w:hint="eastAsia"/>
          <w:sz w:val="24"/>
        </w:rPr>
      </w:pPr>
      <w:r>
        <w:rPr>
          <w:rFonts w:ascii="宋体" w:hAnsi="宋体" w:hint="eastAsia"/>
          <w:sz w:val="24"/>
        </w:rPr>
        <w:t>2、阀门的强度和严密性试验，应符合以下规定：阀门的强度试验压力为公称压力的</w:t>
      </w:r>
      <w:r>
        <w:rPr>
          <w:rFonts w:ascii="宋体" w:hAnsi="宋体"/>
          <w:sz w:val="24"/>
        </w:rPr>
        <w:t>1.5</w:t>
      </w:r>
      <w:r>
        <w:rPr>
          <w:rFonts w:ascii="宋体" w:hAnsi="宋体" w:hint="eastAsia"/>
          <w:sz w:val="24"/>
        </w:rPr>
        <w:t>倍；严密性试验压力为公称压力的</w:t>
      </w:r>
      <w:r>
        <w:rPr>
          <w:rFonts w:ascii="宋体" w:hAnsi="宋体"/>
          <w:sz w:val="24"/>
        </w:rPr>
        <w:t>1.1</w:t>
      </w:r>
      <w:r>
        <w:rPr>
          <w:rFonts w:ascii="宋体" w:hAnsi="宋体" w:hint="eastAsia"/>
          <w:sz w:val="24"/>
        </w:rPr>
        <w:t>倍；试验压力在试验持续时间内应保持不变，且壳体填料及阀瓣密封面无渗漏。阀门试压的试验持续时间不少于下表的规定。</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2130"/>
        <w:gridCol w:w="2130"/>
        <w:gridCol w:w="2131"/>
        <w:gridCol w:w="213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397"/>
        </w:trPr>
        <w:tc>
          <w:tcPr>
            <w:tcW w:w="2130" w:type="dxa"/>
            <w:vMerge w:val="restart"/>
            <w:vAlign w:val="center"/>
          </w:tcPr>
          <w:p>
            <w:pPr>
              <w:spacing w:line="360" w:lineRule="auto"/>
              <w:rPr>
                <w:rFonts w:ascii="宋体" w:hAnsi="宋体" w:hint="eastAsia"/>
                <w:sz w:val="24"/>
              </w:rPr>
            </w:pPr>
            <w:r>
              <w:rPr>
                <w:rFonts w:ascii="宋体" w:hAnsi="宋体" w:hint="eastAsia"/>
                <w:sz w:val="24"/>
              </w:rPr>
              <w:t>公称直径DN（mm</w:t>
            </w:r>
            <w:r>
              <w:rPr>
                <w:rFonts w:ascii="宋体" w:hAnsi="宋体"/>
                <w:sz w:val="24"/>
              </w:rPr>
              <w:t>）</w:t>
            </w:r>
          </w:p>
        </w:tc>
        <w:tc>
          <w:tcPr>
            <w:tcW w:w="6392" w:type="dxa"/>
            <w:gridSpan w:val="3"/>
            <w:vAlign w:val="center"/>
          </w:tcPr>
          <w:p>
            <w:pPr>
              <w:spacing w:line="360" w:lineRule="auto"/>
              <w:rPr>
                <w:rFonts w:ascii="宋体" w:hAnsi="宋体" w:hint="eastAsia"/>
                <w:sz w:val="24"/>
              </w:rPr>
            </w:pPr>
            <w:r>
              <w:rPr>
                <w:rFonts w:ascii="宋体" w:hAnsi="宋体" w:hint="eastAsia"/>
                <w:sz w:val="24"/>
              </w:rPr>
              <w:t>最短试验持续时间（s）</w:t>
            </w:r>
          </w:p>
        </w:tc>
      </w:tr>
      <w:tr>
        <w:tblPrEx>
          <w:tblW w:w="0" w:type="auto"/>
          <w:tblCellMar>
            <w:left w:w="108" w:type="dxa"/>
            <w:right w:w="108" w:type="dxa"/>
          </w:tblCellMar>
          <w:tblLook w:val="0000"/>
        </w:tblPrEx>
        <w:trPr>
          <w:trHeight w:val="397"/>
        </w:trPr>
        <w:tc>
          <w:tcPr>
            <w:tcW w:w="2130" w:type="dxa"/>
            <w:vMerge/>
            <w:vAlign w:val="center"/>
          </w:tcPr>
          <w:p>
            <w:pPr>
              <w:spacing w:line="360" w:lineRule="auto"/>
              <w:rPr>
                <w:rFonts w:ascii="宋体" w:hAnsi="宋体" w:hint="eastAsia"/>
                <w:sz w:val="24"/>
              </w:rPr>
            </w:pPr>
          </w:p>
        </w:tc>
        <w:tc>
          <w:tcPr>
            <w:tcW w:w="4261" w:type="dxa"/>
            <w:gridSpan w:val="2"/>
            <w:vAlign w:val="center"/>
          </w:tcPr>
          <w:p>
            <w:pPr>
              <w:spacing w:line="360" w:lineRule="auto"/>
              <w:rPr>
                <w:rFonts w:ascii="宋体" w:hAnsi="宋体" w:hint="eastAsia"/>
                <w:sz w:val="24"/>
              </w:rPr>
            </w:pPr>
            <w:r>
              <w:rPr>
                <w:rFonts w:ascii="宋体" w:hAnsi="宋体" w:hint="eastAsia"/>
                <w:sz w:val="24"/>
              </w:rPr>
              <w:t>严密性试验</w:t>
            </w:r>
          </w:p>
        </w:tc>
        <w:tc>
          <w:tcPr>
            <w:tcW w:w="2131" w:type="dxa"/>
            <w:vMerge w:val="restart"/>
            <w:vAlign w:val="center"/>
          </w:tcPr>
          <w:p>
            <w:pPr>
              <w:spacing w:line="360" w:lineRule="auto"/>
              <w:rPr>
                <w:rFonts w:ascii="宋体" w:hAnsi="宋体" w:hint="eastAsia"/>
                <w:sz w:val="24"/>
              </w:rPr>
            </w:pPr>
            <w:r>
              <w:rPr>
                <w:rFonts w:ascii="宋体" w:hAnsi="宋体" w:hint="eastAsia"/>
                <w:sz w:val="24"/>
              </w:rPr>
              <w:t>强度试验</w:t>
            </w:r>
          </w:p>
        </w:tc>
      </w:tr>
      <w:tr>
        <w:tblPrEx>
          <w:tblW w:w="0" w:type="auto"/>
          <w:tblCellMar>
            <w:left w:w="108" w:type="dxa"/>
            <w:right w:w="108" w:type="dxa"/>
          </w:tblCellMar>
          <w:tblLook w:val="0000"/>
        </w:tblPrEx>
        <w:trPr>
          <w:trHeight w:val="397"/>
        </w:trPr>
        <w:tc>
          <w:tcPr>
            <w:tcW w:w="2130" w:type="dxa"/>
            <w:vMerge/>
            <w:vAlign w:val="center"/>
          </w:tcPr>
          <w:p>
            <w:pPr>
              <w:spacing w:line="360" w:lineRule="auto"/>
              <w:rPr>
                <w:rFonts w:ascii="宋体" w:hAnsi="宋体" w:hint="eastAsia"/>
                <w:sz w:val="24"/>
              </w:rPr>
            </w:pPr>
          </w:p>
        </w:tc>
        <w:tc>
          <w:tcPr>
            <w:tcW w:w="2130" w:type="dxa"/>
            <w:vAlign w:val="center"/>
          </w:tcPr>
          <w:p>
            <w:pPr>
              <w:spacing w:line="360" w:lineRule="auto"/>
              <w:rPr>
                <w:rFonts w:ascii="宋体" w:hAnsi="宋体" w:hint="eastAsia"/>
                <w:sz w:val="24"/>
              </w:rPr>
            </w:pPr>
            <w:r>
              <w:rPr>
                <w:rFonts w:ascii="宋体" w:hAnsi="宋体" w:hint="eastAsia"/>
                <w:sz w:val="24"/>
              </w:rPr>
              <w:t>金属密封</w:t>
            </w:r>
          </w:p>
        </w:tc>
        <w:tc>
          <w:tcPr>
            <w:tcW w:w="2131" w:type="dxa"/>
            <w:vAlign w:val="center"/>
          </w:tcPr>
          <w:p>
            <w:pPr>
              <w:spacing w:line="360" w:lineRule="auto"/>
              <w:rPr>
                <w:rFonts w:ascii="宋体" w:hAnsi="宋体" w:hint="eastAsia"/>
                <w:sz w:val="24"/>
              </w:rPr>
            </w:pPr>
            <w:r>
              <w:rPr>
                <w:rFonts w:ascii="宋体" w:hAnsi="宋体" w:hint="eastAsia"/>
                <w:sz w:val="24"/>
              </w:rPr>
              <w:t>非金属密封</w:t>
            </w:r>
          </w:p>
        </w:tc>
        <w:tc>
          <w:tcPr>
            <w:tcW w:w="2131" w:type="dxa"/>
            <w:vMerge/>
            <w:vAlign w:val="center"/>
          </w:tcPr>
          <w:p>
            <w:pPr>
              <w:spacing w:line="360" w:lineRule="auto"/>
              <w:rPr>
                <w:rFonts w:ascii="宋体" w:hAnsi="宋体" w:hint="eastAsia"/>
                <w:sz w:val="24"/>
              </w:rPr>
            </w:pPr>
          </w:p>
        </w:tc>
      </w:tr>
      <w:tr>
        <w:tblPrEx>
          <w:tblW w:w="0" w:type="auto"/>
          <w:tblCellMar>
            <w:left w:w="108" w:type="dxa"/>
            <w:right w:w="108" w:type="dxa"/>
          </w:tblCellMar>
          <w:tblLook w:val="0000"/>
        </w:tblPrEx>
        <w:trPr>
          <w:trHeight w:val="397"/>
        </w:trPr>
        <w:tc>
          <w:tcPr>
            <w:tcW w:w="2130" w:type="dxa"/>
            <w:vAlign w:val="center"/>
          </w:tcPr>
          <w:p>
            <w:pPr>
              <w:spacing w:line="360" w:lineRule="auto"/>
              <w:rPr>
                <w:rFonts w:ascii="宋体" w:hAnsi="宋体" w:hint="eastAsia"/>
                <w:sz w:val="24"/>
              </w:rPr>
            </w:pPr>
            <w:r>
              <w:rPr>
                <w:rFonts w:ascii="宋体" w:hAnsi="宋体" w:hint="eastAsia"/>
                <w:sz w:val="24"/>
              </w:rPr>
              <w:t>≤</w:t>
            </w:r>
            <w:r>
              <w:rPr>
                <w:rFonts w:ascii="宋体" w:hAnsi="宋体" w:hint="eastAsia"/>
                <w:sz w:val="24"/>
              </w:rPr>
              <w:t>50</w:t>
            </w:r>
          </w:p>
        </w:tc>
        <w:tc>
          <w:tcPr>
            <w:tcW w:w="2130" w:type="dxa"/>
            <w:vAlign w:val="center"/>
          </w:tcPr>
          <w:p>
            <w:pPr>
              <w:spacing w:line="360" w:lineRule="auto"/>
              <w:rPr>
                <w:rFonts w:ascii="宋体" w:hAnsi="宋体" w:hint="eastAsia"/>
                <w:sz w:val="24"/>
              </w:rPr>
            </w:pPr>
            <w:r>
              <w:rPr>
                <w:rFonts w:ascii="宋体" w:hAnsi="宋体" w:hint="eastAsia"/>
                <w:sz w:val="24"/>
              </w:rPr>
              <w:t>15</w:t>
            </w:r>
          </w:p>
        </w:tc>
        <w:tc>
          <w:tcPr>
            <w:tcW w:w="2131" w:type="dxa"/>
            <w:vAlign w:val="center"/>
          </w:tcPr>
          <w:p>
            <w:pPr>
              <w:spacing w:line="360" w:lineRule="auto"/>
              <w:rPr>
                <w:rFonts w:ascii="宋体" w:hAnsi="宋体" w:hint="eastAsia"/>
                <w:sz w:val="24"/>
              </w:rPr>
            </w:pPr>
            <w:r>
              <w:rPr>
                <w:rFonts w:ascii="宋体" w:hAnsi="宋体" w:hint="eastAsia"/>
                <w:sz w:val="24"/>
              </w:rPr>
              <w:t>15</w:t>
            </w:r>
          </w:p>
        </w:tc>
        <w:tc>
          <w:tcPr>
            <w:tcW w:w="2131" w:type="dxa"/>
            <w:vAlign w:val="center"/>
          </w:tcPr>
          <w:p>
            <w:pPr>
              <w:spacing w:line="360" w:lineRule="auto"/>
              <w:rPr>
                <w:rFonts w:ascii="宋体" w:hAnsi="宋体" w:hint="eastAsia"/>
                <w:sz w:val="24"/>
              </w:rPr>
            </w:pPr>
            <w:r>
              <w:rPr>
                <w:rFonts w:ascii="宋体" w:hAnsi="宋体" w:hint="eastAsia"/>
                <w:sz w:val="24"/>
              </w:rPr>
              <w:t>15</w:t>
            </w:r>
          </w:p>
        </w:tc>
      </w:tr>
      <w:tr>
        <w:tblPrEx>
          <w:tblW w:w="0" w:type="auto"/>
          <w:tblCellMar>
            <w:left w:w="108" w:type="dxa"/>
            <w:right w:w="108" w:type="dxa"/>
          </w:tblCellMar>
          <w:tblLook w:val="0000"/>
        </w:tblPrEx>
        <w:trPr>
          <w:trHeight w:val="397"/>
        </w:trPr>
        <w:tc>
          <w:tcPr>
            <w:tcW w:w="2130" w:type="dxa"/>
            <w:vAlign w:val="center"/>
          </w:tcPr>
          <w:p>
            <w:pPr>
              <w:spacing w:line="360" w:lineRule="auto"/>
              <w:rPr>
                <w:rFonts w:ascii="宋体" w:eastAsia="宋体" w:hAnsi="宋体" w:hint="eastAsia"/>
                <w:sz w:val="24"/>
              </w:rPr>
            </w:pPr>
            <w:r>
              <w:rPr>
                <w:rFonts w:ascii="宋体" w:hAnsi="宋体" w:hint="eastAsia"/>
                <w:sz w:val="24"/>
              </w:rPr>
              <w:t>65-</w:t>
            </w:r>
            <w:r>
              <w:rPr>
                <w:rFonts w:ascii="宋体" w:hAnsi="宋体" w:hint="eastAsia"/>
                <w:sz w:val="24"/>
                <w:lang w:eastAsia="zh-CN"/>
              </w:rPr>
              <w:t>201</w:t>
            </w:r>
          </w:p>
        </w:tc>
        <w:tc>
          <w:tcPr>
            <w:tcW w:w="2130" w:type="dxa"/>
            <w:vAlign w:val="center"/>
          </w:tcPr>
          <w:p>
            <w:pPr>
              <w:spacing w:line="360" w:lineRule="auto"/>
              <w:rPr>
                <w:rFonts w:ascii="宋体" w:hAnsi="宋体" w:hint="eastAsia"/>
                <w:sz w:val="24"/>
              </w:rPr>
            </w:pPr>
            <w:r>
              <w:rPr>
                <w:rFonts w:ascii="宋体" w:hAnsi="宋体" w:hint="eastAsia"/>
                <w:sz w:val="24"/>
              </w:rPr>
              <w:t>30</w:t>
            </w:r>
          </w:p>
        </w:tc>
        <w:tc>
          <w:tcPr>
            <w:tcW w:w="2131" w:type="dxa"/>
            <w:vAlign w:val="center"/>
          </w:tcPr>
          <w:p>
            <w:pPr>
              <w:spacing w:line="360" w:lineRule="auto"/>
              <w:rPr>
                <w:rFonts w:ascii="宋体" w:hAnsi="宋体" w:hint="eastAsia"/>
                <w:sz w:val="24"/>
              </w:rPr>
            </w:pPr>
            <w:r>
              <w:rPr>
                <w:rFonts w:ascii="宋体" w:hAnsi="宋体" w:hint="eastAsia"/>
                <w:sz w:val="24"/>
              </w:rPr>
              <w:t>15</w:t>
            </w:r>
          </w:p>
        </w:tc>
        <w:tc>
          <w:tcPr>
            <w:tcW w:w="2131" w:type="dxa"/>
            <w:vAlign w:val="center"/>
          </w:tcPr>
          <w:p>
            <w:pPr>
              <w:spacing w:line="360" w:lineRule="auto"/>
              <w:rPr>
                <w:rFonts w:ascii="宋体" w:hAnsi="宋体" w:hint="eastAsia"/>
                <w:sz w:val="24"/>
              </w:rPr>
            </w:pPr>
            <w:r>
              <w:rPr>
                <w:rFonts w:ascii="宋体" w:hAnsi="宋体" w:hint="eastAsia"/>
                <w:sz w:val="24"/>
              </w:rPr>
              <w:t>60</w:t>
            </w:r>
          </w:p>
        </w:tc>
      </w:tr>
    </w:tbl>
    <w:p>
      <w:pPr>
        <w:spacing w:line="360" w:lineRule="auto"/>
        <w:rPr>
          <w:rFonts w:ascii="宋体" w:hAnsi="宋体" w:hint="eastAsia"/>
          <w:sz w:val="24"/>
        </w:rPr>
      </w:pPr>
    </w:p>
    <w:p>
      <w:pPr>
        <w:spacing w:line="360" w:lineRule="auto"/>
        <w:rPr>
          <w:rFonts w:ascii="宋体" w:hAnsi="宋体" w:hint="eastAsia"/>
          <w:sz w:val="24"/>
        </w:rPr>
      </w:pPr>
      <w:r>
        <w:rPr>
          <w:rFonts w:ascii="宋体" w:hAnsi="宋体" w:hint="eastAsia"/>
          <w:sz w:val="24"/>
        </w:rPr>
        <w:t>（八）、水泵施工及调试</w:t>
      </w:r>
    </w:p>
    <w:p>
      <w:pPr>
        <w:spacing w:line="360" w:lineRule="auto"/>
        <w:rPr>
          <w:rFonts w:ascii="宋体" w:hAnsi="宋体" w:hint="eastAsia"/>
          <w:sz w:val="24"/>
        </w:rPr>
      </w:pPr>
      <w:r>
        <w:rPr>
          <w:rFonts w:ascii="宋体" w:hAnsi="宋体" w:hint="eastAsia"/>
          <w:sz w:val="24"/>
        </w:rPr>
        <w:t>1、泵基础安装</w:t>
      </w:r>
    </w:p>
    <w:p>
      <w:pPr>
        <w:spacing w:line="360" w:lineRule="auto"/>
        <w:rPr>
          <w:rFonts w:ascii="宋体" w:hAnsi="宋体" w:hint="eastAsia"/>
          <w:sz w:val="24"/>
        </w:rPr>
      </w:pPr>
      <w:r>
        <w:rPr>
          <w:rFonts w:ascii="宋体" w:hAnsi="宋体" w:hint="eastAsia"/>
          <w:sz w:val="24"/>
        </w:rPr>
        <w:t>（1）、泵基础的配筋，混凝土的标号及配合比，严格照设计图施工。</w:t>
      </w:r>
    </w:p>
    <w:p>
      <w:pPr>
        <w:spacing w:line="360" w:lineRule="auto"/>
        <w:rPr>
          <w:rFonts w:ascii="宋体" w:hAnsi="宋体" w:hint="eastAsia"/>
          <w:sz w:val="24"/>
        </w:rPr>
      </w:pPr>
      <w:r>
        <w:rPr>
          <w:rFonts w:ascii="宋体" w:hAnsi="宋体" w:hint="eastAsia"/>
          <w:sz w:val="24"/>
        </w:rPr>
        <w:t>（2）、基础减振的设置严格照设计图。</w:t>
      </w:r>
    </w:p>
    <w:p>
      <w:pPr>
        <w:spacing w:line="360" w:lineRule="auto"/>
        <w:rPr>
          <w:rFonts w:ascii="宋体" w:hAnsi="宋体" w:hint="eastAsia"/>
          <w:sz w:val="24"/>
        </w:rPr>
      </w:pPr>
      <w:r>
        <w:rPr>
          <w:rFonts w:ascii="宋体" w:hAnsi="宋体" w:hint="eastAsia"/>
          <w:sz w:val="24"/>
        </w:rPr>
        <w:t>2、泵地脚螺栓和垫铁的安装</w:t>
      </w:r>
    </w:p>
    <w:p>
      <w:pPr>
        <w:spacing w:line="360" w:lineRule="auto"/>
        <w:rPr>
          <w:rFonts w:ascii="宋体" w:hAnsi="宋体" w:hint="eastAsia"/>
          <w:sz w:val="24"/>
        </w:rPr>
      </w:pPr>
      <w:r>
        <w:rPr>
          <w:rFonts w:ascii="宋体" w:hAnsi="宋体" w:hint="eastAsia"/>
          <w:sz w:val="24"/>
        </w:rPr>
        <w:t>（1）、地脚螺栓的不铅直度不应超过</w:t>
      </w:r>
      <w:r>
        <w:rPr>
          <w:rFonts w:ascii="宋体" w:hAnsi="宋体"/>
          <w:sz w:val="24"/>
        </w:rPr>
        <w:t>10/100</w:t>
      </w:r>
      <w:r>
        <w:rPr>
          <w:rFonts w:ascii="宋体" w:hAnsi="宋体" w:hint="eastAsia"/>
          <w:sz w:val="24"/>
        </w:rPr>
        <w:t>。</w:t>
      </w:r>
    </w:p>
    <w:p>
      <w:pPr>
        <w:spacing w:line="360" w:lineRule="auto"/>
        <w:rPr>
          <w:rFonts w:ascii="宋体" w:hAnsi="宋体" w:hint="eastAsia"/>
          <w:sz w:val="24"/>
        </w:rPr>
      </w:pPr>
      <w:r>
        <w:rPr>
          <w:rFonts w:ascii="宋体" w:hAnsi="宋体" w:hint="eastAsia"/>
          <w:sz w:val="24"/>
        </w:rPr>
        <w:t>（2）、地脚螺栓任一部分离灌孔壁应大于</w:t>
      </w:r>
      <w:r>
        <w:rPr>
          <w:rFonts w:ascii="宋体" w:hAnsi="宋体"/>
          <w:sz w:val="24"/>
        </w:rPr>
        <w:t>15mm</w:t>
      </w:r>
      <w:r>
        <w:rPr>
          <w:rFonts w:ascii="宋体" w:hAnsi="宋体" w:hint="eastAsia"/>
          <w:sz w:val="24"/>
        </w:rPr>
        <w:t>。</w:t>
      </w:r>
    </w:p>
    <w:p>
      <w:pPr>
        <w:spacing w:line="360" w:lineRule="auto"/>
        <w:rPr>
          <w:rFonts w:ascii="宋体" w:hAnsi="宋体" w:hint="eastAsia"/>
          <w:sz w:val="24"/>
        </w:rPr>
      </w:pPr>
      <w:r>
        <w:rPr>
          <w:rFonts w:ascii="宋体" w:hAnsi="宋体" w:hint="eastAsia"/>
          <w:sz w:val="24"/>
        </w:rPr>
        <w:pict>
          <v:shape id="文本框 400" o:spid="_x0000_s1040" type="#_x0000_t202" style="width:98.55pt;height:62.4pt;margin-top:-58pt;margin-left:370pt;mso-wrap-style:none;position:absolute;z-index:251665408" stroked="f">
            <v:stroke linestyle="single"/>
            <v:textbox style="mso-fit-shape-to-text:t" inset="0,0,0,0">
              <w:txbxContent>
                <w:p>
                  <w:r>
                    <w:pict>
                      <v:shape id="图片 9" o:spid="_x0000_i1041" type="#_x0000_t75" style="width:98.53pt;height:47.84pt;mso-position-horizontal-relative:page;mso-position-vertical-relative:page;mso-wrap-style:square" filled="f" stroked="f">
                        <v:stroke linestyle="single"/>
                        <v:imagedata r:id="rId18" o:title="logo"/>
                        <v:path o:extrusionok="f"/>
                        <o:lock v:ext="edit" aspectratio="t"/>
                      </v:shape>
                    </w:pict>
                  </w:r>
                </w:p>
              </w:txbxContent>
            </v:textbox>
          </v:shape>
        </w:pict>
      </w:r>
      <w:r>
        <w:rPr>
          <w:rFonts w:ascii="宋体" w:hAnsi="宋体" w:hint="eastAsia"/>
          <w:sz w:val="24"/>
        </w:rPr>
        <w:t>（3）、螺栓底端不应碰孔底。</w:t>
      </w:r>
    </w:p>
    <w:p>
      <w:pPr>
        <w:spacing w:line="360" w:lineRule="auto"/>
        <w:rPr>
          <w:rFonts w:ascii="宋体" w:hAnsi="宋体" w:hint="eastAsia"/>
          <w:sz w:val="24"/>
        </w:rPr>
      </w:pPr>
      <w:r>
        <w:rPr>
          <w:rFonts w:ascii="宋体" w:hAnsi="宋体" w:hint="eastAsia"/>
          <w:sz w:val="24"/>
        </w:rPr>
        <w:t>（4）、地脚螺栓上的油脂和污垢应清除干净，但与泵相连的螺纹部分应涂油脂。</w:t>
      </w:r>
    </w:p>
    <w:p>
      <w:pPr>
        <w:spacing w:line="360" w:lineRule="auto"/>
        <w:rPr>
          <w:rFonts w:ascii="宋体" w:hAnsi="宋体" w:hint="eastAsia"/>
          <w:sz w:val="24"/>
        </w:rPr>
      </w:pPr>
      <w:r>
        <w:rPr>
          <w:rFonts w:ascii="宋体" w:hAnsi="宋体" w:hint="eastAsia"/>
          <w:sz w:val="24"/>
        </w:rPr>
        <w:t>（5）、螺母与垫圈和垫圈与设备底座间的接触应良好。</w:t>
      </w:r>
    </w:p>
    <w:p>
      <w:pPr>
        <w:spacing w:line="360" w:lineRule="auto"/>
        <w:rPr>
          <w:rFonts w:ascii="宋体" w:hAnsi="宋体" w:hint="eastAsia"/>
          <w:sz w:val="24"/>
        </w:rPr>
      </w:pPr>
      <w:r>
        <w:rPr>
          <w:rFonts w:ascii="宋体" w:hAnsi="宋体" w:hint="eastAsia"/>
          <w:sz w:val="24"/>
        </w:rPr>
        <w:t>（6）、拧紧螺母后，螺栓必须露出螺母，其露出长度宜为螺栓直径的1</w:t>
      </w:r>
      <w:r>
        <w:rPr>
          <w:rFonts w:ascii="宋体" w:hAnsi="宋体"/>
          <w:sz w:val="24"/>
        </w:rPr>
        <w:t>/3</w:t>
      </w:r>
      <w:r>
        <w:rPr>
          <w:rFonts w:ascii="宋体" w:hAnsi="宋体" w:hint="eastAsia"/>
          <w:sz w:val="24"/>
        </w:rPr>
        <w:t>～</w:t>
      </w:r>
      <w:r>
        <w:rPr>
          <w:rFonts w:ascii="宋体" w:hAnsi="宋体"/>
          <w:sz w:val="24"/>
        </w:rPr>
        <w:t>2/3</w:t>
      </w:r>
      <w:r>
        <w:rPr>
          <w:rFonts w:ascii="宋体" w:hAnsi="宋体" w:hint="eastAsia"/>
          <w:sz w:val="24"/>
        </w:rPr>
        <w:t>。</w:t>
      </w:r>
    </w:p>
    <w:p>
      <w:pPr>
        <w:spacing w:line="360" w:lineRule="auto"/>
        <w:rPr>
          <w:rFonts w:ascii="宋体" w:hAnsi="宋体" w:hint="eastAsia"/>
          <w:sz w:val="24"/>
        </w:rPr>
      </w:pPr>
      <w:r>
        <w:rPr>
          <w:rFonts w:ascii="宋体" w:hAnsi="宋体" w:hint="eastAsia"/>
          <w:sz w:val="24"/>
        </w:rPr>
        <w:t>（7）、拧紧地脚螺栓，应在预留孔中的混凝土达到设计强度的</w:t>
      </w:r>
      <w:r>
        <w:rPr>
          <w:rFonts w:ascii="宋体" w:hAnsi="宋体"/>
          <w:sz w:val="24"/>
        </w:rPr>
        <w:t>75%</w:t>
      </w:r>
      <w:r>
        <w:rPr>
          <w:rFonts w:ascii="宋体" w:hAnsi="宋体" w:hint="eastAsia"/>
          <w:sz w:val="24"/>
        </w:rPr>
        <w:t>以上时进行，各螺栓的拧紧力应均匀。</w:t>
      </w:r>
    </w:p>
    <w:p>
      <w:pPr>
        <w:spacing w:line="360" w:lineRule="auto"/>
        <w:rPr>
          <w:rFonts w:ascii="宋体" w:hAnsi="宋体" w:hint="eastAsia"/>
          <w:sz w:val="24"/>
        </w:rPr>
      </w:pPr>
      <w:r>
        <w:rPr>
          <w:rFonts w:ascii="宋体" w:hAnsi="宋体" w:hint="eastAsia"/>
          <w:sz w:val="24"/>
        </w:rPr>
        <w:t>（8）、承受主要负荷和较强连续振动的垫铁组，宜使用平垫铁。</w:t>
      </w:r>
    </w:p>
    <w:p>
      <w:pPr>
        <w:spacing w:line="360" w:lineRule="auto"/>
        <w:rPr>
          <w:rFonts w:ascii="宋体" w:hAnsi="宋体" w:hint="eastAsia"/>
          <w:sz w:val="24"/>
        </w:rPr>
        <w:sectPr>
          <w:footerReference w:type="even" r:id="rId42"/>
          <w:type w:val="nextPage"/>
          <w:pgSz w:w="11906" w:h="16838"/>
          <w:pgMar w:top="1440" w:right="1191" w:bottom="1440" w:left="1418" w:header="851" w:footer="992" w:gutter="0"/>
          <w:pgNumType w:start="26"/>
          <w:cols w:space="708"/>
          <w:titlePg w:val="0"/>
          <w:docGrid w:type="lines" w:linePitch="312"/>
        </w:sectPr>
      </w:pPr>
    </w:p>
    <w:p>
      <w:pPr>
        <w:spacing w:line="360" w:lineRule="auto"/>
        <w:rPr>
          <w:rFonts w:ascii="宋体" w:hAnsi="宋体" w:hint="eastAsia"/>
          <w:sz w:val="24"/>
        </w:rPr>
      </w:pPr>
      <w:r>
        <w:rPr>
          <w:rFonts w:ascii="宋体" w:hAnsi="宋体" w:hint="eastAsia"/>
          <w:sz w:val="24"/>
        </w:rPr>
        <w:t>（9）、每一垫铁组应尽量减少垫铁的块数，且不宜超过五块，并少用薄垫铁，放置平垫铁时，最厚的放在下面，最薄且不小于</w:t>
      </w:r>
      <w:r>
        <w:rPr>
          <w:rFonts w:ascii="宋体" w:hAnsi="宋体"/>
          <w:sz w:val="24"/>
        </w:rPr>
        <w:t>2mm</w:t>
      </w:r>
      <w:r>
        <w:rPr>
          <w:rFonts w:ascii="宋体" w:hAnsi="宋体" w:hint="eastAsia"/>
          <w:sz w:val="24"/>
        </w:rPr>
        <w:t>的放在中间，并应将各垫铁相互间定位焊牢，但铸铁垫铁可不焊。</w:t>
      </w:r>
    </w:p>
    <w:p>
      <w:pPr>
        <w:spacing w:line="360" w:lineRule="auto"/>
        <w:rPr>
          <w:rFonts w:ascii="宋体" w:hAnsi="宋体" w:hint="eastAsia"/>
          <w:sz w:val="24"/>
        </w:rPr>
      </w:pPr>
      <w:r>
        <w:rPr>
          <w:rFonts w:ascii="宋体" w:hAnsi="宋体" w:hint="eastAsia"/>
          <w:sz w:val="24"/>
        </w:rPr>
        <w:t>（10）、每一垫铁组应放置整齐平稳，接触良好，设备找平后每一垫铁组均应被压紧，并可用</w:t>
      </w:r>
      <w:r>
        <w:rPr>
          <w:rFonts w:ascii="宋体" w:hAnsi="宋体"/>
          <w:sz w:val="24"/>
        </w:rPr>
        <w:t>0.25kg</w:t>
      </w:r>
      <w:r>
        <w:rPr>
          <w:rFonts w:ascii="宋体" w:hAnsi="宋体" w:hint="eastAsia"/>
          <w:sz w:val="24"/>
        </w:rPr>
        <w:t>手锤逐组轻击听音检查。</w:t>
      </w:r>
    </w:p>
    <w:p>
      <w:pPr>
        <w:spacing w:line="360" w:lineRule="auto"/>
        <w:rPr>
          <w:rFonts w:ascii="宋体" w:hAnsi="宋体" w:hint="eastAsia"/>
          <w:sz w:val="24"/>
        </w:rPr>
      </w:pPr>
      <w:r>
        <w:rPr>
          <w:rFonts w:ascii="宋体" w:hAnsi="宋体" w:hint="eastAsia"/>
          <w:sz w:val="24"/>
        </w:rPr>
        <w:t>（11）、设备找平后，垫铁端面应露出设备底面外缘，平垫铁应露出</w:t>
      </w:r>
      <w:r>
        <w:rPr>
          <w:rFonts w:ascii="宋体" w:hAnsi="宋体"/>
          <w:sz w:val="24"/>
        </w:rPr>
        <w:t>10</w:t>
      </w:r>
      <w:r>
        <w:rPr>
          <w:rFonts w:ascii="宋体" w:hAnsi="宋体" w:hint="eastAsia"/>
          <w:sz w:val="24"/>
        </w:rPr>
        <w:t>～30</w:t>
      </w:r>
      <w:r>
        <w:rPr>
          <w:rFonts w:ascii="宋体" w:hAnsi="宋体"/>
          <w:sz w:val="24"/>
        </w:rPr>
        <w:t>mm</w:t>
      </w:r>
      <w:r>
        <w:rPr>
          <w:rFonts w:ascii="宋体" w:hAnsi="宋体" w:hint="eastAsia"/>
          <w:sz w:val="24"/>
        </w:rPr>
        <w:t>，斜垫铁宜露出</w:t>
      </w:r>
      <w:r>
        <w:rPr>
          <w:rFonts w:ascii="宋体" w:hAnsi="宋体"/>
          <w:sz w:val="24"/>
        </w:rPr>
        <w:t>10</w:t>
      </w:r>
      <w:r>
        <w:rPr>
          <w:rFonts w:ascii="宋体" w:hAnsi="宋体" w:hint="eastAsia"/>
          <w:sz w:val="24"/>
        </w:rPr>
        <w:t>～50</w:t>
      </w:r>
      <w:r>
        <w:rPr>
          <w:rFonts w:ascii="宋体" w:hAnsi="宋体"/>
          <w:sz w:val="24"/>
        </w:rPr>
        <w:t>mm</w:t>
      </w:r>
      <w:r>
        <w:rPr>
          <w:rFonts w:ascii="宋体" w:hAnsi="宋体" w:hint="eastAsia"/>
          <w:sz w:val="24"/>
        </w:rPr>
        <w:t>。垫铁组伸入设备底座底面的长度应超过设备地脚螺栓的中心。</w:t>
      </w:r>
    </w:p>
    <w:p>
      <w:pPr>
        <w:spacing w:line="360" w:lineRule="auto"/>
        <w:rPr>
          <w:rFonts w:ascii="宋体" w:hAnsi="宋体" w:hint="eastAsia"/>
          <w:sz w:val="24"/>
        </w:rPr>
      </w:pPr>
      <w:r>
        <w:rPr>
          <w:rFonts w:ascii="宋体" w:hAnsi="宋体" w:hint="eastAsia"/>
          <w:sz w:val="24"/>
        </w:rPr>
        <w:t>3、泵清洗和装配</w:t>
      </w:r>
    </w:p>
    <w:p>
      <w:pPr>
        <w:spacing w:line="360" w:lineRule="auto"/>
        <w:rPr>
          <w:rFonts w:ascii="宋体" w:hAnsi="宋体" w:hint="eastAsia"/>
          <w:sz w:val="24"/>
        </w:rPr>
      </w:pPr>
      <w:r>
        <w:rPr>
          <w:rFonts w:ascii="宋体" w:hAnsi="宋体" w:hint="eastAsia"/>
          <w:sz w:val="24"/>
        </w:rPr>
        <w:t>（1）、设备上需要装配的零部件，应根据装配顺序清洁洗净，并涂以适当的润滑脂，设备上原已装好的零部件，应全面检查其清洁程序，如不符合要求，则应进行清洗。</w:t>
      </w:r>
    </w:p>
    <w:p>
      <w:pPr>
        <w:spacing w:line="360" w:lineRule="auto"/>
        <w:rPr>
          <w:rFonts w:ascii="宋体" w:hAnsi="宋体" w:hint="eastAsia"/>
          <w:sz w:val="24"/>
        </w:rPr>
      </w:pPr>
      <w:r>
        <w:rPr>
          <w:rFonts w:ascii="宋体" w:hAnsi="宋体" w:hint="eastAsia"/>
          <w:sz w:val="24"/>
        </w:rPr>
        <w:t>（2）、设备需拆卸时，应测量被拆卸件必需的装配间隙和与有关零部件的相对位置，并作出标记和记录。</w:t>
      </w:r>
    </w:p>
    <w:p>
      <w:pPr>
        <w:spacing w:line="360" w:lineRule="auto"/>
        <w:rPr>
          <w:rFonts w:ascii="宋体" w:hAnsi="宋体" w:hint="eastAsia"/>
          <w:sz w:val="24"/>
        </w:rPr>
      </w:pPr>
      <w:r>
        <w:rPr>
          <w:rFonts w:ascii="宋体" w:hAnsi="宋体" w:hint="eastAsia"/>
          <w:sz w:val="24"/>
        </w:rPr>
        <w:t>（3）、设备装配时应先检查零部件与装配有关的外表形状和尺寸精度，确认符合要求，方可装配。</w:t>
      </w:r>
    </w:p>
    <w:p>
      <w:pPr>
        <w:spacing w:line="360" w:lineRule="auto"/>
        <w:rPr>
          <w:rFonts w:ascii="宋体" w:hAnsi="宋体" w:hint="eastAsia"/>
          <w:sz w:val="24"/>
        </w:rPr>
      </w:pPr>
      <w:r>
        <w:rPr>
          <w:rFonts w:ascii="宋体" w:hAnsi="宋体" w:hint="eastAsia"/>
          <w:sz w:val="24"/>
        </w:rPr>
        <w:t>4、泵安装</w:t>
      </w:r>
    </w:p>
    <w:p>
      <w:pPr>
        <w:spacing w:line="360" w:lineRule="auto"/>
        <w:rPr>
          <w:rFonts w:ascii="宋体" w:hAnsi="宋体" w:hint="eastAsia"/>
          <w:sz w:val="24"/>
        </w:rPr>
      </w:pPr>
      <w:r>
        <w:rPr>
          <w:rFonts w:ascii="宋体" w:hAnsi="宋体" w:hint="eastAsia"/>
          <w:sz w:val="24"/>
        </w:rPr>
        <w:t>（1）、泵就位前应作下列复查：</w:t>
      </w:r>
    </w:p>
    <w:p>
      <w:pPr>
        <w:spacing w:line="360" w:lineRule="auto"/>
        <w:rPr>
          <w:rFonts w:ascii="宋体" w:hAnsi="宋体" w:hint="eastAsia"/>
          <w:sz w:val="24"/>
        </w:rPr>
      </w:pPr>
      <w:r>
        <w:rPr>
          <w:rFonts w:ascii="宋体" w:hAnsi="宋体" w:hint="eastAsia"/>
          <w:sz w:val="24"/>
        </w:rPr>
        <w:t>A、基础尺寸位置、标高符合设计要求。</w:t>
      </w:r>
    </w:p>
    <w:p>
      <w:pPr>
        <w:spacing w:line="360" w:lineRule="auto"/>
        <w:rPr>
          <w:rFonts w:ascii="宋体" w:hAnsi="宋体" w:hint="eastAsia"/>
          <w:sz w:val="24"/>
        </w:rPr>
      </w:pPr>
      <w:r>
        <w:rPr>
          <w:rFonts w:ascii="宋体" w:hAnsi="宋体" w:hint="eastAsia"/>
          <w:sz w:val="24"/>
        </w:rPr>
        <w:t>B、设备不应有缺件、损坏和锈蚀等情况，管口保护物和堵盖应完好。</w:t>
      </w:r>
    </w:p>
    <w:p>
      <w:pPr>
        <w:spacing w:line="360" w:lineRule="auto"/>
        <w:rPr>
          <w:rFonts w:ascii="宋体" w:hAnsi="宋体" w:hint="eastAsia"/>
          <w:sz w:val="24"/>
        </w:rPr>
      </w:pPr>
      <w:r>
        <w:rPr>
          <w:rFonts w:ascii="宋体" w:hAnsi="宋体" w:hint="eastAsia"/>
          <w:sz w:val="24"/>
        </w:rPr>
        <w:t>C、盘车应灵活、无阻滞现象和无异常声音。</w:t>
      </w:r>
    </w:p>
    <w:p>
      <w:pPr>
        <w:spacing w:line="360" w:lineRule="auto"/>
        <w:rPr>
          <w:rFonts w:ascii="宋体" w:hAnsi="宋体" w:hint="eastAsia"/>
          <w:sz w:val="24"/>
        </w:rPr>
      </w:pPr>
      <w:r>
        <w:rPr>
          <w:rFonts w:ascii="宋体" w:hAnsi="宋体" w:hint="eastAsia"/>
          <w:sz w:val="24"/>
        </w:rPr>
        <w:t>（2）、出厂前已装配调试完善的部分不应随意拆卸，确需拆卸时，应会同有关部门研究后进行，拆卸和复装应按设备技术文件规定执行。</w:t>
      </w:r>
    </w:p>
    <w:p>
      <w:pPr>
        <w:spacing w:line="360" w:lineRule="auto"/>
        <w:rPr>
          <w:rFonts w:ascii="宋体" w:hAnsi="宋体" w:hint="eastAsia"/>
          <w:sz w:val="24"/>
        </w:rPr>
      </w:pPr>
      <w:r>
        <w:rPr>
          <w:rFonts w:ascii="宋体" w:hAnsi="宋体" w:hint="eastAsia"/>
          <w:sz w:val="24"/>
        </w:rPr>
        <w:t>（3）、泵的找平符合下列要求：</w:t>
      </w:r>
    </w:p>
    <w:p>
      <w:pPr>
        <w:spacing w:line="360" w:lineRule="auto"/>
        <w:rPr>
          <w:rFonts w:ascii="宋体" w:hAnsi="宋体" w:hint="eastAsia"/>
          <w:sz w:val="24"/>
        </w:rPr>
      </w:pPr>
      <w:r>
        <w:rPr>
          <w:rFonts w:ascii="宋体" w:hAnsi="宋体" w:hint="eastAsia"/>
          <w:sz w:val="24"/>
        </w:rPr>
        <w:pict>
          <v:shape id="图片 288" o:spid="_x0000_s1042" type="#_x0000_t75" style="width:47pt;height:45pt;margin-top:794pt;margin-left:367pt;mso-wrap-style:square;position:absolute;z-index:-251650048" filled="f" stroked="f">
            <v:stroke linestyle="single"/>
            <v:imagedata r:id="rId11" o:title="38"/>
            <v:path o:extrusionok="f"/>
            <o:lock v:ext="edit" aspectratio="t"/>
            <w10:anchorlock/>
          </v:shape>
        </w:pict>
      </w:r>
      <w:r>
        <w:rPr>
          <w:rFonts w:ascii="宋体" w:hAnsi="宋体" w:hint="eastAsia"/>
          <w:sz w:val="24"/>
        </w:rPr>
        <w:t>整体安装的泵的纵向安装水平偏差不应大于</w:t>
      </w:r>
      <w:r>
        <w:rPr>
          <w:rFonts w:ascii="宋体" w:hAnsi="宋体"/>
          <w:sz w:val="24"/>
        </w:rPr>
        <w:t>0.1/1000</w:t>
      </w:r>
      <w:r>
        <w:rPr>
          <w:rFonts w:ascii="宋体" w:hAnsi="宋体" w:hint="eastAsia"/>
          <w:sz w:val="24"/>
        </w:rPr>
        <w:t>，横向安装水平偏差不应大于</w:t>
      </w:r>
      <w:r>
        <w:rPr>
          <w:rFonts w:ascii="宋体" w:hAnsi="宋体"/>
          <w:sz w:val="24"/>
        </w:rPr>
        <w:t>0.2/1000</w:t>
      </w:r>
      <w:r>
        <w:rPr>
          <w:rFonts w:ascii="宋体" w:hAnsi="宋体" w:hint="eastAsia"/>
          <w:sz w:val="24"/>
        </w:rPr>
        <w:t>，并应在泵的进出口法兰面或其它水平面上测量；解体安装的泵纵横向安装水平偏差均不应大于</w:t>
      </w:r>
      <w:r>
        <w:rPr>
          <w:rFonts w:ascii="宋体" w:hAnsi="宋体"/>
          <w:sz w:val="24"/>
        </w:rPr>
        <w:t>0.05/1000</w:t>
      </w:r>
      <w:r>
        <w:rPr>
          <w:rFonts w:ascii="宋体" w:hAnsi="宋体" w:hint="eastAsia"/>
          <w:sz w:val="24"/>
        </w:rPr>
        <w:t>，并应在水平中分面、轴的外露部分、底座的水平加工面上测量。</w:t>
      </w:r>
    </w:p>
    <w:p>
      <w:pPr>
        <w:spacing w:line="360" w:lineRule="auto"/>
        <w:rPr>
          <w:rFonts w:ascii="宋体" w:hAnsi="宋体" w:hint="eastAsia"/>
          <w:sz w:val="24"/>
        </w:rPr>
      </w:pPr>
      <w:r>
        <w:rPr>
          <w:rFonts w:ascii="宋体" w:hAnsi="宋体" w:hint="eastAsia"/>
          <w:sz w:val="24"/>
        </w:rPr>
        <w:t>（4）、泵的找正应符合下列要求：</w:t>
      </w:r>
    </w:p>
    <w:p>
      <w:pPr>
        <w:spacing w:line="360" w:lineRule="auto"/>
        <w:rPr>
          <w:rFonts w:ascii="宋体" w:hAnsi="宋体" w:hint="eastAsia"/>
          <w:sz w:val="24"/>
        </w:rPr>
      </w:pPr>
      <w:r>
        <w:rPr>
          <w:rFonts w:ascii="宋体" w:hAnsi="宋体" w:hint="eastAsia"/>
          <w:sz w:val="24"/>
        </w:rPr>
        <w:t>A、主动轴与从动轴以联轴器连接时，两半联轴器的径向位移、端面间隙、轴线倾斜均应符合设备技术文件的规定。</w:t>
      </w:r>
    </w:p>
    <w:p>
      <w:pPr>
        <w:spacing w:line="360" w:lineRule="auto"/>
        <w:rPr>
          <w:rFonts w:ascii="宋体" w:hAnsi="宋体" w:hint="eastAsia"/>
          <w:sz w:val="24"/>
        </w:rPr>
        <w:sectPr>
          <w:footerReference w:type="even" r:id="rId43"/>
          <w:type w:val="nextPage"/>
          <w:pgSz w:w="11906" w:h="16838"/>
          <w:pgMar w:top="1440" w:right="1191" w:bottom="1440" w:left="1418" w:header="851" w:footer="992" w:gutter="0"/>
          <w:pgNumType w:start="27"/>
          <w:cols w:space="708"/>
          <w:titlePg w:val="0"/>
          <w:docGrid w:type="lines" w:linePitch="312"/>
        </w:sectPr>
      </w:pPr>
      <w:r>
        <w:rPr>
          <w:rFonts w:ascii="宋体" w:hAnsi="宋体" w:hint="eastAsia"/>
          <w:sz w:val="24"/>
        </w:rPr>
        <w:t>B、电动机与泵连接前，应先单独试验电动机的转向，确认无误后再连接。</w:t>
      </w:r>
    </w:p>
    <w:p>
      <w:pPr>
        <w:spacing w:line="360" w:lineRule="auto"/>
        <w:rPr>
          <w:rFonts w:ascii="宋体" w:hAnsi="宋体" w:hint="eastAsia"/>
          <w:sz w:val="24"/>
        </w:rPr>
      </w:pPr>
      <w:r>
        <w:rPr>
          <w:rFonts w:ascii="宋体" w:hAnsi="宋体" w:hint="eastAsia"/>
          <w:sz w:val="24"/>
        </w:rPr>
        <w:t>C、主动轴与从动轴找正连接后，应盘车检查是否灵活。</w:t>
      </w:r>
    </w:p>
    <w:p>
      <w:pPr>
        <w:spacing w:line="360" w:lineRule="auto"/>
        <w:rPr>
          <w:rFonts w:ascii="宋体" w:hAnsi="宋体" w:hint="eastAsia"/>
          <w:sz w:val="24"/>
        </w:rPr>
      </w:pPr>
      <w:r>
        <w:rPr>
          <w:rFonts w:ascii="宋体" w:hAnsi="宋体" w:hint="eastAsia"/>
          <w:sz w:val="24"/>
        </w:rPr>
        <w:t>D、泵与管路连接后，应复核找正情况，如由于管路连接而不正常时，应调整管路。</w:t>
      </w:r>
    </w:p>
    <w:p>
      <w:pPr>
        <w:spacing w:line="360" w:lineRule="auto"/>
        <w:rPr>
          <w:rFonts w:ascii="宋体" w:hAnsi="宋体" w:hint="eastAsia"/>
          <w:sz w:val="24"/>
        </w:rPr>
      </w:pPr>
      <w:r>
        <w:rPr>
          <w:rFonts w:ascii="宋体" w:hAnsi="宋体" w:hint="eastAsia"/>
          <w:sz w:val="24"/>
        </w:rPr>
        <w:t>（5）、管子安装应符合下列要求：</w:t>
      </w:r>
    </w:p>
    <w:p>
      <w:pPr>
        <w:spacing w:line="360" w:lineRule="auto"/>
        <w:rPr>
          <w:rFonts w:ascii="宋体" w:hAnsi="宋体" w:hint="eastAsia"/>
          <w:sz w:val="24"/>
        </w:rPr>
      </w:pPr>
      <w:r>
        <w:rPr>
          <w:rFonts w:ascii="宋体" w:hAnsi="宋体" w:hint="eastAsia"/>
          <w:sz w:val="24"/>
        </w:rPr>
        <w:t>A、管子内部和管端应清洁洁净，清除杂物、密封面和螺纹不应损坏。</w:t>
      </w:r>
    </w:p>
    <w:p>
      <w:pPr>
        <w:spacing w:line="360" w:lineRule="auto"/>
        <w:rPr>
          <w:rFonts w:ascii="宋体" w:hAnsi="宋体" w:hint="eastAsia"/>
          <w:sz w:val="24"/>
        </w:rPr>
      </w:pPr>
      <w:r>
        <w:rPr>
          <w:rFonts w:ascii="宋体" w:hAnsi="宋体" w:hint="eastAsia"/>
          <w:sz w:val="24"/>
        </w:rPr>
        <w:t>B、管道与泵连接后，应复检泵的原找正精度，当发现管道连接引起偏差时，应调整管道。</w:t>
      </w:r>
    </w:p>
    <w:p>
      <w:pPr>
        <w:spacing w:line="360" w:lineRule="auto"/>
        <w:rPr>
          <w:rFonts w:ascii="宋体" w:hAnsi="宋体" w:hint="eastAsia"/>
          <w:sz w:val="24"/>
        </w:rPr>
      </w:pPr>
      <w:r>
        <w:rPr>
          <w:rFonts w:ascii="宋体" w:hAnsi="宋体" w:hint="eastAsia"/>
          <w:sz w:val="24"/>
        </w:rPr>
        <w:t>C、管路与泵连接后，不应再在其上进行焊接和气割。如需焊接和气割时，应拆下管路和采取必要的措施，以防焊渣进入泵内和损坏泵的零件。</w:t>
      </w:r>
    </w:p>
    <w:p>
      <w:pPr>
        <w:spacing w:line="360" w:lineRule="auto"/>
        <w:rPr>
          <w:rFonts w:ascii="宋体" w:hAnsi="宋体" w:hint="eastAsia"/>
          <w:sz w:val="24"/>
        </w:rPr>
      </w:pPr>
      <w:r>
        <w:rPr>
          <w:rFonts w:ascii="宋体" w:hAnsi="宋体" w:hint="eastAsia"/>
          <w:sz w:val="24"/>
        </w:rPr>
        <w:t>5、泵的调试运转</w:t>
      </w:r>
    </w:p>
    <w:p>
      <w:pPr>
        <w:spacing w:line="360" w:lineRule="auto"/>
        <w:rPr>
          <w:rFonts w:ascii="宋体" w:hAnsi="宋体" w:hint="eastAsia"/>
          <w:sz w:val="24"/>
        </w:rPr>
      </w:pPr>
      <w:r>
        <w:rPr>
          <w:rFonts w:ascii="宋体" w:hAnsi="宋体" w:hint="eastAsia"/>
          <w:sz w:val="24"/>
        </w:rPr>
        <w:t>（1）、泵试运转前，应作下列检查：</w:t>
      </w:r>
    </w:p>
    <w:p>
      <w:pPr>
        <w:spacing w:line="360" w:lineRule="auto"/>
        <w:rPr>
          <w:rFonts w:ascii="宋体" w:hAnsi="宋体" w:hint="eastAsia"/>
          <w:sz w:val="24"/>
        </w:rPr>
      </w:pPr>
      <w:r>
        <w:rPr>
          <w:rFonts w:ascii="宋体" w:hAnsi="宋体" w:hint="eastAsia"/>
          <w:sz w:val="24"/>
        </w:rPr>
        <w:t>A、电动机的转向应符合泵的转向要求。</w:t>
      </w:r>
    </w:p>
    <w:p>
      <w:pPr>
        <w:spacing w:line="360" w:lineRule="auto"/>
        <w:rPr>
          <w:rFonts w:ascii="宋体" w:hAnsi="宋体" w:hint="eastAsia"/>
          <w:sz w:val="24"/>
        </w:rPr>
      </w:pPr>
      <w:r>
        <w:rPr>
          <w:rFonts w:ascii="宋体" w:hAnsi="宋体" w:hint="eastAsia"/>
          <w:sz w:val="24"/>
        </w:rPr>
        <w:t>B、各紧固连接部位不应松动。</w:t>
      </w:r>
    </w:p>
    <w:p>
      <w:pPr>
        <w:spacing w:line="360" w:lineRule="auto"/>
        <w:rPr>
          <w:rFonts w:ascii="宋体" w:hAnsi="宋体" w:hint="eastAsia"/>
          <w:sz w:val="24"/>
        </w:rPr>
      </w:pPr>
      <w:r>
        <w:rPr>
          <w:rFonts w:ascii="宋体" w:hAnsi="宋体" w:hint="eastAsia"/>
          <w:sz w:val="24"/>
        </w:rPr>
        <w:t>C、润滑油脂的规格、质量、数量应符合设备技术文件的规定。有预润要求的部位应按设备技术文件的规定进行预润。</w:t>
      </w:r>
    </w:p>
    <w:p>
      <w:pPr>
        <w:spacing w:line="360" w:lineRule="auto"/>
        <w:rPr>
          <w:rFonts w:ascii="宋体" w:hAnsi="宋体" w:hint="eastAsia"/>
          <w:sz w:val="24"/>
        </w:rPr>
      </w:pPr>
      <w:r>
        <w:rPr>
          <w:rFonts w:ascii="宋体" w:hAnsi="宋体" w:hint="eastAsia"/>
          <w:sz w:val="24"/>
        </w:rPr>
        <w:t>D、预润、水封、轴封、密封冲洗、冷却、加热、液压、气动等附属系统管路应冲洗干净，保持畅通。</w:t>
      </w:r>
    </w:p>
    <w:p>
      <w:pPr>
        <w:spacing w:line="360" w:lineRule="auto"/>
        <w:rPr>
          <w:rFonts w:ascii="宋体" w:hAnsi="宋体" w:hint="eastAsia"/>
          <w:sz w:val="24"/>
        </w:rPr>
      </w:pPr>
      <w:r>
        <w:rPr>
          <w:rFonts w:ascii="宋体" w:hAnsi="宋体" w:hint="eastAsia"/>
          <w:sz w:val="24"/>
        </w:rPr>
        <w:t>E、安全、保护装置应灵敏、可靠。</w:t>
      </w:r>
    </w:p>
    <w:p>
      <w:pPr>
        <w:spacing w:line="360" w:lineRule="auto"/>
        <w:rPr>
          <w:rFonts w:ascii="宋体" w:hAnsi="宋体" w:hint="eastAsia"/>
          <w:sz w:val="24"/>
        </w:rPr>
      </w:pPr>
      <w:r>
        <w:rPr>
          <w:rFonts w:ascii="宋体" w:hAnsi="宋体" w:hint="eastAsia"/>
          <w:sz w:val="24"/>
        </w:rPr>
        <w:t>F、盘车应灵活正常。</w:t>
      </w:r>
    </w:p>
    <w:p>
      <w:pPr>
        <w:spacing w:line="360" w:lineRule="auto"/>
        <w:rPr>
          <w:rFonts w:ascii="宋体" w:hAnsi="宋体" w:hint="eastAsia"/>
          <w:sz w:val="24"/>
        </w:rPr>
      </w:pPr>
      <w:r>
        <w:rPr>
          <w:rFonts w:ascii="宋体" w:hAnsi="宋体" w:hint="eastAsia"/>
          <w:sz w:val="24"/>
        </w:rPr>
        <w:t>G、泵起动前，泵的进出口阀门应处于下列开启位置：入口阀门为全开，出口阀门如为离心泵的则全闭。</w:t>
      </w:r>
    </w:p>
    <w:p>
      <w:pPr>
        <w:spacing w:line="360" w:lineRule="auto"/>
        <w:rPr>
          <w:rFonts w:ascii="宋体" w:hAnsi="宋体" w:hint="eastAsia"/>
          <w:sz w:val="24"/>
        </w:rPr>
      </w:pPr>
      <w:r>
        <w:rPr>
          <w:rFonts w:ascii="宋体" w:hAnsi="宋体" w:hint="eastAsia"/>
          <w:sz w:val="24"/>
        </w:rPr>
        <w:t>（2）、泵的试动转应在各独立的附属系统试动转正常后进行。</w:t>
      </w:r>
    </w:p>
    <w:p>
      <w:pPr>
        <w:spacing w:line="360" w:lineRule="auto"/>
        <w:rPr>
          <w:rFonts w:ascii="宋体" w:hAnsi="宋体" w:hint="eastAsia"/>
          <w:sz w:val="24"/>
        </w:rPr>
      </w:pPr>
      <w:r>
        <w:rPr>
          <w:rFonts w:ascii="宋体" w:hAnsi="宋体" w:hint="eastAsia"/>
          <w:sz w:val="24"/>
        </w:rPr>
        <w:t>（3）、泵的起动和停止应按设备技术文件的规定执行。</w:t>
      </w:r>
    </w:p>
    <w:p>
      <w:pPr>
        <w:spacing w:line="360" w:lineRule="auto"/>
        <w:rPr>
          <w:rFonts w:ascii="宋体" w:hAnsi="宋体" w:hint="eastAsia"/>
          <w:sz w:val="24"/>
        </w:rPr>
      </w:pPr>
      <w:r>
        <w:rPr>
          <w:rFonts w:ascii="宋体" w:hAnsi="宋体" w:hint="eastAsia"/>
          <w:sz w:val="24"/>
        </w:rPr>
        <w:pict>
          <v:shape id="图片 292" o:spid="_x0000_s1043" type="#_x0000_t75" style="width:116pt;height:17pt;margin-top:637pt;margin-left:316pt;mso-wrap-style:square;position:absolute;z-index:-251649024" filled="f" stroked="f">
            <v:stroke linestyle="single"/>
            <v:imagedata r:id="rId29" o:title="108"/>
            <v:path o:extrusionok="f"/>
            <o:lock v:ext="edit" aspectratio="t"/>
            <w10:anchorlock/>
          </v:shape>
        </w:pict>
      </w:r>
      <w:r>
        <w:rPr>
          <w:rFonts w:ascii="宋体" w:hAnsi="宋体" w:hint="eastAsia"/>
          <w:sz w:val="24"/>
        </w:rPr>
        <w:t>（4）、离心泵起动前，平衡盘冷却水管路应畅通，吸入管路必须充满输送液体，排尽空气，不得在无液体情况下起动，自吸泵的吸入管路可不充满液体。</w:t>
      </w:r>
    </w:p>
    <w:p>
      <w:pPr>
        <w:spacing w:line="360" w:lineRule="auto"/>
        <w:rPr>
          <w:rFonts w:ascii="宋体" w:hAnsi="宋体" w:hint="eastAsia"/>
          <w:sz w:val="24"/>
        </w:rPr>
      </w:pPr>
      <w:r>
        <w:rPr>
          <w:rFonts w:ascii="宋体" w:hAnsi="宋体" w:hint="eastAsia"/>
          <w:sz w:val="24"/>
        </w:rPr>
        <w:t>（5）、离心泵转速正常后应打开出口管路的阀门，出口管路阀门关闭起动时，关闭时间不宜超过</w:t>
      </w:r>
      <w:r>
        <w:rPr>
          <w:rFonts w:ascii="宋体" w:hAnsi="宋体"/>
          <w:sz w:val="24"/>
        </w:rPr>
        <w:t>3min</w:t>
      </w:r>
      <w:r>
        <w:rPr>
          <w:rFonts w:ascii="宋体" w:hAnsi="宋体" w:hint="eastAsia"/>
          <w:sz w:val="24"/>
        </w:rPr>
        <w:t>，并将泵调节到设计工况，不得在性能曲线中驼峰处运转。</w:t>
      </w:r>
    </w:p>
    <w:p>
      <w:pPr>
        <w:spacing w:line="360" w:lineRule="auto"/>
        <w:rPr>
          <w:rFonts w:ascii="宋体" w:hAnsi="宋体" w:hint="eastAsia"/>
          <w:sz w:val="24"/>
        </w:rPr>
      </w:pPr>
      <w:r>
        <w:rPr>
          <w:rFonts w:ascii="宋体" w:hAnsi="宋体" w:hint="eastAsia"/>
          <w:sz w:val="24"/>
        </w:rPr>
        <w:t>（6）、泵在额定工况点连续动转不应少于</w:t>
      </w:r>
      <w:r>
        <w:rPr>
          <w:rFonts w:ascii="宋体" w:hAnsi="宋体"/>
          <w:sz w:val="24"/>
        </w:rPr>
        <w:t>2h</w:t>
      </w:r>
      <w:r>
        <w:rPr>
          <w:rFonts w:ascii="宋体" w:hAnsi="宋体" w:hint="eastAsia"/>
          <w:sz w:val="24"/>
        </w:rPr>
        <w:t>，并符合下列要求：</w:t>
      </w:r>
    </w:p>
    <w:p>
      <w:pPr>
        <w:spacing w:line="360" w:lineRule="auto"/>
        <w:rPr>
          <w:rFonts w:ascii="宋体" w:hAnsi="宋体" w:hint="eastAsia"/>
          <w:sz w:val="24"/>
        </w:rPr>
      </w:pPr>
      <w:r>
        <w:rPr>
          <w:rFonts w:ascii="宋体" w:hAnsi="宋体" w:hint="eastAsia"/>
          <w:sz w:val="24"/>
        </w:rPr>
        <w:t>A、附属系统运转应正常，压力、流量、温度和其它要求应符合设备技术文件的规定。</w:t>
      </w:r>
    </w:p>
    <w:p>
      <w:pPr>
        <w:spacing w:line="360" w:lineRule="auto"/>
        <w:rPr>
          <w:rFonts w:ascii="宋体" w:hAnsi="宋体" w:hint="eastAsia"/>
          <w:sz w:val="24"/>
        </w:rPr>
      </w:pPr>
      <w:r>
        <w:rPr>
          <w:rFonts w:ascii="宋体" w:hAnsi="宋体" w:hint="eastAsia"/>
          <w:sz w:val="24"/>
        </w:rPr>
        <w:t>B、运转中不应有不正常的声音。</w:t>
      </w:r>
    </w:p>
    <w:p>
      <w:pPr>
        <w:spacing w:line="360" w:lineRule="auto"/>
        <w:rPr>
          <w:rFonts w:ascii="宋体" w:hAnsi="宋体" w:hint="eastAsia"/>
          <w:sz w:val="24"/>
        </w:rPr>
        <w:sectPr>
          <w:footerReference w:type="even" r:id="rId44"/>
          <w:type w:val="nextPage"/>
          <w:pgSz w:w="11906" w:h="16838"/>
          <w:pgMar w:top="1440" w:right="1191" w:bottom="1440" w:left="1418" w:header="851" w:footer="992" w:gutter="0"/>
          <w:pgNumType w:start="28"/>
          <w:cols w:space="708"/>
          <w:titlePg w:val="0"/>
          <w:docGrid w:type="lines" w:linePitch="312"/>
        </w:sectPr>
      </w:pPr>
      <w:r>
        <w:rPr>
          <w:rFonts w:ascii="宋体" w:hAnsi="宋体" w:hint="eastAsia"/>
          <w:sz w:val="24"/>
        </w:rPr>
        <w:t>C、各静密封部分不应泄漏。</w:t>
      </w:r>
    </w:p>
    <w:p>
      <w:pPr>
        <w:spacing w:line="360" w:lineRule="auto"/>
        <w:rPr>
          <w:rFonts w:ascii="宋体" w:hAnsi="宋体" w:hint="eastAsia"/>
          <w:sz w:val="24"/>
        </w:rPr>
      </w:pPr>
      <w:r>
        <w:rPr>
          <w:rFonts w:ascii="宋体" w:hAnsi="宋体" w:hint="eastAsia"/>
          <w:sz w:val="24"/>
        </w:rPr>
        <w:t>D、各坚固连接部分不应松动。</w:t>
      </w:r>
    </w:p>
    <w:p>
      <w:pPr>
        <w:spacing w:line="360" w:lineRule="auto"/>
        <w:rPr>
          <w:rFonts w:ascii="宋体" w:hAnsi="宋体" w:hint="eastAsia"/>
          <w:sz w:val="24"/>
        </w:rPr>
      </w:pPr>
      <w:r>
        <w:rPr>
          <w:rFonts w:ascii="宋体" w:hAnsi="宋体" w:hint="eastAsia"/>
          <w:sz w:val="24"/>
        </w:rPr>
        <w:t>E、滚动轴承的温度不应高于</w:t>
      </w:r>
      <w:r>
        <w:rPr>
          <w:rFonts w:ascii="宋体" w:hAnsi="宋体"/>
          <w:sz w:val="24"/>
        </w:rPr>
        <w:t>80</w:t>
      </w:r>
      <w:r>
        <w:rPr>
          <w:rFonts w:ascii="宋体" w:hAnsi="宋体" w:hint="eastAsia"/>
          <w:sz w:val="24"/>
        </w:rPr>
        <w:t>℃</w:t>
      </w:r>
      <w:r>
        <w:rPr>
          <w:rFonts w:ascii="宋体" w:hAnsi="宋体" w:hint="eastAsia"/>
          <w:sz w:val="24"/>
        </w:rPr>
        <w:t>，滑动轴承的温度不应高于</w:t>
      </w:r>
      <w:r>
        <w:rPr>
          <w:rFonts w:ascii="宋体" w:hAnsi="宋体"/>
          <w:sz w:val="24"/>
        </w:rPr>
        <w:t>70</w:t>
      </w:r>
      <w:r>
        <w:rPr>
          <w:rFonts w:ascii="宋体" w:hAnsi="宋体" w:hint="eastAsia"/>
          <w:sz w:val="24"/>
        </w:rPr>
        <w:t>℃</w:t>
      </w:r>
      <w:r>
        <w:rPr>
          <w:rFonts w:ascii="宋体" w:hAnsi="宋体" w:hint="eastAsia"/>
          <w:sz w:val="24"/>
        </w:rPr>
        <w:t>，特殊轴承的温度应符合设备技术文件的规定。</w:t>
      </w:r>
    </w:p>
    <w:p>
      <w:pPr>
        <w:spacing w:line="360" w:lineRule="auto"/>
        <w:rPr>
          <w:rFonts w:ascii="宋体" w:hAnsi="宋体" w:hint="eastAsia"/>
          <w:sz w:val="24"/>
        </w:rPr>
      </w:pPr>
      <w:r>
        <w:rPr>
          <w:rFonts w:ascii="宋体" w:hAnsi="宋体" w:hint="eastAsia"/>
          <w:sz w:val="24"/>
        </w:rPr>
        <w:t>F、填料的温升应正常，在无特殊要求的情况下，填料密封的泄漏量应不大于下表，机械密封的泄漏量不宜大于</w:t>
      </w:r>
      <w:r>
        <w:rPr>
          <w:rFonts w:ascii="宋体" w:hAnsi="宋体"/>
          <w:sz w:val="24"/>
        </w:rPr>
        <w:t>5ml/h</w:t>
      </w:r>
      <w:r>
        <w:rPr>
          <w:rFonts w:ascii="宋体" w:hAnsi="宋体" w:hint="eastAsia"/>
          <w:sz w:val="24"/>
        </w:rPr>
        <w:t>。</w:t>
      </w:r>
    </w:p>
    <w:tbl>
      <w:tblPr>
        <w:tblStyle w:val="TableNormal"/>
        <w:tblW w:w="8469"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2212"/>
        <w:gridCol w:w="1251"/>
        <w:gridCol w:w="1251"/>
        <w:gridCol w:w="1252"/>
        <w:gridCol w:w="1251"/>
        <w:gridCol w:w="1252"/>
      </w:tblGrid>
      <w:tr>
        <w:tblPrEx>
          <w:tblW w:w="8469"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510"/>
        </w:trPr>
        <w:tc>
          <w:tcPr>
            <w:tcW w:w="2212" w:type="dxa"/>
            <w:vAlign w:val="center"/>
          </w:tcPr>
          <w:p>
            <w:pPr>
              <w:spacing w:line="360" w:lineRule="auto"/>
              <w:rPr>
                <w:rFonts w:ascii="宋体" w:hAnsi="宋体"/>
                <w:sz w:val="24"/>
              </w:rPr>
            </w:pPr>
            <w:r>
              <w:rPr>
                <w:rFonts w:ascii="宋体" w:hAnsi="宋体" w:hint="eastAsia"/>
                <w:sz w:val="24"/>
              </w:rPr>
              <w:t>设计流量(m</w:t>
            </w:r>
            <w:r>
              <w:rPr>
                <w:rFonts w:ascii="宋体" w:hAnsi="宋体"/>
                <w:sz w:val="24"/>
              </w:rPr>
              <w:t>3/h)</w:t>
            </w:r>
          </w:p>
        </w:tc>
        <w:tc>
          <w:tcPr>
            <w:tcW w:w="1251" w:type="dxa"/>
            <w:vAlign w:val="center"/>
          </w:tcPr>
          <w:p>
            <w:pPr>
              <w:spacing w:line="360" w:lineRule="auto"/>
              <w:rPr>
                <w:rFonts w:ascii="宋体" w:hAnsi="宋体" w:hint="eastAsia"/>
                <w:sz w:val="24"/>
              </w:rPr>
            </w:pPr>
            <w:r>
              <w:rPr>
                <w:rFonts w:ascii="宋体" w:hAnsi="宋体" w:hint="eastAsia"/>
                <w:sz w:val="24"/>
              </w:rPr>
              <w:t>50</w:t>
            </w:r>
          </w:p>
        </w:tc>
        <w:tc>
          <w:tcPr>
            <w:tcW w:w="1251" w:type="dxa"/>
            <w:vAlign w:val="center"/>
          </w:tcPr>
          <w:p>
            <w:pPr>
              <w:spacing w:line="360" w:lineRule="auto"/>
              <w:rPr>
                <w:rFonts w:ascii="宋体" w:hAnsi="宋体" w:hint="eastAsia"/>
                <w:sz w:val="24"/>
              </w:rPr>
            </w:pPr>
            <w:r>
              <w:rPr>
                <w:rFonts w:ascii="宋体" w:hAnsi="宋体" w:hint="eastAsia"/>
                <w:sz w:val="24"/>
              </w:rPr>
              <w:t>50-100</w:t>
            </w:r>
          </w:p>
        </w:tc>
        <w:tc>
          <w:tcPr>
            <w:tcW w:w="1252" w:type="dxa"/>
            <w:vAlign w:val="center"/>
          </w:tcPr>
          <w:p>
            <w:pPr>
              <w:spacing w:line="360" w:lineRule="auto"/>
              <w:rPr>
                <w:rFonts w:ascii="宋体" w:hAnsi="宋体" w:hint="eastAsia"/>
                <w:sz w:val="24"/>
              </w:rPr>
            </w:pPr>
            <w:r>
              <w:rPr>
                <w:rFonts w:ascii="宋体" w:hAnsi="宋体" w:hint="eastAsia"/>
                <w:sz w:val="24"/>
              </w:rPr>
              <w:t>100-300</w:t>
            </w:r>
          </w:p>
        </w:tc>
        <w:tc>
          <w:tcPr>
            <w:tcW w:w="1251" w:type="dxa"/>
            <w:vAlign w:val="center"/>
          </w:tcPr>
          <w:p>
            <w:pPr>
              <w:spacing w:line="360" w:lineRule="auto"/>
              <w:rPr>
                <w:rFonts w:ascii="宋体" w:hAnsi="宋体" w:hint="eastAsia"/>
                <w:sz w:val="24"/>
              </w:rPr>
            </w:pPr>
            <w:r>
              <w:rPr>
                <w:rFonts w:ascii="宋体" w:hAnsi="宋体" w:hint="eastAsia"/>
                <w:sz w:val="24"/>
              </w:rPr>
              <w:t>300-1000</w:t>
            </w:r>
          </w:p>
        </w:tc>
        <w:tc>
          <w:tcPr>
            <w:tcW w:w="1252" w:type="dxa"/>
            <w:vAlign w:val="center"/>
          </w:tcPr>
          <w:p>
            <w:pPr>
              <w:spacing w:line="360" w:lineRule="auto"/>
              <w:rPr>
                <w:rFonts w:ascii="宋体" w:hAnsi="宋体" w:hint="eastAsia"/>
                <w:sz w:val="24"/>
              </w:rPr>
            </w:pPr>
            <w:r>
              <w:rPr>
                <w:rFonts w:ascii="宋体" w:hAnsi="宋体" w:hint="eastAsia"/>
                <w:sz w:val="24"/>
              </w:rPr>
              <w:t>＞1000</w:t>
            </w:r>
          </w:p>
        </w:tc>
      </w:tr>
      <w:tr>
        <w:tblPrEx>
          <w:tblW w:w="8469" w:type="dxa"/>
          <w:tblInd w:w="178" w:type="dxa"/>
          <w:tblCellMar>
            <w:left w:w="108" w:type="dxa"/>
            <w:right w:w="108" w:type="dxa"/>
          </w:tblCellMar>
          <w:tblLook w:val="0000"/>
        </w:tblPrEx>
        <w:trPr>
          <w:trHeight w:val="510"/>
        </w:trPr>
        <w:tc>
          <w:tcPr>
            <w:tcW w:w="2212" w:type="dxa"/>
            <w:vAlign w:val="center"/>
          </w:tcPr>
          <w:p>
            <w:pPr>
              <w:spacing w:line="360" w:lineRule="auto"/>
              <w:rPr>
                <w:rFonts w:ascii="宋体" w:hAnsi="宋体" w:hint="eastAsia"/>
                <w:sz w:val="24"/>
              </w:rPr>
            </w:pPr>
            <w:r>
              <w:rPr>
                <w:rFonts w:ascii="宋体" w:hAnsi="宋体" w:hint="eastAsia"/>
                <w:sz w:val="24"/>
              </w:rPr>
              <w:t>泄漏量</w:t>
            </w:r>
            <w:r>
              <w:rPr>
                <w:rFonts w:ascii="宋体" w:hAnsi="宋体"/>
                <w:sz w:val="24"/>
              </w:rPr>
              <w:t>(ml/min)</w:t>
            </w:r>
          </w:p>
        </w:tc>
        <w:tc>
          <w:tcPr>
            <w:tcW w:w="1251" w:type="dxa"/>
            <w:vAlign w:val="center"/>
          </w:tcPr>
          <w:p>
            <w:pPr>
              <w:spacing w:line="360" w:lineRule="auto"/>
              <w:rPr>
                <w:rFonts w:ascii="宋体" w:hAnsi="宋体" w:hint="eastAsia"/>
                <w:sz w:val="24"/>
              </w:rPr>
            </w:pPr>
            <w:r>
              <w:rPr>
                <w:rFonts w:ascii="宋体" w:hAnsi="宋体" w:hint="eastAsia"/>
                <w:sz w:val="24"/>
              </w:rPr>
              <w:t>15</w:t>
            </w:r>
          </w:p>
        </w:tc>
        <w:tc>
          <w:tcPr>
            <w:tcW w:w="1251" w:type="dxa"/>
            <w:vAlign w:val="center"/>
          </w:tcPr>
          <w:p>
            <w:pPr>
              <w:spacing w:line="360" w:lineRule="auto"/>
              <w:rPr>
                <w:rFonts w:ascii="宋体" w:hAnsi="宋体" w:hint="eastAsia"/>
                <w:sz w:val="24"/>
              </w:rPr>
            </w:pPr>
            <w:r>
              <w:rPr>
                <w:rFonts w:ascii="宋体" w:hAnsi="宋体" w:hint="eastAsia"/>
                <w:sz w:val="24"/>
              </w:rPr>
              <w:t>20</w:t>
            </w:r>
          </w:p>
        </w:tc>
        <w:tc>
          <w:tcPr>
            <w:tcW w:w="1252" w:type="dxa"/>
            <w:vAlign w:val="center"/>
          </w:tcPr>
          <w:p>
            <w:pPr>
              <w:spacing w:line="360" w:lineRule="auto"/>
              <w:rPr>
                <w:rFonts w:ascii="宋体" w:hAnsi="宋体" w:hint="eastAsia"/>
                <w:sz w:val="24"/>
              </w:rPr>
            </w:pPr>
            <w:r>
              <w:rPr>
                <w:rFonts w:ascii="宋体" w:hAnsi="宋体" w:hint="eastAsia"/>
                <w:sz w:val="24"/>
              </w:rPr>
              <w:t>30</w:t>
            </w:r>
          </w:p>
        </w:tc>
        <w:tc>
          <w:tcPr>
            <w:tcW w:w="1251" w:type="dxa"/>
            <w:vAlign w:val="center"/>
          </w:tcPr>
          <w:p>
            <w:pPr>
              <w:spacing w:line="360" w:lineRule="auto"/>
              <w:rPr>
                <w:rFonts w:ascii="宋体" w:hAnsi="宋体" w:hint="eastAsia"/>
                <w:sz w:val="24"/>
              </w:rPr>
            </w:pPr>
            <w:r>
              <w:rPr>
                <w:rFonts w:ascii="宋体" w:hAnsi="宋体" w:hint="eastAsia"/>
                <w:sz w:val="24"/>
              </w:rPr>
              <w:t>40</w:t>
            </w:r>
          </w:p>
        </w:tc>
        <w:tc>
          <w:tcPr>
            <w:tcW w:w="1252" w:type="dxa"/>
            <w:vAlign w:val="center"/>
          </w:tcPr>
          <w:p>
            <w:pPr>
              <w:spacing w:line="360" w:lineRule="auto"/>
              <w:rPr>
                <w:rFonts w:ascii="宋体" w:hAnsi="宋体" w:hint="eastAsia"/>
                <w:sz w:val="24"/>
              </w:rPr>
            </w:pPr>
            <w:r>
              <w:rPr>
                <w:rFonts w:ascii="宋体" w:hAnsi="宋体" w:hint="eastAsia"/>
                <w:sz w:val="24"/>
              </w:rPr>
              <w:t>60</w:t>
            </w:r>
          </w:p>
        </w:tc>
      </w:tr>
    </w:tbl>
    <w:p>
      <w:pPr>
        <w:spacing w:line="360" w:lineRule="auto"/>
        <w:rPr>
          <w:rFonts w:ascii="宋体" w:hAnsi="宋体" w:hint="eastAsia"/>
          <w:sz w:val="24"/>
        </w:rPr>
      </w:pPr>
    </w:p>
    <w:p>
      <w:pPr>
        <w:spacing w:line="360" w:lineRule="auto"/>
        <w:rPr>
          <w:rFonts w:ascii="宋体" w:hAnsi="宋体" w:hint="eastAsia"/>
          <w:sz w:val="24"/>
        </w:rPr>
      </w:pPr>
      <w:r>
        <w:rPr>
          <w:rFonts w:ascii="宋体" w:hAnsi="宋体" w:hint="eastAsia"/>
          <w:sz w:val="24"/>
        </w:rPr>
        <w:t>G、电动机的电流不应超过额定值。</w:t>
      </w:r>
    </w:p>
    <w:p>
      <w:pPr>
        <w:spacing w:line="360" w:lineRule="auto"/>
        <w:rPr>
          <w:rFonts w:ascii="宋体" w:hAnsi="宋体" w:hint="eastAsia"/>
          <w:sz w:val="24"/>
        </w:rPr>
      </w:pPr>
      <w:r>
        <w:rPr>
          <w:rFonts w:ascii="宋体" w:hAnsi="宋体" w:hint="eastAsia"/>
          <w:sz w:val="24"/>
        </w:rPr>
        <w:t>H、泵的安全保护装置应安全、灵敏。</w:t>
      </w:r>
    </w:p>
    <w:p>
      <w:pPr>
        <w:spacing w:line="360" w:lineRule="auto"/>
        <w:rPr>
          <w:rFonts w:ascii="宋体" w:hAnsi="宋体" w:hint="eastAsia"/>
          <w:sz w:val="24"/>
        </w:rPr>
      </w:pPr>
      <w:r>
        <w:rPr>
          <w:rFonts w:ascii="宋体" w:hAnsi="宋体" w:hint="eastAsia"/>
          <w:sz w:val="24"/>
        </w:rPr>
        <w:t>I、振动应符合设备技术文件的规定。</w:t>
      </w:r>
    </w:p>
    <w:p>
      <w:pPr>
        <w:spacing w:line="360" w:lineRule="auto"/>
        <w:rPr>
          <w:rFonts w:ascii="宋体" w:hAnsi="宋体" w:hint="eastAsia"/>
          <w:sz w:val="24"/>
        </w:rPr>
      </w:pPr>
      <w:r>
        <w:rPr>
          <w:rFonts w:ascii="宋体" w:hAnsi="宋体" w:hint="eastAsia"/>
          <w:sz w:val="24"/>
        </w:rPr>
        <w:t>J、其它特殊要求应符合设备技术文件的规定。</w:t>
      </w:r>
    </w:p>
    <w:p>
      <w:pPr>
        <w:spacing w:line="360" w:lineRule="auto"/>
        <w:rPr>
          <w:rFonts w:ascii="宋体" w:hAnsi="宋体" w:hint="eastAsia"/>
          <w:sz w:val="24"/>
        </w:rPr>
      </w:pPr>
      <w:r>
        <w:rPr>
          <w:rFonts w:ascii="宋体" w:hAnsi="宋体" w:hint="eastAsia"/>
          <w:sz w:val="24"/>
        </w:rPr>
        <w:t>（8）、泵安装工程验收时，应具备下列有关资料。</w:t>
      </w:r>
    </w:p>
    <w:p>
      <w:pPr>
        <w:spacing w:line="360" w:lineRule="auto"/>
        <w:rPr>
          <w:rFonts w:ascii="宋体" w:hAnsi="宋体" w:hint="eastAsia"/>
          <w:sz w:val="24"/>
        </w:rPr>
      </w:pPr>
      <w:r>
        <w:rPr>
          <w:rFonts w:ascii="宋体" w:hAnsi="宋体" w:hint="eastAsia"/>
          <w:sz w:val="24"/>
        </w:rPr>
        <w:t>A、按实际完成情况注明修改部分的施工图。</w:t>
      </w:r>
    </w:p>
    <w:p>
      <w:pPr>
        <w:spacing w:line="360" w:lineRule="auto"/>
        <w:rPr>
          <w:rFonts w:ascii="宋体" w:hAnsi="宋体" w:hint="eastAsia"/>
          <w:sz w:val="24"/>
        </w:rPr>
      </w:pPr>
      <w:r>
        <w:rPr>
          <w:rFonts w:ascii="宋体" w:hAnsi="宋体" w:hint="eastAsia"/>
          <w:sz w:val="24"/>
        </w:rPr>
        <w:t>B、修改设计的有关文件。</w:t>
      </w:r>
    </w:p>
    <w:p>
      <w:pPr>
        <w:spacing w:line="360" w:lineRule="auto"/>
        <w:rPr>
          <w:rFonts w:ascii="宋体" w:hAnsi="宋体" w:hint="eastAsia"/>
          <w:sz w:val="24"/>
        </w:rPr>
      </w:pPr>
      <w:r>
        <w:rPr>
          <w:rFonts w:ascii="宋体" w:hAnsi="宋体" w:hint="eastAsia"/>
          <w:sz w:val="24"/>
        </w:rPr>
        <w:t>C、主要材料和用于重要部位的材料的出厂合格证和验收记录或试验资料。</w:t>
      </w:r>
    </w:p>
    <w:p>
      <w:pPr>
        <w:spacing w:line="360" w:lineRule="auto"/>
        <w:rPr>
          <w:rFonts w:ascii="宋体" w:hAnsi="宋体" w:hint="eastAsia"/>
          <w:sz w:val="24"/>
        </w:rPr>
      </w:pPr>
      <w:r>
        <w:rPr>
          <w:rFonts w:ascii="宋体" w:hAnsi="宋体" w:hint="eastAsia"/>
          <w:sz w:val="24"/>
        </w:rPr>
        <w:t>D、各工序的检验记录。</w:t>
      </w:r>
    </w:p>
    <w:p>
      <w:pPr>
        <w:spacing w:line="360" w:lineRule="auto"/>
        <w:rPr>
          <w:rFonts w:ascii="宋体" w:hAnsi="宋体" w:hint="eastAsia"/>
          <w:sz w:val="24"/>
        </w:rPr>
      </w:pPr>
      <w:r>
        <w:rPr>
          <w:rFonts w:ascii="宋体" w:hAnsi="宋体" w:hint="eastAsia"/>
          <w:sz w:val="24"/>
        </w:rPr>
        <w:t>E、试运转记录。</w:t>
      </w:r>
    </w:p>
    <w:p>
      <w:pPr>
        <w:spacing w:line="360" w:lineRule="auto"/>
        <w:rPr>
          <w:rFonts w:ascii="宋体" w:hAnsi="宋体" w:hint="eastAsia"/>
          <w:sz w:val="24"/>
        </w:rPr>
      </w:pPr>
      <w:r>
        <w:rPr>
          <w:rFonts w:ascii="宋体" w:hAnsi="宋体" w:hint="eastAsia"/>
          <w:sz w:val="24"/>
        </w:rPr>
        <w:t>F、其它有关资料</w:t>
      </w:r>
    </w:p>
    <w:p>
      <w:pPr>
        <w:spacing w:line="360" w:lineRule="auto"/>
        <w:rPr>
          <w:rFonts w:ascii="宋体" w:hAnsi="宋体"/>
          <w:sz w:val="24"/>
        </w:rPr>
      </w:pPr>
      <w:r>
        <w:rPr>
          <w:rFonts w:ascii="宋体" w:hAnsi="宋体" w:hint="eastAsia"/>
          <w:sz w:val="24"/>
        </w:rPr>
        <w:t>（九）、污水系统闭水和通球试验</w:t>
      </w:r>
    </w:p>
    <w:p>
      <w:pPr>
        <w:spacing w:line="360" w:lineRule="auto"/>
        <w:rPr>
          <w:rFonts w:ascii="宋体" w:hAnsi="宋体"/>
          <w:sz w:val="24"/>
        </w:rPr>
      </w:pPr>
      <w:r>
        <w:rPr>
          <w:rFonts w:ascii="宋体" w:hAnsi="宋体" w:hint="eastAsia"/>
          <w:sz w:val="24"/>
        </w:rPr>
        <w:t>为保证污水系统在投入使用后避免出现因施工原因造成的渗漏和堵塞，我们在交工前特作此两项试验给予质量保证。</w:t>
      </w:r>
    </w:p>
    <w:p>
      <w:pPr>
        <w:spacing w:line="360" w:lineRule="auto"/>
        <w:rPr>
          <w:rFonts w:ascii="宋体" w:hAnsi="宋体"/>
          <w:sz w:val="24"/>
        </w:rPr>
      </w:pPr>
      <w:r>
        <w:rPr>
          <w:rFonts w:ascii="宋体" w:hAnsi="宋体" w:hint="eastAsia"/>
          <w:sz w:val="24"/>
        </w:rPr>
        <w:t>1、污水系统闭水试验</w:t>
      </w:r>
    </w:p>
    <w:p>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）、污水系统在安装完毕后，逐层进行灌满水试验。</w:t>
      </w:r>
    </w:p>
    <w:p>
      <w:pPr>
        <w:spacing w:line="360" w:lineRule="auto"/>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）、试验采用的工具为专用试漏胶囊。</w:t>
      </w:r>
    </w:p>
    <w:p>
      <w:pPr>
        <w:spacing w:line="360" w:lineRule="auto"/>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）、试验要求为灌水高度不低于楼板面高度，满水</w:t>
      </w:r>
      <w:r>
        <w:rPr>
          <w:rFonts w:ascii="宋体" w:hAnsi="宋体"/>
          <w:sz w:val="24"/>
        </w:rPr>
        <w:t>15min</w:t>
      </w:r>
      <w:r>
        <w:rPr>
          <w:rFonts w:ascii="宋体" w:hAnsi="宋体" w:hint="eastAsia"/>
          <w:sz w:val="24"/>
        </w:rPr>
        <w:t>水面下降后，再灌满观察</w:t>
      </w:r>
      <w:r>
        <w:rPr>
          <w:rFonts w:ascii="宋体" w:hAnsi="宋体"/>
          <w:sz w:val="24"/>
        </w:rPr>
        <w:t>5min</w:t>
      </w:r>
      <w:r>
        <w:rPr>
          <w:rFonts w:ascii="宋体" w:hAnsi="宋体" w:hint="eastAsia"/>
          <w:sz w:val="24"/>
        </w:rPr>
        <w:t>，液面不降，管道及接口无渗漏为合格。</w:t>
      </w:r>
    </w:p>
    <w:p>
      <w:pPr>
        <w:spacing w:line="360" w:lineRule="auto"/>
        <w:rPr>
          <w:rFonts w:ascii="宋体" w:hAnsi="宋体"/>
          <w:sz w:val="24"/>
        </w:rPr>
      </w:pPr>
      <w:r>
        <w:rPr>
          <w:rFonts w:ascii="宋体" w:hAnsi="宋体" w:hint="eastAsia"/>
          <w:sz w:val="24"/>
        </w:rPr>
        <w:t>2、污水系统通球试验</w:t>
      </w:r>
    </w:p>
    <w:p>
      <w:pPr>
        <w:spacing w:line="360" w:lineRule="auto"/>
        <w:rPr>
          <w:rFonts w:ascii="宋体" w:hAnsi="宋体"/>
          <w:sz w:val="24"/>
        </w:rPr>
        <w:sectPr>
          <w:footerReference w:type="even" r:id="rId45"/>
          <w:type w:val="nextPage"/>
          <w:pgSz w:w="11906" w:h="16838"/>
          <w:pgMar w:top="1440" w:right="1191" w:bottom="1440" w:left="1418" w:header="851" w:footer="992" w:gutter="0"/>
          <w:pgNumType w:start="29"/>
          <w:cols w:space="708"/>
          <w:titlePg w:val="0"/>
          <w:docGrid w:type="lines" w:linePitch="312"/>
        </w:sectPr>
      </w:pPr>
      <w:r>
        <w:rPr>
          <w:rFonts w:ascii="宋体" w:hAnsi="宋体" w:hint="eastAsia"/>
          <w:sz w:val="24"/>
        </w:rPr>
        <w:t>（</w:t>
      </w:r>
      <w:r>
        <w:rPr>
          <w:rFonts w:ascii="宋体" w:hAnsi="宋体"/>
          <w:sz w:val="24"/>
        </w:rPr>
        <w:t>1</w:t>
      </w:r>
      <w:r>
        <w:rPr>
          <w:rFonts w:ascii="宋体" w:hAnsi="宋体" w:hint="eastAsia"/>
          <w:sz w:val="24"/>
        </w:rPr>
        <w:t>）、排水系统安装完毕后，逐层对管道进行通球试验，以保证管内无堵塞现象。</w:t>
      </w:r>
    </w:p>
    <w:p>
      <w:pPr>
        <w:spacing w:line="360" w:lineRule="auto"/>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）、所用通球为轻质木球。通球球径为管内径的</w:t>
      </w:r>
      <w:r>
        <w:rPr>
          <w:rFonts w:ascii="宋体" w:hAnsi="宋体"/>
          <w:sz w:val="24"/>
        </w:rPr>
        <w:t>2/3</w:t>
      </w:r>
      <w:r>
        <w:rPr>
          <w:rFonts w:ascii="宋体" w:hAnsi="宋体" w:hint="eastAsia"/>
          <w:sz w:val="24"/>
        </w:rPr>
        <w:t>。</w:t>
      </w:r>
    </w:p>
    <w:p>
      <w:pPr>
        <w:spacing w:line="360" w:lineRule="auto"/>
        <w:rPr>
          <w:rFonts w:ascii="宋体" w:hAnsi="宋体" w:hint="eastAsia"/>
          <w:sz w:val="24"/>
        </w:rPr>
      </w:pPr>
      <w:r>
        <w:rPr>
          <w:rFonts w:ascii="宋体" w:hAnsi="宋体" w:hint="eastAsia"/>
          <w:sz w:val="24"/>
        </w:rPr>
        <w:t>（</w:t>
      </w:r>
      <w:r>
        <w:rPr>
          <w:rFonts w:ascii="宋体" w:hAnsi="宋体"/>
          <w:sz w:val="24"/>
        </w:rPr>
        <w:t>3</w:t>
      </w:r>
      <w:r>
        <w:rPr>
          <w:rFonts w:ascii="宋体" w:hAnsi="宋体" w:hint="eastAsia"/>
          <w:sz w:val="24"/>
        </w:rPr>
        <w:t>）、通球试验的通过率达到</w:t>
      </w:r>
      <w:r>
        <w:rPr>
          <w:rFonts w:ascii="宋体" w:hAnsi="宋体"/>
          <w:sz w:val="24"/>
        </w:rPr>
        <w:t>100%</w:t>
      </w:r>
      <w:r>
        <w:rPr>
          <w:rFonts w:ascii="宋体" w:hAnsi="宋体" w:hint="eastAsia"/>
          <w:sz w:val="24"/>
        </w:rPr>
        <w:t>为合格。</w:t>
      </w:r>
    </w:p>
    <w:p>
      <w:pPr>
        <w:spacing w:line="360" w:lineRule="auto"/>
        <w:rPr>
          <w:rFonts w:ascii="宋体" w:hAnsi="宋体" w:hint="eastAsia"/>
          <w:sz w:val="24"/>
        </w:rPr>
      </w:pPr>
      <w:r>
        <w:rPr>
          <w:rFonts w:ascii="宋体" w:hAnsi="宋体" w:hint="eastAsia"/>
          <w:sz w:val="24"/>
        </w:rPr>
        <w:t>二、电气工程主要施工技术措施</w:t>
      </w:r>
    </w:p>
    <w:p>
      <w:pPr>
        <w:spacing w:line="360" w:lineRule="auto"/>
        <w:rPr>
          <w:rFonts w:ascii="宋体" w:hAnsi="宋体" w:hint="eastAsia"/>
          <w:sz w:val="24"/>
        </w:rPr>
      </w:pPr>
      <w:r>
        <w:rPr>
          <w:rFonts w:ascii="宋体" w:hAnsi="宋体" w:hint="eastAsia"/>
          <w:sz w:val="24"/>
        </w:rPr>
        <w:t>（一）、电气井内施工</w:t>
      </w:r>
    </w:p>
    <w:p>
      <w:pPr>
        <w:spacing w:line="360" w:lineRule="auto"/>
        <w:rPr>
          <w:rFonts w:ascii="宋体" w:hAnsi="宋体"/>
          <w:sz w:val="24"/>
        </w:rPr>
      </w:pPr>
      <w:r>
        <w:rPr>
          <w:rFonts w:ascii="宋体" w:hAnsi="宋体" w:hint="eastAsia"/>
          <w:sz w:val="24"/>
        </w:rPr>
        <w:t>1、</w:t>
      </w:r>
      <w:r>
        <w:rPr>
          <w:rFonts w:ascii="宋体" w:hAnsi="宋体"/>
          <w:sz w:val="24"/>
        </w:rPr>
        <w:t>电气井内施工措施</w:t>
      </w:r>
    </w:p>
    <w:p>
      <w:pPr>
        <w:spacing w:line="360" w:lineRule="auto"/>
        <w:rPr>
          <w:rFonts w:ascii="宋体" w:hAnsi="宋体"/>
          <w:sz w:val="24"/>
        </w:rPr>
      </w:pPr>
      <w:r>
        <w:rPr>
          <w:rFonts w:ascii="宋体" w:hAnsi="宋体"/>
          <w:sz w:val="24"/>
        </w:rPr>
        <w:t>内业技术员根据电气竖井内桥架和管线的走向及位置，画出其在竖井内的平面布置图，向工长及施工班组长认真交底，做到施工人员心中有数。</w:t>
      </w:r>
    </w:p>
    <w:p>
      <w:pPr>
        <w:spacing w:line="360" w:lineRule="auto"/>
        <w:rPr>
          <w:rFonts w:ascii="宋体" w:hAnsi="宋体"/>
          <w:sz w:val="24"/>
        </w:rPr>
      </w:pPr>
      <w:r>
        <w:rPr>
          <w:rFonts w:ascii="宋体" w:hAnsi="宋体"/>
          <w:sz w:val="24"/>
        </w:rPr>
        <w:t>竖井安装前，作好如下准备工作：</w:t>
      </w:r>
    </w:p>
    <w:p>
      <w:pPr>
        <w:spacing w:line="360" w:lineRule="auto"/>
        <w:rPr>
          <w:rFonts w:ascii="宋体" w:hAnsi="宋体"/>
          <w:sz w:val="24"/>
        </w:rPr>
      </w:pPr>
      <w:r>
        <w:rPr>
          <w:rFonts w:ascii="宋体" w:hAnsi="宋体" w:hint="eastAsia"/>
          <w:sz w:val="24"/>
        </w:rPr>
        <w:t>（1）、</w:t>
      </w:r>
      <w:r>
        <w:rPr>
          <w:rFonts w:ascii="宋体" w:hAnsi="宋体"/>
          <w:sz w:val="24"/>
        </w:rPr>
        <w:t>土建装修基本完毕。</w:t>
      </w:r>
    </w:p>
    <w:p>
      <w:pPr>
        <w:spacing w:line="360" w:lineRule="auto"/>
        <w:rPr>
          <w:rFonts w:ascii="宋体" w:hAnsi="宋体"/>
          <w:sz w:val="24"/>
        </w:rPr>
      </w:pPr>
      <w:r>
        <w:rPr>
          <w:rFonts w:ascii="宋体" w:hAnsi="宋体" w:hint="eastAsia"/>
          <w:sz w:val="24"/>
        </w:rPr>
        <w:t>（2）、</w:t>
      </w:r>
      <w:r>
        <w:rPr>
          <w:rFonts w:ascii="宋体" w:hAnsi="宋体"/>
          <w:sz w:val="24"/>
        </w:rPr>
        <w:t>安装材料、设备在定货时根据本工程特点作出相应要求。材料、设备按施工进度要求的时间送到安装现场，并同时交验有关技术文件，经逐一验收合格后，才允许安装。</w:t>
      </w:r>
    </w:p>
    <w:p>
      <w:pPr>
        <w:spacing w:line="360" w:lineRule="auto"/>
        <w:rPr>
          <w:rFonts w:ascii="宋体" w:hAnsi="宋体"/>
          <w:sz w:val="24"/>
        </w:rPr>
      </w:pPr>
      <w:r>
        <w:rPr>
          <w:rFonts w:ascii="宋体" w:hAnsi="宋体"/>
          <w:sz w:val="24"/>
        </w:rPr>
        <w:t>2</w:t>
      </w:r>
      <w:r>
        <w:rPr>
          <w:rFonts w:ascii="宋体" w:hAnsi="宋体" w:hint="eastAsia"/>
          <w:sz w:val="24"/>
        </w:rPr>
        <w:t>、</w:t>
      </w:r>
      <w:r>
        <w:rPr>
          <w:rFonts w:ascii="宋体" w:hAnsi="宋体"/>
          <w:sz w:val="24"/>
        </w:rPr>
        <w:t>井内竖向桥架安装：根据竖井平面布置图，在井道竖向弹线定出桥架的位置，同时定出竖向支架位置，支架间跨距小于2m。桥架的连接处与相应支架位置有间距。支架统一规格，以确保竖向桥架安装的垂直度。</w:t>
      </w:r>
    </w:p>
    <w:p>
      <w:pPr>
        <w:spacing w:line="360" w:lineRule="auto"/>
        <w:rPr>
          <w:rFonts w:ascii="宋体" w:hAnsi="宋体"/>
          <w:sz w:val="24"/>
        </w:rPr>
      </w:pPr>
      <w:r>
        <w:rPr>
          <w:rFonts w:ascii="宋体" w:hAnsi="宋体" w:hint="eastAsia"/>
          <w:sz w:val="24"/>
        </w:rPr>
        <w:t>3、</w:t>
      </w:r>
      <w:r>
        <w:rPr>
          <w:rFonts w:ascii="宋体" w:hAnsi="宋体"/>
          <w:sz w:val="24"/>
        </w:rPr>
        <w:t>配电箱柜就位：根据竖井平面布置和预埋设施平面布置图，按规格型号将配电箱、柜就位，就位时将原预埋设施调整到位。配电箱、柜按进出管位，在现场用开孔器正确开孔。施工时做到统一指挥，按系统分楼层进行交叉作业，上下层之间作好安全防护。</w:t>
      </w:r>
    </w:p>
    <w:p>
      <w:pPr>
        <w:spacing w:line="360" w:lineRule="auto"/>
        <w:rPr>
          <w:rFonts w:ascii="宋体" w:hAnsi="宋体"/>
          <w:sz w:val="24"/>
        </w:rPr>
      </w:pPr>
      <w:r>
        <w:rPr>
          <w:rFonts w:ascii="宋体" w:hAnsi="宋体" w:hint="eastAsia"/>
          <w:sz w:val="24"/>
        </w:rPr>
        <w:t>4、</w:t>
      </w:r>
      <w:r>
        <w:rPr>
          <w:rFonts w:ascii="宋体" w:hAnsi="宋体"/>
          <w:sz w:val="24"/>
        </w:rPr>
        <w:t>竖井内横向管线安装：根据各楼层竖井的配电箱位置和进出竖井的管位，合理组织安装。首先作好各楼层竖井明配管布置，做到控制好管位，按供电主干线至配电箱、柜的管道安装走向，弹线定位，分层设置。其次做好支架、吊架的设置和安装，做到支架、吊架规格统一，固定牢固。最后进行明配管安装，明配管做到横平竖直，交叉有序。</w:t>
      </w:r>
    </w:p>
    <w:p>
      <w:pPr>
        <w:spacing w:line="360" w:lineRule="auto"/>
        <w:rPr>
          <w:rFonts w:ascii="宋体" w:hAnsi="宋体"/>
          <w:sz w:val="24"/>
        </w:rPr>
      </w:pPr>
      <w:r>
        <w:rPr>
          <w:rFonts w:ascii="宋体" w:hAnsi="宋体" w:hint="eastAsia"/>
          <w:sz w:val="24"/>
        </w:rPr>
        <w:pict>
          <v:shape id="文本框 403" o:spid="_x0000_s1044" type="#_x0000_t202" style="width:98.55pt;height:62.4pt;margin-top:-58pt;margin-left:370pt;mso-wrap-style:none;position:absolute;z-index:251669504" stroked="f">
            <v:stroke linestyle="single"/>
            <v:textbox style="mso-fit-shape-to-text:t" inset="0,0,0,0">
              <w:txbxContent>
                <w:p>
                  <w:r>
                    <w:pict>
                      <v:shape id="图片 8" o:spid="_x0000_i1045" type="#_x0000_t75" style="width:98.53pt;height:47.84pt;mso-position-horizontal-relative:page;mso-position-vertical-relative:page;mso-wrap-style:square" filled="f" stroked="f">
                        <v:stroke linestyle="single"/>
                        <v:imagedata r:id="rId18" o:title="logo"/>
                        <v:path o:extrusionok="f"/>
                        <o:lock v:ext="edit" aspectratio="t"/>
                      </v:shape>
                    </w:pict>
                  </w:r>
                </w:p>
              </w:txbxContent>
            </v:textbox>
          </v:shape>
        </w:pict>
      </w:r>
      <w:r>
        <w:rPr>
          <w:rFonts w:ascii="宋体" w:hAnsi="宋体" w:hint="eastAsia"/>
          <w:sz w:val="24"/>
        </w:rPr>
        <w:pict>
          <v:shape id="图片 300" o:spid="_x0000_s1046" type="#_x0000_t75" style="width:40pt;height:38pt;margin-top:743pt;margin-left:305pt;mso-wrap-style:square;position:absolute;z-index:-251648000" filled="f" stroked="f">
            <v:stroke linestyle="single"/>
            <v:imagedata r:id="rId11" o:title="38"/>
            <v:path o:extrusionok="f"/>
            <o:lock v:ext="edit" aspectratio="t"/>
            <w10:anchorlock/>
          </v:shape>
        </w:pict>
      </w:r>
      <w:r>
        <w:rPr>
          <w:rFonts w:ascii="宋体" w:hAnsi="宋体" w:hint="eastAsia"/>
          <w:sz w:val="24"/>
        </w:rPr>
        <w:t>5、</w:t>
      </w:r>
      <w:r>
        <w:rPr>
          <w:rFonts w:ascii="宋体" w:hAnsi="宋体"/>
          <w:sz w:val="24"/>
        </w:rPr>
        <w:t>在竖井把不需要检修的管线尽量安排在侧边角落，把配电箱等需要操作维修的设备安设在靠近检修门前面空间较宽的地方。</w:t>
      </w:r>
    </w:p>
    <w:p>
      <w:pPr>
        <w:spacing w:line="360" w:lineRule="auto"/>
        <w:rPr>
          <w:rFonts w:ascii="宋体" w:hAnsi="宋体" w:hint="eastAsia"/>
          <w:sz w:val="24"/>
        </w:rPr>
      </w:pPr>
      <w:r>
        <w:rPr>
          <w:rFonts w:ascii="宋体" w:hAnsi="宋体" w:hint="eastAsia"/>
          <w:sz w:val="24"/>
        </w:rPr>
        <w:t>6、</w:t>
      </w:r>
      <w:r>
        <w:rPr>
          <w:rFonts w:ascii="宋体" w:hAnsi="宋体"/>
          <w:sz w:val="24"/>
        </w:rPr>
        <w:t>把常需操作维护设备放在下面，极少检修的装置放在上面，合理利用空间。</w:t>
      </w:r>
    </w:p>
    <w:p>
      <w:pPr>
        <w:spacing w:line="360" w:lineRule="auto"/>
        <w:rPr>
          <w:rFonts w:ascii="宋体" w:hAnsi="宋体"/>
          <w:sz w:val="24"/>
        </w:rPr>
      </w:pPr>
      <w:bookmarkStart w:id="19" w:name="_Toc70436055"/>
      <w:r>
        <w:rPr>
          <w:rFonts w:ascii="宋体" w:hAnsi="宋体" w:hint="eastAsia"/>
          <w:sz w:val="24"/>
        </w:rPr>
        <w:t>（二）、电缆、开关、灯具的检验和试验</w:t>
      </w:r>
      <w:bookmarkEnd w:id="19"/>
    </w:p>
    <w:p>
      <w:pPr>
        <w:spacing w:line="360" w:lineRule="auto"/>
        <w:rPr>
          <w:rFonts w:ascii="宋体" w:hAnsi="宋体"/>
          <w:sz w:val="24"/>
        </w:rPr>
      </w:pPr>
      <w:r>
        <w:rPr>
          <w:rFonts w:ascii="宋体" w:hAnsi="宋体" w:hint="eastAsia"/>
          <w:sz w:val="24"/>
        </w:rPr>
        <w:t>1、通则</w:t>
      </w:r>
    </w:p>
    <w:p>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）、选用的材料的型号、规格与数量必须符合设计要求；</w:t>
      </w:r>
    </w:p>
    <w:p>
      <w:pPr>
        <w:spacing w:line="360" w:lineRule="auto"/>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）、合格证说明书等技术文件齐全；</w:t>
      </w:r>
    </w:p>
    <w:p>
      <w:pPr>
        <w:spacing w:line="360" w:lineRule="auto"/>
        <w:rPr>
          <w:rFonts w:ascii="宋体" w:hAnsi="宋体"/>
          <w:sz w:val="24"/>
        </w:rPr>
        <w:sectPr>
          <w:footerReference w:type="even" r:id="rId46"/>
          <w:type w:val="nextPage"/>
          <w:pgSz w:w="11906" w:h="16838"/>
          <w:pgMar w:top="1440" w:right="1191" w:bottom="1440" w:left="1418" w:header="851" w:footer="992" w:gutter="0"/>
          <w:pgNumType w:start="30"/>
          <w:cols w:space="708"/>
          <w:titlePg w:val="0"/>
          <w:docGrid w:type="lines" w:linePitch="312"/>
        </w:sectPr>
      </w:pPr>
      <w:r>
        <w:rPr>
          <w:rFonts w:ascii="宋体" w:hAnsi="宋体" w:hint="eastAsia"/>
          <w:sz w:val="24"/>
        </w:rPr>
        <w:t>（</w:t>
      </w:r>
      <w:r>
        <w:rPr>
          <w:rFonts w:ascii="宋体" w:hAnsi="宋体"/>
          <w:sz w:val="24"/>
        </w:rPr>
        <w:t>3</w:t>
      </w:r>
      <w:r>
        <w:rPr>
          <w:rFonts w:ascii="宋体" w:hAnsi="宋体" w:hint="eastAsia"/>
          <w:sz w:val="24"/>
        </w:rPr>
        <w:t>）、对材质如有疑义，应会同有关方面进行会商，必要时请国家专业委员会鉴定。</w:t>
      </w:r>
    </w:p>
    <w:p>
      <w:pPr>
        <w:spacing w:line="360" w:lineRule="auto"/>
        <w:rPr>
          <w:rFonts w:ascii="宋体" w:hAnsi="宋体"/>
          <w:sz w:val="24"/>
        </w:rPr>
      </w:pPr>
      <w:r>
        <w:rPr>
          <w:rFonts w:ascii="宋体" w:hAnsi="宋体" w:hint="eastAsia"/>
          <w:sz w:val="24"/>
        </w:rPr>
        <w:t>2、专项</w:t>
      </w:r>
    </w:p>
    <w:p>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）、电缆</w:t>
      </w:r>
    </w:p>
    <w:p>
      <w:pPr>
        <w:spacing w:line="360" w:lineRule="auto"/>
        <w:rPr>
          <w:rFonts w:ascii="宋体" w:hAnsi="宋体"/>
          <w:sz w:val="24"/>
        </w:rPr>
      </w:pPr>
      <w:r>
        <w:rPr>
          <w:rFonts w:ascii="宋体" w:hAnsi="宋体" w:hint="eastAsia"/>
          <w:sz w:val="24"/>
        </w:rPr>
        <w:t>A、绝缘层无破损；</w:t>
      </w:r>
    </w:p>
    <w:p>
      <w:pPr>
        <w:spacing w:line="360" w:lineRule="auto"/>
        <w:rPr>
          <w:rFonts w:ascii="宋体" w:hAnsi="宋体"/>
          <w:sz w:val="24"/>
        </w:rPr>
      </w:pPr>
      <w:r>
        <w:rPr>
          <w:rFonts w:ascii="宋体" w:hAnsi="宋体" w:hint="eastAsia"/>
          <w:sz w:val="24"/>
        </w:rPr>
        <w:t>B、在测量电缆长度时，应同时检查电缆芯有无断裂；</w:t>
      </w:r>
    </w:p>
    <w:p>
      <w:pPr>
        <w:spacing w:line="360" w:lineRule="auto"/>
        <w:rPr>
          <w:rFonts w:ascii="宋体" w:hAnsi="宋体"/>
          <w:sz w:val="24"/>
        </w:rPr>
      </w:pPr>
      <w:r>
        <w:rPr>
          <w:rFonts w:ascii="宋体" w:hAnsi="宋体" w:hint="eastAsia"/>
          <w:sz w:val="24"/>
        </w:rPr>
        <w:t>C、对总长度与分长度应进行核算，并作好编号，以防止电缆施放时，造成电缆损失；</w:t>
      </w:r>
    </w:p>
    <w:p>
      <w:pPr>
        <w:spacing w:line="360" w:lineRule="auto"/>
        <w:rPr>
          <w:rFonts w:ascii="宋体" w:hAnsi="宋体"/>
          <w:sz w:val="24"/>
        </w:rPr>
      </w:pPr>
      <w:r>
        <w:rPr>
          <w:rFonts w:ascii="宋体" w:hAnsi="宋体" w:hint="eastAsia"/>
          <w:sz w:val="24"/>
        </w:rPr>
        <w:t>D、用绝缘摇表对电缆每相间及相零间进行检测，绝缘电阻必须大于</w:t>
      </w:r>
      <w:r>
        <w:rPr>
          <w:rFonts w:ascii="宋体" w:hAnsi="宋体"/>
          <w:sz w:val="24"/>
        </w:rPr>
        <w:t>0.5M</w:t>
      </w:r>
      <w:r>
        <w:rPr>
          <w:rFonts w:ascii="宋体" w:hAnsi="宋体" w:hint="eastAsia"/>
          <w:sz w:val="24"/>
        </w:rPr>
        <w:t>Ω</w:t>
      </w:r>
      <w:r>
        <w:rPr>
          <w:rFonts w:ascii="宋体" w:hAnsi="宋体" w:hint="eastAsia"/>
          <w:sz w:val="24"/>
        </w:rPr>
        <w:t>。</w:t>
      </w:r>
    </w:p>
    <w:p>
      <w:pPr>
        <w:spacing w:line="360" w:lineRule="auto"/>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）、开关</w:t>
      </w:r>
    </w:p>
    <w:p>
      <w:pPr>
        <w:spacing w:line="360" w:lineRule="auto"/>
        <w:rPr>
          <w:rFonts w:ascii="宋体" w:hAnsi="宋体"/>
          <w:sz w:val="24"/>
        </w:rPr>
      </w:pPr>
      <w:r>
        <w:rPr>
          <w:rFonts w:ascii="宋体" w:hAnsi="宋体" w:hint="eastAsia"/>
          <w:sz w:val="24"/>
        </w:rPr>
        <w:t>A、面板无破裂；</w:t>
      </w:r>
    </w:p>
    <w:p>
      <w:pPr>
        <w:spacing w:line="360" w:lineRule="auto"/>
        <w:rPr>
          <w:rFonts w:ascii="宋体" w:hAnsi="宋体"/>
          <w:sz w:val="24"/>
        </w:rPr>
      </w:pPr>
      <w:r>
        <w:rPr>
          <w:rFonts w:ascii="宋体" w:hAnsi="宋体" w:hint="eastAsia"/>
          <w:sz w:val="24"/>
        </w:rPr>
        <w:t>B、用万用表检查开关，确保正常通断；</w:t>
      </w:r>
    </w:p>
    <w:p>
      <w:pPr>
        <w:spacing w:line="360" w:lineRule="auto"/>
        <w:rPr>
          <w:rFonts w:ascii="宋体" w:hAnsi="宋体"/>
          <w:sz w:val="24"/>
        </w:rPr>
      </w:pPr>
      <w:r>
        <w:rPr>
          <w:rFonts w:ascii="宋体" w:hAnsi="宋体" w:hint="eastAsia"/>
          <w:sz w:val="24"/>
        </w:rPr>
        <w:t>C、对漏电开关，应进行试验，确保漏电时能正常断开。</w:t>
      </w:r>
    </w:p>
    <w:p>
      <w:pPr>
        <w:spacing w:line="360" w:lineRule="auto"/>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）、灯具</w:t>
      </w:r>
    </w:p>
    <w:p>
      <w:pPr>
        <w:spacing w:line="360" w:lineRule="auto"/>
        <w:rPr>
          <w:rFonts w:ascii="宋体" w:hAnsi="宋体"/>
          <w:sz w:val="24"/>
        </w:rPr>
      </w:pPr>
      <w:r>
        <w:rPr>
          <w:rFonts w:ascii="宋体" w:hAnsi="宋体" w:hint="eastAsia"/>
          <w:sz w:val="24"/>
        </w:rPr>
        <w:t>A、外表油漆完好；</w:t>
      </w:r>
    </w:p>
    <w:p>
      <w:pPr>
        <w:spacing w:line="360" w:lineRule="auto"/>
        <w:rPr>
          <w:rFonts w:ascii="宋体" w:hAnsi="宋体"/>
          <w:sz w:val="24"/>
        </w:rPr>
      </w:pPr>
      <w:r>
        <w:rPr>
          <w:rFonts w:ascii="宋体" w:hAnsi="宋体" w:hint="eastAsia"/>
          <w:sz w:val="24"/>
        </w:rPr>
        <w:t>B、金属外壳无锋利口；</w:t>
      </w:r>
    </w:p>
    <w:p>
      <w:pPr>
        <w:spacing w:line="360" w:lineRule="auto"/>
        <w:rPr>
          <w:rFonts w:ascii="宋体" w:hAnsi="宋体"/>
          <w:sz w:val="24"/>
        </w:rPr>
      </w:pPr>
      <w:r>
        <w:rPr>
          <w:rFonts w:ascii="宋体" w:hAnsi="宋体" w:hint="eastAsia"/>
          <w:sz w:val="24"/>
        </w:rPr>
        <w:t>C、组合灯具现场组装、接线；</w:t>
      </w:r>
    </w:p>
    <w:p>
      <w:pPr>
        <w:spacing w:line="360" w:lineRule="auto"/>
        <w:rPr>
          <w:rFonts w:ascii="宋体" w:hAnsi="宋体"/>
          <w:sz w:val="24"/>
        </w:rPr>
      </w:pPr>
      <w:r>
        <w:rPr>
          <w:rFonts w:ascii="宋体" w:hAnsi="宋体" w:hint="eastAsia"/>
          <w:sz w:val="24"/>
        </w:rPr>
        <w:t>D、大型灯具吊件的强度必须符合设计和厂家要求；</w:t>
      </w:r>
    </w:p>
    <w:p>
      <w:pPr>
        <w:spacing w:line="360" w:lineRule="auto"/>
        <w:rPr>
          <w:rFonts w:ascii="宋体" w:hAnsi="宋体" w:hint="eastAsia"/>
          <w:sz w:val="24"/>
        </w:rPr>
      </w:pPr>
      <w:r>
        <w:rPr>
          <w:rFonts w:ascii="宋体" w:hAnsi="宋体" w:hint="eastAsia"/>
          <w:sz w:val="24"/>
        </w:rPr>
        <w:t>E、对灯具进行绝缘测试，确保绝缘值</w:t>
      </w:r>
      <w:r>
        <w:rPr>
          <w:rFonts w:ascii="宋体" w:hAnsi="宋体" w:hint="eastAsia"/>
          <w:sz w:val="24"/>
        </w:rPr>
        <w:t>≥</w:t>
      </w:r>
      <w:r>
        <w:rPr>
          <w:rFonts w:ascii="宋体" w:hAnsi="宋体"/>
          <w:sz w:val="24"/>
        </w:rPr>
        <w:t>0.5M</w:t>
      </w:r>
      <w:r>
        <w:rPr>
          <w:rFonts w:ascii="宋体" w:hAnsi="宋体" w:hint="eastAsia"/>
          <w:sz w:val="24"/>
        </w:rPr>
        <w:t>Ω</w:t>
      </w:r>
      <w:r>
        <w:rPr>
          <w:rFonts w:ascii="宋体" w:hAnsi="宋体" w:hint="eastAsia"/>
          <w:sz w:val="24"/>
        </w:rPr>
        <w:t>。</w:t>
      </w:r>
    </w:p>
    <w:p>
      <w:pPr>
        <w:pStyle w:val="Heading1"/>
        <w:numPr>
          <w:ilvl w:val="0"/>
          <w:numId w:val="0"/>
        </w:numPr>
        <w:spacing w:before="0" w:after="0" w:line="360" w:lineRule="auto"/>
        <w:ind w:left="140"/>
        <w:jc w:val="both"/>
        <w:rPr>
          <w:rFonts w:hAnsi="宋体" w:hint="eastAsia"/>
          <w:sz w:val="24"/>
          <w:szCs w:val="24"/>
        </w:rPr>
        <w:sectPr>
          <w:footerReference w:type="even" r:id="rId47"/>
          <w:type w:val="nextPage"/>
          <w:pgSz w:w="11906" w:h="16838"/>
          <w:pgMar w:top="1440" w:right="1191" w:bottom="1440" w:left="1418" w:header="851" w:footer="992" w:gutter="0"/>
          <w:pgNumType w:start="31"/>
          <w:cols w:space="708"/>
          <w:titlePg w:val="0"/>
          <w:docGrid w:type="lines" w:linePitch="312"/>
        </w:sectPr>
      </w:pPr>
      <w:bookmarkStart w:id="20" w:name="_Toc118178933"/>
    </w:p>
    <w:p>
      <w:pPr>
        <w:pStyle w:val="Heading1"/>
        <w:numPr>
          <w:ilvl w:val="0"/>
          <w:numId w:val="0"/>
        </w:numPr>
        <w:spacing w:before="0" w:after="0" w:line="360" w:lineRule="auto"/>
        <w:ind w:left="140"/>
        <w:jc w:val="both"/>
        <w:rPr>
          <w:rFonts w:hAnsi="宋体" w:hint="eastAsia"/>
          <w:sz w:val="24"/>
          <w:szCs w:val="24"/>
        </w:rPr>
      </w:pPr>
      <w:r>
        <w:rPr>
          <w:rFonts w:hAnsi="宋体" w:hint="eastAsia"/>
          <w:sz w:val="24"/>
          <w:szCs w:val="24"/>
        </w:rPr>
        <w:t>第二章 安装质量控制及保证措施</w:t>
      </w:r>
      <w:bookmarkEnd w:id="20"/>
    </w:p>
    <w:p>
      <w:pPr>
        <w:pStyle w:val="Heading2"/>
        <w:numPr>
          <w:ilvl w:val="0"/>
          <w:numId w:val="2"/>
        </w:numPr>
        <w:tabs>
          <w:tab w:val="left" w:pos="1080"/>
        </w:tabs>
        <w:spacing w:before="0" w:after="0" w:line="360" w:lineRule="auto"/>
        <w:rPr>
          <w:rFonts w:ascii="宋体" w:hAnsi="宋体" w:hint="eastAsia"/>
          <w:sz w:val="24"/>
          <w:szCs w:val="24"/>
        </w:rPr>
      </w:pPr>
      <w:bookmarkStart w:id="21" w:name="_Toc118178934"/>
      <w:r>
        <w:rPr>
          <w:rFonts w:ascii="宋体" w:hAnsi="宋体" w:hint="eastAsia"/>
          <w:sz w:val="24"/>
          <w:szCs w:val="24"/>
        </w:rPr>
        <w:t xml:space="preserve"> 给水排水工程质量控制及保证措施</w:t>
      </w:r>
      <w:bookmarkEnd w:id="21"/>
    </w:p>
    <w:p>
      <w:pPr>
        <w:spacing w:line="360" w:lineRule="auto"/>
        <w:rPr>
          <w:rFonts w:ascii="宋体" w:hAnsi="宋体"/>
          <w:sz w:val="24"/>
        </w:rPr>
      </w:pPr>
      <w:bookmarkStart w:id="22" w:name="_Toc22117360"/>
      <w:r>
        <w:rPr>
          <w:rFonts w:ascii="宋体" w:hAnsi="宋体" w:hint="eastAsia"/>
          <w:sz w:val="24"/>
        </w:rPr>
        <w:t>一、基本质量控制及保证措施</w:t>
      </w:r>
      <w:bookmarkEnd w:id="22"/>
    </w:p>
    <w:p>
      <w:pPr>
        <w:spacing w:line="360" w:lineRule="auto"/>
        <w:rPr>
          <w:rFonts w:ascii="宋体" w:hAnsi="宋体"/>
          <w:sz w:val="24"/>
        </w:rPr>
      </w:pPr>
      <w:r>
        <w:rPr>
          <w:rFonts w:ascii="宋体" w:hAnsi="宋体" w:hint="eastAsia"/>
          <w:sz w:val="24"/>
        </w:rPr>
        <w:t>（一）、质量标准</w:t>
      </w:r>
    </w:p>
    <w:p>
      <w:pPr>
        <w:spacing w:line="360" w:lineRule="auto"/>
        <w:rPr>
          <w:rFonts w:ascii="宋体" w:hAnsi="宋体"/>
          <w:sz w:val="24"/>
        </w:rPr>
      </w:pPr>
      <w:r>
        <w:rPr>
          <w:rFonts w:ascii="宋体" w:hAnsi="宋体" w:hint="eastAsia"/>
          <w:sz w:val="24"/>
        </w:rPr>
        <w:t>1．保证项目</w:t>
      </w:r>
    </w:p>
    <w:p>
      <w:pPr>
        <w:spacing w:line="360" w:lineRule="auto"/>
        <w:rPr>
          <w:rFonts w:ascii="宋体" w:hAnsi="宋体"/>
          <w:sz w:val="24"/>
        </w:rPr>
      </w:pPr>
      <w:r>
        <w:rPr>
          <w:rFonts w:ascii="宋体" w:hAnsi="宋体" w:hint="eastAsia"/>
          <w:sz w:val="24"/>
        </w:rPr>
        <w:pict>
          <v:shape id="图片 303" o:spid="_x0000_s1047" type="#_x0000_t75" style="width:109pt;height:16pt;margin-top:465pt;margin-left:212pt;mso-wrap-style:square;position:absolute;z-index:-251644928" filled="f" stroked="f">
            <v:stroke linestyle="single"/>
            <v:imagedata r:id="rId29" o:title="108"/>
            <v:path o:extrusionok="f"/>
            <o:lock v:ext="edit" aspectratio="t"/>
            <w10:anchorlock/>
          </v:shape>
        </w:pict>
      </w:r>
      <w:r>
        <w:rPr>
          <w:rFonts w:ascii="宋体" w:hAnsi="宋体" w:hint="eastAsia"/>
          <w:sz w:val="24"/>
        </w:rPr>
        <w:pict>
          <v:shape id="图片 301" o:spid="_x0000_s1048" type="#_x0000_t75" style="width:116pt;height:17pt;margin-top:52pt;margin-left:74pt;mso-wrap-style:square;position:absolute;z-index:-251645952" filled="f" stroked="f">
            <v:stroke linestyle="single"/>
            <v:imagedata r:id="rId29" o:title="108"/>
            <v:path o:extrusionok="f"/>
            <o:lock v:ext="edit" aspectratio="t"/>
            <w10:anchorlock/>
          </v:shape>
        </w:pict>
      </w:r>
      <w:r>
        <w:rPr>
          <w:rFonts w:ascii="宋体" w:hAnsi="宋体" w:hint="eastAsia"/>
          <w:sz w:val="24"/>
        </w:rPr>
        <w:t>（1）、各种管道安装完毕所进行的水压试验、闭水试验和系统冲洗必须符合设计和施工规范要求。</w:t>
      </w:r>
    </w:p>
    <w:p>
      <w:pPr>
        <w:spacing w:line="360" w:lineRule="auto"/>
        <w:rPr>
          <w:rFonts w:ascii="宋体" w:hAnsi="宋体"/>
          <w:sz w:val="24"/>
        </w:rPr>
      </w:pPr>
      <w:r>
        <w:rPr>
          <w:rFonts w:ascii="宋体" w:hAnsi="宋体" w:hint="eastAsia"/>
          <w:sz w:val="24"/>
        </w:rPr>
        <w:t>检验方法：检查系统或分区</w:t>
      </w:r>
      <w:r>
        <w:rPr>
          <w:rFonts w:ascii="宋体" w:hAnsi="宋体"/>
          <w:sz w:val="24"/>
        </w:rPr>
        <w:t>(</w:t>
      </w:r>
      <w:r>
        <w:rPr>
          <w:rFonts w:ascii="宋体" w:hAnsi="宋体" w:hint="eastAsia"/>
          <w:sz w:val="24"/>
        </w:rPr>
        <w:t>段</w:t>
      </w:r>
      <w:r>
        <w:rPr>
          <w:rFonts w:ascii="宋体" w:hAnsi="宋体"/>
          <w:sz w:val="24"/>
        </w:rPr>
        <w:t>)</w:t>
      </w:r>
      <w:r>
        <w:rPr>
          <w:rFonts w:ascii="宋体" w:hAnsi="宋体" w:hint="eastAsia"/>
          <w:sz w:val="24"/>
        </w:rPr>
        <w:t>试验记录。</w:t>
      </w:r>
    </w:p>
    <w:p>
      <w:pPr>
        <w:spacing w:line="360" w:lineRule="auto"/>
        <w:rPr>
          <w:rFonts w:ascii="宋体" w:hAnsi="宋体"/>
          <w:sz w:val="24"/>
        </w:rPr>
      </w:pPr>
      <w:r>
        <w:rPr>
          <w:rFonts w:ascii="宋体" w:hAnsi="宋体" w:hint="eastAsia"/>
          <w:sz w:val="24"/>
        </w:rPr>
        <w:t>（2）、各种管道隐蔽工程必须分部位在隐蔽前进行验收，各项指标必须符合设计要求和施工规范规定。</w:t>
      </w:r>
    </w:p>
    <w:p>
      <w:pPr>
        <w:spacing w:line="360" w:lineRule="auto"/>
        <w:rPr>
          <w:rFonts w:ascii="宋体" w:hAnsi="宋体"/>
          <w:sz w:val="24"/>
        </w:rPr>
      </w:pPr>
      <w:r>
        <w:rPr>
          <w:rFonts w:ascii="宋体" w:hAnsi="宋体" w:hint="eastAsia"/>
          <w:sz w:val="24"/>
        </w:rPr>
        <w:t>（3）、管道支架的位置和构造必须符合规范规定。</w:t>
      </w:r>
    </w:p>
    <w:p>
      <w:pPr>
        <w:spacing w:line="360" w:lineRule="auto"/>
        <w:rPr>
          <w:rFonts w:ascii="宋体" w:hAnsi="宋体"/>
          <w:sz w:val="24"/>
        </w:rPr>
      </w:pPr>
      <w:r>
        <w:rPr>
          <w:rFonts w:ascii="宋体" w:hAnsi="宋体" w:hint="eastAsia"/>
          <w:sz w:val="24"/>
        </w:rPr>
        <w:t>（4）、管道的坡度必须符合设计要求和施工规范规定。</w:t>
      </w:r>
    </w:p>
    <w:p>
      <w:pPr>
        <w:spacing w:line="360" w:lineRule="auto"/>
        <w:rPr>
          <w:rFonts w:ascii="宋体" w:hAnsi="宋体"/>
          <w:sz w:val="24"/>
        </w:rPr>
      </w:pPr>
      <w:r>
        <w:rPr>
          <w:rFonts w:ascii="宋体" w:hAnsi="宋体" w:hint="eastAsia"/>
          <w:sz w:val="24"/>
        </w:rPr>
        <w:t>2．基本项目</w:t>
      </w:r>
    </w:p>
    <w:p>
      <w:pPr>
        <w:spacing w:line="360" w:lineRule="auto"/>
        <w:rPr>
          <w:rFonts w:ascii="宋体" w:hAnsi="宋体"/>
          <w:sz w:val="24"/>
        </w:rPr>
      </w:pPr>
      <w:r>
        <w:rPr>
          <w:rFonts w:ascii="宋体" w:hAnsi="宋体" w:hint="eastAsia"/>
          <w:sz w:val="24"/>
        </w:rPr>
        <w:t>（1）、管螺纹加工精度符合国标《管螺纹》规定，缧纹清洁、规整，无断丝，联接牢固，管螺纹根部有外露丝扣，无外露麻头，防腐良好，镀锌碳素钢管和管件的镀锌层无破损、无焊接口等缺陷。</w:t>
      </w:r>
    </w:p>
    <w:p>
      <w:pPr>
        <w:spacing w:line="360" w:lineRule="auto"/>
        <w:rPr>
          <w:rFonts w:ascii="宋体" w:hAnsi="宋体"/>
          <w:sz w:val="24"/>
        </w:rPr>
      </w:pPr>
      <w:r>
        <w:rPr>
          <w:rFonts w:ascii="宋体" w:hAnsi="宋体" w:hint="eastAsia"/>
          <w:sz w:val="24"/>
        </w:rPr>
        <w:t>检验方法：观察或解体检查。</w:t>
      </w:r>
    </w:p>
    <w:p>
      <w:pPr>
        <w:spacing w:line="360" w:lineRule="auto"/>
        <w:rPr>
          <w:rFonts w:ascii="宋体" w:hAnsi="宋体"/>
          <w:sz w:val="24"/>
        </w:rPr>
      </w:pPr>
      <w:r>
        <w:rPr>
          <w:rFonts w:ascii="宋体" w:hAnsi="宋体" w:hint="eastAsia"/>
          <w:sz w:val="24"/>
        </w:rPr>
        <w:t>（2）、管道的法兰联接应对接平行、紧密，与管中心线垂直，螺母在同侧，螺杆露出螺母长度一致，且不大于螺杆直径的二分之一，法兰衬垫材质符合设计要求或施工规范规定，且无双层垫。</w:t>
      </w:r>
    </w:p>
    <w:p>
      <w:pPr>
        <w:spacing w:line="360" w:lineRule="auto"/>
        <w:rPr>
          <w:rFonts w:ascii="宋体" w:hAnsi="宋体"/>
          <w:sz w:val="24"/>
        </w:rPr>
      </w:pPr>
      <w:r>
        <w:rPr>
          <w:rFonts w:ascii="宋体" w:hAnsi="宋体" w:hint="eastAsia"/>
          <w:sz w:val="24"/>
        </w:rPr>
        <w:t>（3）、管道支</w:t>
      </w:r>
      <w:r>
        <w:rPr>
          <w:rFonts w:ascii="宋体" w:hAnsi="宋体"/>
          <w:sz w:val="24"/>
        </w:rPr>
        <w:t>(</w:t>
      </w:r>
      <w:r>
        <w:rPr>
          <w:rFonts w:ascii="宋体" w:hAnsi="宋体" w:hint="eastAsia"/>
          <w:sz w:val="24"/>
        </w:rPr>
        <w:t>吊、托卡</w:t>
      </w:r>
      <w:r>
        <w:rPr>
          <w:rFonts w:ascii="宋体" w:hAnsi="宋体"/>
          <w:sz w:val="24"/>
        </w:rPr>
        <w:t>)</w:t>
      </w:r>
      <w:r>
        <w:rPr>
          <w:rFonts w:ascii="宋体" w:hAnsi="宋体" w:hint="eastAsia"/>
          <w:sz w:val="24"/>
        </w:rPr>
        <w:t>架的制做构造正确，埋设平整、牢固，排列整齐。</w:t>
      </w:r>
    </w:p>
    <w:p>
      <w:pPr>
        <w:spacing w:line="360" w:lineRule="auto"/>
        <w:rPr>
          <w:rFonts w:ascii="宋体" w:hAnsi="宋体"/>
          <w:sz w:val="24"/>
        </w:rPr>
      </w:pPr>
      <w:r>
        <w:rPr>
          <w:rFonts w:ascii="宋体" w:hAnsi="宋体" w:hint="eastAsia"/>
          <w:sz w:val="24"/>
        </w:rPr>
        <w:t>检验方法：观察或手扳检查。</w:t>
      </w:r>
    </w:p>
    <w:p>
      <w:pPr>
        <w:spacing w:line="360" w:lineRule="auto"/>
        <w:rPr>
          <w:rFonts w:ascii="宋体" w:hAnsi="宋体"/>
          <w:sz w:val="24"/>
        </w:rPr>
      </w:pPr>
      <w:r>
        <w:rPr>
          <w:rFonts w:ascii="宋体" w:hAnsi="宋体" w:hint="eastAsia"/>
          <w:sz w:val="24"/>
        </w:rPr>
        <w:t>（二）应控制的质量问题</w:t>
      </w:r>
    </w:p>
    <w:p>
      <w:pPr>
        <w:spacing w:line="360" w:lineRule="auto"/>
        <w:rPr>
          <w:rFonts w:ascii="宋体" w:hAnsi="宋体"/>
          <w:sz w:val="24"/>
        </w:rPr>
      </w:pPr>
      <w:r>
        <w:rPr>
          <w:rFonts w:ascii="宋体" w:hAnsi="宋体" w:hint="eastAsia"/>
          <w:sz w:val="24"/>
        </w:rPr>
        <w:t>1．管道断口有飞刺、铁皮。用砂轮锯断管后应铣口。</w:t>
      </w:r>
    </w:p>
    <w:p>
      <w:pPr>
        <w:spacing w:line="360" w:lineRule="auto"/>
        <w:rPr>
          <w:rFonts w:ascii="宋体" w:hAnsi="宋体"/>
          <w:sz w:val="24"/>
        </w:rPr>
      </w:pPr>
      <w:r>
        <w:rPr>
          <w:rFonts w:ascii="宋体" w:hAnsi="宋体" w:hint="eastAsia"/>
          <w:sz w:val="24"/>
        </w:rPr>
        <w:t>2．锯口不平、不正，出现马蹄型，锯管时站的角度不合适或锯条未上紧。</w:t>
      </w:r>
    </w:p>
    <w:p>
      <w:pPr>
        <w:spacing w:line="360" w:lineRule="auto"/>
        <w:rPr>
          <w:rFonts w:ascii="宋体" w:hAnsi="宋体"/>
          <w:sz w:val="24"/>
        </w:rPr>
      </w:pPr>
      <w:r>
        <w:rPr>
          <w:rFonts w:ascii="宋体" w:hAnsi="宋体" w:hint="eastAsia"/>
          <w:sz w:val="24"/>
        </w:rPr>
        <w:t>3．丝头缺扣、乱扣，不能只套一板，套丝时应加润滑剂。</w:t>
      </w:r>
    </w:p>
    <w:p>
      <w:pPr>
        <w:spacing w:line="360" w:lineRule="auto"/>
        <w:rPr>
          <w:rFonts w:ascii="宋体" w:hAnsi="宋体"/>
          <w:sz w:val="24"/>
        </w:rPr>
      </w:pPr>
      <w:r>
        <w:rPr>
          <w:rFonts w:ascii="宋体" w:hAnsi="宋体" w:hint="eastAsia"/>
          <w:sz w:val="24"/>
        </w:rPr>
        <w:t>4．管段表面有飞刺和环形沟。主要是管钳失灵，用久失修，压不住管材，致使管材转动滑出横沟，应及时修理工具或更换。</w:t>
      </w:r>
    </w:p>
    <w:p>
      <w:pPr>
        <w:spacing w:line="360" w:lineRule="auto"/>
        <w:rPr>
          <w:rFonts w:ascii="宋体" w:hAnsi="宋体"/>
          <w:sz w:val="24"/>
        </w:rPr>
        <w:sectPr>
          <w:footerReference w:type="even" r:id="rId48"/>
          <w:type w:val="nextPage"/>
          <w:pgSz w:w="11906" w:h="16838"/>
          <w:pgMar w:top="1440" w:right="1191" w:bottom="1440" w:left="1418" w:header="851" w:footer="992" w:gutter="0"/>
          <w:pgNumType w:start="32"/>
          <w:cols w:space="708"/>
          <w:titlePg w:val="0"/>
          <w:docGrid w:type="lines" w:linePitch="312"/>
        </w:sectPr>
      </w:pPr>
    </w:p>
    <w:p>
      <w:pPr>
        <w:spacing w:line="360" w:lineRule="auto"/>
        <w:rPr>
          <w:rFonts w:ascii="宋体" w:hAnsi="宋体"/>
          <w:sz w:val="24"/>
        </w:rPr>
      </w:pPr>
      <w:r>
        <w:rPr>
          <w:rFonts w:ascii="宋体" w:hAnsi="宋体" w:hint="eastAsia"/>
          <w:sz w:val="24"/>
        </w:rPr>
        <w:t>5．托、吊、卡架不牢固。由于剔洞深度不够，卡子燕尾被切断，埋设卡架洞内杂物未清理净，又不浇水致使固定不牢。</w:t>
      </w:r>
    </w:p>
    <w:p>
      <w:pPr>
        <w:spacing w:line="360" w:lineRule="auto"/>
        <w:rPr>
          <w:rFonts w:ascii="宋体" w:hAnsi="宋体"/>
          <w:sz w:val="24"/>
        </w:rPr>
      </w:pPr>
      <w:r>
        <w:rPr>
          <w:rFonts w:ascii="宋体" w:hAnsi="宋体" w:hint="eastAsia"/>
          <w:sz w:val="24"/>
        </w:rPr>
        <w:t>6．排水管段及管件联接处有弯曲现象，安装时应认真将管与管件找正、找直。</w:t>
      </w:r>
    </w:p>
    <w:p>
      <w:pPr>
        <w:spacing w:line="360" w:lineRule="auto"/>
        <w:rPr>
          <w:rFonts w:ascii="宋体" w:hAnsi="宋体"/>
          <w:sz w:val="24"/>
        </w:rPr>
      </w:pPr>
      <w:bookmarkStart w:id="23" w:name="_Toc22117361"/>
      <w:r>
        <w:rPr>
          <w:rFonts w:ascii="宋体" w:hAnsi="宋体" w:hint="eastAsia"/>
          <w:sz w:val="24"/>
        </w:rPr>
        <w:t>二、给水管道安装质量控制及保证措施</w:t>
      </w:r>
      <w:bookmarkEnd w:id="23"/>
    </w:p>
    <w:p>
      <w:pPr>
        <w:spacing w:line="360" w:lineRule="auto"/>
        <w:rPr>
          <w:rFonts w:ascii="宋体" w:hAnsi="宋体"/>
          <w:sz w:val="24"/>
        </w:rPr>
      </w:pPr>
      <w:r>
        <w:rPr>
          <w:rFonts w:ascii="宋体" w:hAnsi="宋体" w:hint="eastAsia"/>
          <w:sz w:val="24"/>
        </w:rPr>
        <w:t>（一）、质量标准</w:t>
      </w:r>
    </w:p>
    <w:p>
      <w:pPr>
        <w:spacing w:line="360" w:lineRule="auto"/>
        <w:rPr>
          <w:rFonts w:ascii="宋体" w:hAnsi="宋体"/>
          <w:sz w:val="24"/>
        </w:rPr>
      </w:pPr>
      <w:r>
        <w:rPr>
          <w:rFonts w:ascii="宋体" w:hAnsi="宋体" w:hint="eastAsia"/>
          <w:sz w:val="24"/>
        </w:rPr>
        <w:t>1．保证项目</w:t>
      </w:r>
    </w:p>
    <w:p>
      <w:pPr>
        <w:spacing w:line="360" w:lineRule="auto"/>
        <w:rPr>
          <w:rFonts w:ascii="宋体" w:hAnsi="宋体"/>
          <w:sz w:val="24"/>
        </w:rPr>
      </w:pPr>
      <w:r>
        <w:rPr>
          <w:rFonts w:ascii="宋体" w:hAnsi="宋体" w:hint="eastAsia"/>
          <w:sz w:val="24"/>
        </w:rPr>
        <w:t>（1）、隐蔽管道的水压试验结果必须符合设计要求和施工规范规定。</w:t>
      </w:r>
    </w:p>
    <w:p>
      <w:pPr>
        <w:spacing w:line="360" w:lineRule="auto"/>
        <w:rPr>
          <w:rFonts w:ascii="宋体" w:hAnsi="宋体"/>
          <w:sz w:val="24"/>
        </w:rPr>
      </w:pPr>
      <w:r>
        <w:rPr>
          <w:rFonts w:ascii="宋体" w:hAnsi="宋体" w:hint="eastAsia"/>
          <w:sz w:val="24"/>
        </w:rPr>
        <w:t>检验方法：检查系统或分区</w:t>
      </w:r>
      <w:r>
        <w:rPr>
          <w:rFonts w:ascii="宋体" w:hAnsi="宋体"/>
          <w:sz w:val="24"/>
        </w:rPr>
        <w:t>(</w:t>
      </w:r>
      <w:r>
        <w:rPr>
          <w:rFonts w:ascii="宋体" w:hAnsi="宋体" w:hint="eastAsia"/>
          <w:sz w:val="24"/>
        </w:rPr>
        <w:t>段</w:t>
      </w:r>
      <w:r>
        <w:rPr>
          <w:rFonts w:ascii="宋体" w:hAnsi="宋体"/>
          <w:sz w:val="24"/>
        </w:rPr>
        <w:t>)</w:t>
      </w:r>
      <w:r>
        <w:rPr>
          <w:rFonts w:ascii="宋体" w:hAnsi="宋体" w:hint="eastAsia"/>
          <w:sz w:val="24"/>
        </w:rPr>
        <w:t>试验记录。</w:t>
      </w:r>
    </w:p>
    <w:p>
      <w:pPr>
        <w:spacing w:line="360" w:lineRule="auto"/>
        <w:rPr>
          <w:rFonts w:ascii="宋体" w:hAnsi="宋体"/>
          <w:sz w:val="24"/>
        </w:rPr>
      </w:pPr>
      <w:r>
        <w:rPr>
          <w:rFonts w:ascii="宋体" w:hAnsi="宋体" w:hint="eastAsia"/>
          <w:sz w:val="24"/>
        </w:rPr>
        <w:t>（2）、管道及管道支座</w:t>
      </w:r>
      <w:r>
        <w:rPr>
          <w:rFonts w:ascii="宋体" w:hAnsi="宋体"/>
          <w:sz w:val="24"/>
        </w:rPr>
        <w:t>(</w:t>
      </w:r>
      <w:r>
        <w:rPr>
          <w:rFonts w:ascii="宋体" w:hAnsi="宋体" w:hint="eastAsia"/>
          <w:sz w:val="24"/>
        </w:rPr>
        <w:t>墩</w:t>
      </w:r>
      <w:r>
        <w:rPr>
          <w:rFonts w:ascii="宋体" w:hAnsi="宋体"/>
          <w:sz w:val="24"/>
        </w:rPr>
        <w:t>)</w:t>
      </w:r>
      <w:r>
        <w:rPr>
          <w:rFonts w:ascii="宋体" w:hAnsi="宋体" w:hint="eastAsia"/>
          <w:sz w:val="24"/>
        </w:rPr>
        <w:t>严禁铺设在未经处理的松土上。</w:t>
      </w:r>
    </w:p>
    <w:p>
      <w:pPr>
        <w:spacing w:line="360" w:lineRule="auto"/>
        <w:rPr>
          <w:rFonts w:ascii="宋体" w:hAnsi="宋体"/>
          <w:sz w:val="24"/>
        </w:rPr>
      </w:pPr>
      <w:r>
        <w:rPr>
          <w:rFonts w:ascii="宋体" w:hAnsi="宋体" w:hint="eastAsia"/>
          <w:sz w:val="24"/>
        </w:rPr>
        <w:t>检查方法：观察或检查隐蔽工程记录。</w:t>
      </w:r>
    </w:p>
    <w:p>
      <w:pPr>
        <w:spacing w:line="360" w:lineRule="auto"/>
        <w:rPr>
          <w:rFonts w:ascii="宋体" w:hAnsi="宋体"/>
          <w:sz w:val="24"/>
        </w:rPr>
      </w:pPr>
      <w:r>
        <w:rPr>
          <w:rFonts w:ascii="宋体" w:hAnsi="宋体" w:hint="eastAsia"/>
          <w:sz w:val="24"/>
        </w:rPr>
        <w:t>（3）、给水系统竣工后或交付使用前，必须进行吹洗。</w:t>
      </w:r>
    </w:p>
    <w:p>
      <w:pPr>
        <w:spacing w:line="360" w:lineRule="auto"/>
        <w:rPr>
          <w:rFonts w:ascii="宋体" w:hAnsi="宋体"/>
          <w:sz w:val="24"/>
        </w:rPr>
      </w:pPr>
      <w:r>
        <w:rPr>
          <w:rFonts w:ascii="宋体" w:hAnsi="宋体" w:hint="eastAsia"/>
          <w:sz w:val="24"/>
        </w:rPr>
        <w:t>检查方法：检查吹洗记录。</w:t>
      </w:r>
    </w:p>
    <w:p>
      <w:pPr>
        <w:spacing w:line="360" w:lineRule="auto"/>
        <w:rPr>
          <w:rFonts w:ascii="宋体" w:hAnsi="宋体"/>
          <w:sz w:val="24"/>
        </w:rPr>
      </w:pPr>
      <w:r>
        <w:rPr>
          <w:rFonts w:ascii="宋体" w:hAnsi="宋体" w:hint="eastAsia"/>
          <w:sz w:val="24"/>
        </w:rPr>
        <w:t>2．基本项目</w:t>
      </w:r>
    </w:p>
    <w:p>
      <w:pPr>
        <w:spacing w:line="360" w:lineRule="auto"/>
        <w:rPr>
          <w:rFonts w:ascii="宋体" w:hAnsi="宋体"/>
          <w:sz w:val="24"/>
        </w:rPr>
      </w:pPr>
      <w:r>
        <w:rPr>
          <w:rFonts w:ascii="宋体" w:hAnsi="宋体" w:hint="eastAsia"/>
          <w:sz w:val="24"/>
        </w:rPr>
        <w:t>（1）、管道坡度的正负偏差符合设计要求。</w:t>
      </w:r>
      <w:r>
        <w:rPr>
          <w:rFonts w:ascii="宋体" w:hAnsi="宋体" w:cs="宋体" w:hint="eastAsia"/>
          <w:sz w:val="24"/>
        </w:rPr>
        <w:t></w:t>
      </w:r>
    </w:p>
    <w:p>
      <w:pPr>
        <w:spacing w:line="360" w:lineRule="auto"/>
        <w:rPr>
          <w:rFonts w:ascii="宋体" w:hAnsi="宋体"/>
          <w:sz w:val="24"/>
        </w:rPr>
      </w:pPr>
      <w:r>
        <w:rPr>
          <w:rFonts w:ascii="宋体" w:hAnsi="宋体" w:hint="eastAsia"/>
          <w:sz w:val="24"/>
        </w:rPr>
        <w:t>检验方法：用水准仪</w:t>
      </w:r>
      <w:r>
        <w:rPr>
          <w:rFonts w:ascii="宋体" w:hAnsi="宋体"/>
          <w:sz w:val="24"/>
        </w:rPr>
        <w:t>(</w:t>
      </w:r>
      <w:r>
        <w:rPr>
          <w:rFonts w:ascii="宋体" w:hAnsi="宋体" w:hint="eastAsia"/>
          <w:sz w:val="24"/>
        </w:rPr>
        <w:t>水平尺</w:t>
      </w:r>
      <w:r>
        <w:rPr>
          <w:rFonts w:ascii="宋体" w:hAnsi="宋体"/>
          <w:sz w:val="24"/>
        </w:rPr>
        <w:t>)</w:t>
      </w:r>
      <w:r>
        <w:rPr>
          <w:rFonts w:ascii="宋体" w:hAnsi="宋体" w:hint="eastAsia"/>
          <w:sz w:val="24"/>
        </w:rPr>
        <w:t>拉线和尺量检查或检查隐蔽工程记录。</w:t>
      </w:r>
    </w:p>
    <w:p>
      <w:pPr>
        <w:spacing w:line="360" w:lineRule="auto"/>
        <w:rPr>
          <w:rFonts w:ascii="宋体" w:hAnsi="宋体"/>
          <w:sz w:val="24"/>
        </w:rPr>
      </w:pPr>
      <w:r>
        <w:rPr>
          <w:rFonts w:ascii="宋体" w:hAnsi="宋体" w:hint="eastAsia"/>
          <w:sz w:val="24"/>
        </w:rPr>
        <w:t>（2）、管道支</w:t>
      </w:r>
      <w:r>
        <w:rPr>
          <w:rFonts w:ascii="宋体" w:hAnsi="宋体"/>
          <w:sz w:val="24"/>
        </w:rPr>
        <w:t>(</w:t>
      </w:r>
      <w:r>
        <w:rPr>
          <w:rFonts w:ascii="宋体" w:hAnsi="宋体" w:hint="eastAsia"/>
          <w:sz w:val="24"/>
        </w:rPr>
        <w:t>吊、托卡</w:t>
      </w:r>
      <w:r>
        <w:rPr>
          <w:rFonts w:ascii="宋体" w:hAnsi="宋体"/>
          <w:sz w:val="24"/>
        </w:rPr>
        <w:t>)</w:t>
      </w:r>
      <w:r>
        <w:rPr>
          <w:rFonts w:ascii="宋体" w:hAnsi="宋体" w:hint="eastAsia"/>
          <w:sz w:val="24"/>
        </w:rPr>
        <w:t>架及管座</w:t>
      </w:r>
      <w:r>
        <w:rPr>
          <w:rFonts w:ascii="宋体" w:hAnsi="宋体"/>
          <w:sz w:val="24"/>
        </w:rPr>
        <w:t>(</w:t>
      </w:r>
      <w:r>
        <w:rPr>
          <w:rFonts w:ascii="宋体" w:hAnsi="宋体" w:hint="eastAsia"/>
          <w:sz w:val="24"/>
        </w:rPr>
        <w:t>墩</w:t>
      </w:r>
      <w:r>
        <w:rPr>
          <w:rFonts w:ascii="宋体" w:hAnsi="宋体"/>
          <w:sz w:val="24"/>
        </w:rPr>
        <w:t>)</w:t>
      </w:r>
      <w:r>
        <w:rPr>
          <w:rFonts w:ascii="宋体" w:hAnsi="宋体" w:hint="eastAsia"/>
          <w:sz w:val="24"/>
        </w:rPr>
        <w:t>的安装应构造正确，埋设平整牢固，排列整齐。支架与管道接触紧密。</w:t>
      </w:r>
    </w:p>
    <w:p>
      <w:pPr>
        <w:spacing w:line="360" w:lineRule="auto"/>
        <w:rPr>
          <w:rFonts w:ascii="宋体" w:hAnsi="宋体"/>
          <w:sz w:val="24"/>
        </w:rPr>
      </w:pPr>
      <w:r>
        <w:rPr>
          <w:rFonts w:ascii="宋体" w:hAnsi="宋体" w:hint="eastAsia"/>
          <w:sz w:val="24"/>
        </w:rPr>
        <w:t>检验方法：观察或用手扳检查。</w:t>
      </w:r>
    </w:p>
    <w:p>
      <w:pPr>
        <w:spacing w:line="360" w:lineRule="auto"/>
        <w:rPr>
          <w:rFonts w:ascii="宋体" w:hAnsi="宋体"/>
          <w:sz w:val="24"/>
        </w:rPr>
      </w:pPr>
      <w:r>
        <w:rPr>
          <w:rFonts w:ascii="宋体" w:hAnsi="宋体" w:hint="eastAsia"/>
          <w:sz w:val="24"/>
        </w:rPr>
        <w:t>（3）、阀门安装，型号、规格、耐压和严密性试验符合设计要求和施工规范规定。位置、进出口方向正确，连接牢固、紧密，启闭灵活，朝向合理，表面洁净。</w:t>
      </w:r>
    </w:p>
    <w:p>
      <w:pPr>
        <w:spacing w:line="360" w:lineRule="auto"/>
        <w:rPr>
          <w:rFonts w:ascii="宋体" w:hAnsi="宋体"/>
          <w:sz w:val="24"/>
        </w:rPr>
      </w:pPr>
      <w:r>
        <w:rPr>
          <w:rFonts w:ascii="宋体" w:hAnsi="宋体" w:hint="eastAsia"/>
          <w:sz w:val="24"/>
        </w:rPr>
        <w:t>检查方法：手扳检查和检查出厂合格证、试验单。</w:t>
      </w:r>
    </w:p>
    <w:p>
      <w:pPr>
        <w:spacing w:line="360" w:lineRule="auto"/>
        <w:rPr>
          <w:rFonts w:ascii="宋体" w:hAnsi="宋体"/>
          <w:sz w:val="24"/>
        </w:rPr>
      </w:pPr>
      <w:r>
        <w:rPr>
          <w:rFonts w:ascii="宋体" w:hAnsi="宋体" w:hint="eastAsia"/>
          <w:sz w:val="24"/>
        </w:rPr>
        <w:t>（4）、金属支架的油漆种类和涂刷遍数符合设计要求，附着良好，无脱皮、起泡和漏涂，漆膜厚度均匀，色泽一致，无流淌及污染现象。</w:t>
      </w:r>
    </w:p>
    <w:p>
      <w:pPr>
        <w:spacing w:line="360" w:lineRule="auto"/>
        <w:rPr>
          <w:rFonts w:ascii="宋体" w:hAnsi="宋体"/>
          <w:sz w:val="24"/>
        </w:rPr>
      </w:pPr>
      <w:r>
        <w:rPr>
          <w:rFonts w:ascii="宋体" w:hAnsi="宋体" w:hint="eastAsia"/>
          <w:sz w:val="24"/>
        </w:rPr>
        <w:t>检验方法：观察检查。</w:t>
      </w:r>
    </w:p>
    <w:p>
      <w:pPr>
        <w:spacing w:line="360" w:lineRule="auto"/>
        <w:rPr>
          <w:rFonts w:ascii="宋体" w:hAnsi="宋体"/>
          <w:sz w:val="24"/>
        </w:rPr>
      </w:pPr>
      <w:r>
        <w:rPr>
          <w:rFonts w:ascii="宋体" w:hAnsi="宋体" w:hint="eastAsia"/>
          <w:sz w:val="24"/>
        </w:rPr>
        <w:t>3．管道安装的允许偏差和检验方法见下表。</w:t>
      </w:r>
    </w:p>
    <w:tbl>
      <w:tblPr>
        <w:tblStyle w:val="TableNormal"/>
        <w:tblW w:w="9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8" w:type="dxa"/>
          <w:right w:w="108" w:type="dxa"/>
        </w:tblCellMar>
        <w:tblLook w:val="0000"/>
      </w:tblPr>
      <w:tblGrid>
        <w:gridCol w:w="684"/>
        <w:gridCol w:w="1224"/>
        <w:gridCol w:w="1440"/>
        <w:gridCol w:w="2520"/>
        <w:gridCol w:w="1611"/>
        <w:gridCol w:w="1989"/>
      </w:tblGrid>
      <w:tr>
        <w:tblPrEx>
          <w:tblW w:w="9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8" w:type="dxa"/>
            <w:right w:w="108" w:type="dxa"/>
          </w:tblCellMar>
          <w:tblLook w:val="0000"/>
        </w:tblPrEx>
        <w:trPr>
          <w:trHeight w:val="272"/>
        </w:trPr>
        <w:tc>
          <w:tcPr>
            <w:tcW w:w="684" w:type="dxa"/>
            <w:vAlign w:val="center"/>
          </w:tcPr>
          <w:p>
            <w:pPr>
              <w:rPr>
                <w:rFonts w:ascii="宋体" w:hAnsi="宋体" w:hint="eastAsia"/>
                <w:sz w:val="21"/>
                <w:szCs w:val="21"/>
              </w:rPr>
            </w:pPr>
            <w:r>
              <w:rPr>
                <w:rFonts w:ascii="宋体" w:hAnsi="宋体" w:hint="eastAsia"/>
                <w:sz w:val="21"/>
                <w:szCs w:val="21"/>
              </w:rPr>
              <w:t>项次</w:t>
            </w:r>
          </w:p>
        </w:tc>
        <w:tc>
          <w:tcPr>
            <w:tcW w:w="5184" w:type="dxa"/>
            <w:gridSpan w:val="3"/>
            <w:vAlign w:val="center"/>
          </w:tcPr>
          <w:p>
            <w:pPr>
              <w:jc w:val="center"/>
              <w:rPr>
                <w:rFonts w:ascii="宋体" w:hAnsi="宋体" w:hint="eastAsia"/>
                <w:sz w:val="21"/>
                <w:szCs w:val="21"/>
              </w:rPr>
            </w:pPr>
            <w:r>
              <w:rPr>
                <w:rFonts w:ascii="宋体" w:hAnsi="宋体" w:hint="eastAsia"/>
                <w:sz w:val="21"/>
                <w:szCs w:val="21"/>
              </w:rPr>
              <w:t>项               目</w:t>
            </w:r>
          </w:p>
        </w:tc>
        <w:tc>
          <w:tcPr>
            <w:tcW w:w="1611" w:type="dxa"/>
            <w:vAlign w:val="center"/>
          </w:tcPr>
          <w:p>
            <w:pPr>
              <w:rPr>
                <w:rFonts w:ascii="宋体" w:hAnsi="宋体"/>
                <w:sz w:val="21"/>
                <w:szCs w:val="21"/>
              </w:rPr>
            </w:pPr>
            <w:r>
              <w:rPr>
                <w:rFonts w:ascii="宋体" w:hAnsi="宋体" w:hint="eastAsia"/>
                <w:sz w:val="21"/>
                <w:szCs w:val="21"/>
              </w:rPr>
              <w:t>允许偏差</w:t>
            </w:r>
            <w:r>
              <w:rPr>
                <w:rFonts w:ascii="宋体" w:hAnsi="宋体"/>
                <w:sz w:val="21"/>
                <w:szCs w:val="21"/>
              </w:rPr>
              <w:t>(mm)</w:t>
            </w:r>
          </w:p>
        </w:tc>
        <w:tc>
          <w:tcPr>
            <w:tcW w:w="1989" w:type="dxa"/>
            <w:vAlign w:val="center"/>
          </w:tcPr>
          <w:p>
            <w:pPr>
              <w:rPr>
                <w:rFonts w:ascii="宋体" w:hAnsi="宋体" w:hint="eastAsia"/>
                <w:sz w:val="21"/>
                <w:szCs w:val="21"/>
              </w:rPr>
            </w:pPr>
            <w:r>
              <w:rPr>
                <w:rFonts w:ascii="宋体" w:hAnsi="宋体" w:hint="eastAsia"/>
                <w:sz w:val="21"/>
                <w:szCs w:val="21"/>
              </w:rPr>
              <w:t>检验方法</w:t>
            </w:r>
          </w:p>
        </w:tc>
      </w:tr>
      <w:tr>
        <w:tblPrEx>
          <w:tblW w:w="9468" w:type="dxa"/>
          <w:tblLayout w:type="fixed"/>
          <w:tblCellMar>
            <w:left w:w="108" w:type="dxa"/>
            <w:right w:w="108" w:type="dxa"/>
          </w:tblCellMar>
          <w:tblLook w:val="0000"/>
        </w:tblPrEx>
        <w:trPr>
          <w:trHeight w:val="266"/>
        </w:trPr>
        <w:tc>
          <w:tcPr>
            <w:tcW w:w="684" w:type="dxa"/>
            <w:vMerge w:val="restart"/>
            <w:vAlign w:val="center"/>
          </w:tcPr>
          <w:p>
            <w:pPr>
              <w:rPr>
                <w:rFonts w:ascii="宋体" w:hAnsi="宋体" w:hint="eastAsia"/>
                <w:sz w:val="21"/>
                <w:szCs w:val="21"/>
              </w:rPr>
            </w:pPr>
            <w:r>
              <w:rPr>
                <w:rFonts w:ascii="宋体" w:hAnsi="宋体" w:hint="eastAsia"/>
                <w:sz w:val="21"/>
                <w:szCs w:val="21"/>
              </w:rPr>
              <w:t>1</w:t>
            </w:r>
          </w:p>
        </w:tc>
        <w:tc>
          <w:tcPr>
            <w:tcW w:w="1224" w:type="dxa"/>
            <w:vMerge w:val="restart"/>
            <w:vAlign w:val="center"/>
          </w:tcPr>
          <w:p>
            <w:pPr>
              <w:rPr>
                <w:rFonts w:ascii="宋体" w:hAnsi="宋体" w:hint="eastAsia"/>
                <w:sz w:val="21"/>
                <w:szCs w:val="21"/>
              </w:rPr>
            </w:pPr>
            <w:r>
              <w:rPr>
                <w:rFonts w:ascii="宋体" w:hAnsi="宋体" w:hint="eastAsia"/>
                <w:sz w:val="21"/>
                <w:szCs w:val="21"/>
              </w:rPr>
              <w:t>水平管道纵、横方向弯曲</w:t>
            </w:r>
          </w:p>
        </w:tc>
        <w:tc>
          <w:tcPr>
            <w:tcW w:w="1440" w:type="dxa"/>
            <w:vMerge w:val="restart"/>
            <w:tcBorders>
              <w:bottom w:val="nil"/>
            </w:tcBorders>
            <w:vAlign w:val="center"/>
          </w:tcPr>
          <w:p>
            <w:pPr>
              <w:rPr>
                <w:rFonts w:ascii="宋体" w:hAnsi="宋体" w:hint="eastAsia"/>
                <w:sz w:val="21"/>
                <w:szCs w:val="21"/>
              </w:rPr>
            </w:pPr>
            <w:r>
              <w:rPr>
                <w:rFonts w:ascii="宋体" w:hAnsi="宋体" w:hint="eastAsia"/>
                <w:sz w:val="21"/>
                <w:szCs w:val="21"/>
              </w:rPr>
              <w:t>每1</w:t>
            </w:r>
            <w:r>
              <w:rPr>
                <w:rFonts w:ascii="宋体" w:hAnsi="宋体"/>
                <w:sz w:val="21"/>
                <w:szCs w:val="21"/>
              </w:rPr>
              <w:t>m</w:t>
            </w:r>
          </w:p>
        </w:tc>
        <w:tc>
          <w:tcPr>
            <w:tcW w:w="2520" w:type="dxa"/>
            <w:tcBorders>
              <w:bottom w:val="single" w:sz="4" w:space="0" w:color="auto"/>
            </w:tcBorders>
            <w:vAlign w:val="center"/>
          </w:tcPr>
          <w:p>
            <w:pPr>
              <w:rPr>
                <w:rFonts w:ascii="宋体" w:hAnsi="宋体" w:hint="eastAsia"/>
                <w:sz w:val="21"/>
                <w:szCs w:val="21"/>
              </w:rPr>
            </w:pPr>
            <w:r>
              <w:rPr>
                <w:rFonts w:ascii="宋体" w:hAnsi="宋体" w:hint="eastAsia"/>
                <w:sz w:val="21"/>
                <w:szCs w:val="21"/>
              </w:rPr>
              <w:t>管径小于或等于100</w:t>
            </w:r>
            <w:r>
              <w:rPr>
                <w:rFonts w:ascii="宋体" w:hAnsi="宋体"/>
                <w:sz w:val="21"/>
                <w:szCs w:val="21"/>
              </w:rPr>
              <w:t>mm</w:t>
            </w:r>
          </w:p>
        </w:tc>
        <w:tc>
          <w:tcPr>
            <w:tcW w:w="1611" w:type="dxa"/>
            <w:tcBorders>
              <w:bottom w:val="single" w:sz="4" w:space="0" w:color="auto"/>
            </w:tcBorders>
            <w:vAlign w:val="center"/>
          </w:tcPr>
          <w:p>
            <w:pPr>
              <w:rPr>
                <w:rFonts w:ascii="宋体" w:hAnsi="宋体"/>
                <w:sz w:val="21"/>
                <w:szCs w:val="21"/>
              </w:rPr>
            </w:pPr>
            <w:r>
              <w:rPr>
                <w:rFonts w:ascii="宋体" w:hAnsi="宋体"/>
                <w:sz w:val="21"/>
                <w:szCs w:val="21"/>
              </w:rPr>
              <w:t>0.5</w:t>
            </w:r>
          </w:p>
        </w:tc>
        <w:tc>
          <w:tcPr>
            <w:tcW w:w="1989" w:type="dxa"/>
            <w:vMerge w:val="restart"/>
            <w:vAlign w:val="center"/>
          </w:tcPr>
          <w:p>
            <w:pPr>
              <w:rPr>
                <w:rFonts w:ascii="宋体" w:hAnsi="宋体" w:hint="eastAsia"/>
                <w:sz w:val="21"/>
                <w:szCs w:val="21"/>
              </w:rPr>
            </w:pPr>
            <w:r>
              <w:rPr>
                <w:rFonts w:ascii="宋体" w:hAnsi="宋体" w:hint="eastAsia"/>
                <w:sz w:val="21"/>
                <w:szCs w:val="21"/>
              </w:rPr>
              <w:t>用水平尺、直尺、拉线和尺量检查</w:t>
            </w:r>
          </w:p>
        </w:tc>
      </w:tr>
      <w:tr>
        <w:tblPrEx>
          <w:tblW w:w="9468" w:type="dxa"/>
          <w:tblLayout w:type="fixed"/>
          <w:tblCellMar>
            <w:left w:w="108" w:type="dxa"/>
            <w:right w:w="108" w:type="dxa"/>
          </w:tblCellMar>
          <w:tblLook w:val="0000"/>
        </w:tblPrEx>
        <w:trPr>
          <w:trHeight w:val="402"/>
        </w:trPr>
        <w:tc>
          <w:tcPr>
            <w:tcW w:w="684" w:type="dxa"/>
            <w:vMerge/>
            <w:vAlign w:val="center"/>
          </w:tcPr>
          <w:p>
            <w:pPr>
              <w:rPr>
                <w:rFonts w:ascii="宋体" w:hAnsi="宋体" w:hint="eastAsia"/>
                <w:sz w:val="21"/>
                <w:szCs w:val="21"/>
              </w:rPr>
            </w:pPr>
          </w:p>
        </w:tc>
        <w:tc>
          <w:tcPr>
            <w:tcW w:w="1224" w:type="dxa"/>
            <w:vMerge/>
            <w:vAlign w:val="center"/>
          </w:tcPr>
          <w:p>
            <w:pPr>
              <w:rPr>
                <w:rFonts w:ascii="宋体" w:hAnsi="宋体" w:hint="eastAsia"/>
                <w:sz w:val="21"/>
                <w:szCs w:val="21"/>
              </w:rPr>
            </w:pPr>
          </w:p>
        </w:tc>
        <w:tc>
          <w:tcPr>
            <w:tcW w:w="1440" w:type="dxa"/>
            <w:vMerge/>
            <w:tcBorders>
              <w:bottom w:val="single" w:sz="4" w:space="0" w:color="auto"/>
            </w:tcBorders>
            <w:vAlign w:val="center"/>
          </w:tcPr>
          <w:p>
            <w:pPr>
              <w:rPr>
                <w:rFonts w:ascii="宋体" w:hAnsi="宋体" w:hint="eastAsia"/>
                <w:sz w:val="21"/>
                <w:szCs w:val="21"/>
              </w:rPr>
            </w:pPr>
          </w:p>
        </w:tc>
        <w:tc>
          <w:tcPr>
            <w:tcW w:w="2520" w:type="dxa"/>
            <w:tcBorders>
              <w:top w:val="single" w:sz="4" w:space="0" w:color="auto"/>
              <w:bottom w:val="single" w:sz="4" w:space="0" w:color="auto"/>
            </w:tcBorders>
            <w:vAlign w:val="center"/>
          </w:tcPr>
          <w:p>
            <w:pPr>
              <w:rPr>
                <w:rFonts w:ascii="宋体" w:hAnsi="宋体" w:hint="eastAsia"/>
                <w:sz w:val="21"/>
                <w:szCs w:val="21"/>
              </w:rPr>
            </w:pPr>
            <w:r>
              <w:rPr>
                <w:rFonts w:ascii="宋体" w:hAnsi="宋体" w:hint="eastAsia"/>
                <w:sz w:val="21"/>
                <w:szCs w:val="21"/>
              </w:rPr>
              <w:t>管径大于100</w:t>
            </w:r>
            <w:r>
              <w:rPr>
                <w:rFonts w:ascii="宋体" w:hAnsi="宋体"/>
                <w:sz w:val="21"/>
                <w:szCs w:val="21"/>
              </w:rPr>
              <w:t>mm</w:t>
            </w:r>
            <w:r>
              <w:rPr>
                <w:rFonts w:ascii="宋体" w:hAnsi="宋体" w:hint="eastAsia"/>
                <w:sz w:val="21"/>
                <w:szCs w:val="21"/>
              </w:rPr>
              <w:t xml:space="preserve"> </w:t>
            </w:r>
          </w:p>
        </w:tc>
        <w:tc>
          <w:tcPr>
            <w:tcW w:w="1611" w:type="dxa"/>
            <w:tcBorders>
              <w:top w:val="single" w:sz="4" w:space="0" w:color="auto"/>
              <w:bottom w:val="single" w:sz="4" w:space="0" w:color="auto"/>
            </w:tcBorders>
            <w:vAlign w:val="center"/>
          </w:tcPr>
          <w:p>
            <w:pPr>
              <w:rPr>
                <w:rFonts w:ascii="宋体" w:hAnsi="宋体"/>
                <w:sz w:val="21"/>
                <w:szCs w:val="21"/>
              </w:rPr>
            </w:pPr>
            <w:r>
              <w:rPr>
                <w:rFonts w:ascii="宋体" w:hAnsi="宋体"/>
                <w:sz w:val="21"/>
                <w:szCs w:val="21"/>
              </w:rPr>
              <w:t>1</w:t>
            </w:r>
          </w:p>
        </w:tc>
        <w:tc>
          <w:tcPr>
            <w:tcW w:w="1989" w:type="dxa"/>
            <w:vMerge/>
            <w:vAlign w:val="center"/>
          </w:tcPr>
          <w:p>
            <w:pPr>
              <w:rPr>
                <w:rFonts w:ascii="宋体" w:hAnsi="宋体" w:hint="eastAsia"/>
                <w:sz w:val="21"/>
                <w:szCs w:val="21"/>
              </w:rPr>
            </w:pPr>
          </w:p>
        </w:tc>
      </w:tr>
      <w:tr>
        <w:tblPrEx>
          <w:tblW w:w="9468" w:type="dxa"/>
          <w:tblLayout w:type="fixed"/>
          <w:tblCellMar>
            <w:left w:w="108" w:type="dxa"/>
            <w:right w:w="108" w:type="dxa"/>
          </w:tblCellMar>
          <w:tblLook w:val="0000"/>
        </w:tblPrEx>
        <w:trPr>
          <w:trHeight w:val="290"/>
        </w:trPr>
        <w:tc>
          <w:tcPr>
            <w:tcW w:w="684" w:type="dxa"/>
            <w:vMerge/>
            <w:vAlign w:val="center"/>
          </w:tcPr>
          <w:p>
            <w:pPr>
              <w:rPr>
                <w:rFonts w:ascii="宋体" w:hAnsi="宋体" w:hint="eastAsia"/>
                <w:sz w:val="21"/>
                <w:szCs w:val="21"/>
              </w:rPr>
            </w:pPr>
          </w:p>
        </w:tc>
        <w:tc>
          <w:tcPr>
            <w:tcW w:w="1224" w:type="dxa"/>
            <w:vMerge/>
            <w:vAlign w:val="center"/>
          </w:tcPr>
          <w:p>
            <w:pPr>
              <w:rPr>
                <w:rFonts w:ascii="宋体" w:hAnsi="宋体" w:hint="eastAsia"/>
                <w:sz w:val="21"/>
                <w:szCs w:val="21"/>
              </w:rPr>
            </w:pPr>
          </w:p>
        </w:tc>
        <w:tc>
          <w:tcPr>
            <w:tcW w:w="1440" w:type="dxa"/>
            <w:vMerge w:val="restart"/>
            <w:tcBorders>
              <w:top w:val="single" w:sz="4" w:space="0" w:color="auto"/>
            </w:tcBorders>
            <w:vAlign w:val="center"/>
          </w:tcPr>
          <w:p>
            <w:pPr>
              <w:rPr>
                <w:rFonts w:ascii="宋体" w:hAnsi="宋体" w:hint="eastAsia"/>
                <w:sz w:val="21"/>
                <w:szCs w:val="21"/>
              </w:rPr>
            </w:pPr>
            <w:r>
              <w:rPr>
                <w:rFonts w:ascii="宋体" w:hAnsi="宋体" w:hint="eastAsia"/>
                <w:sz w:val="21"/>
                <w:szCs w:val="21"/>
              </w:rPr>
              <w:t>全长</w:t>
            </w:r>
          </w:p>
          <w:p>
            <w:pPr>
              <w:rPr>
                <w:rFonts w:ascii="宋体" w:hAnsi="宋体"/>
                <w:sz w:val="21"/>
                <w:szCs w:val="21"/>
              </w:rPr>
            </w:pPr>
            <w:r>
              <w:rPr>
                <w:rFonts w:ascii="宋体" w:hAnsi="宋体"/>
                <w:sz w:val="21"/>
                <w:szCs w:val="21"/>
              </w:rPr>
              <w:t>(25m</w:t>
            </w:r>
            <w:r>
              <w:rPr>
                <w:rFonts w:ascii="宋体" w:hAnsi="宋体" w:hint="eastAsia"/>
                <w:sz w:val="21"/>
                <w:szCs w:val="21"/>
              </w:rPr>
              <w:t>以上</w:t>
            </w:r>
            <w:r>
              <w:rPr>
                <w:rFonts w:ascii="宋体" w:hAnsi="宋体"/>
                <w:sz w:val="21"/>
                <w:szCs w:val="21"/>
              </w:rPr>
              <w:t>)</w:t>
            </w:r>
          </w:p>
        </w:tc>
        <w:tc>
          <w:tcPr>
            <w:tcW w:w="2520" w:type="dxa"/>
            <w:tcBorders>
              <w:top w:val="single" w:sz="4" w:space="0" w:color="auto"/>
              <w:bottom w:val="single" w:sz="4" w:space="0" w:color="auto"/>
            </w:tcBorders>
            <w:vAlign w:val="center"/>
          </w:tcPr>
          <w:p>
            <w:pPr>
              <w:rPr>
                <w:rFonts w:ascii="宋体" w:hAnsi="宋体" w:hint="eastAsia"/>
                <w:sz w:val="21"/>
                <w:szCs w:val="21"/>
              </w:rPr>
            </w:pPr>
            <w:r>
              <w:rPr>
                <w:rFonts w:ascii="宋体" w:hAnsi="宋体" w:hint="eastAsia"/>
                <w:sz w:val="21"/>
                <w:szCs w:val="21"/>
              </w:rPr>
              <w:t>管径小于或等于100</w:t>
            </w:r>
            <w:r>
              <w:rPr>
                <w:rFonts w:ascii="宋体" w:hAnsi="宋体"/>
                <w:sz w:val="21"/>
                <w:szCs w:val="21"/>
              </w:rPr>
              <w:t>mm</w:t>
            </w:r>
          </w:p>
        </w:tc>
        <w:tc>
          <w:tcPr>
            <w:tcW w:w="1611" w:type="dxa"/>
            <w:tcBorders>
              <w:top w:val="single" w:sz="4" w:space="0" w:color="auto"/>
              <w:bottom w:val="single" w:sz="4" w:space="0" w:color="auto"/>
            </w:tcBorders>
            <w:vAlign w:val="center"/>
          </w:tcPr>
          <w:p>
            <w:pPr>
              <w:rPr>
                <w:rFonts w:ascii="宋体" w:hAnsi="宋体" w:hint="eastAsia"/>
                <w:sz w:val="21"/>
                <w:szCs w:val="21"/>
              </w:rPr>
            </w:pPr>
            <w:r>
              <w:rPr>
                <w:rFonts w:ascii="宋体" w:hAnsi="宋体" w:hint="eastAsia"/>
                <w:sz w:val="21"/>
                <w:szCs w:val="21"/>
              </w:rPr>
              <w:t>不大于13</w:t>
            </w:r>
          </w:p>
        </w:tc>
        <w:tc>
          <w:tcPr>
            <w:tcW w:w="1989" w:type="dxa"/>
            <w:vMerge/>
            <w:vAlign w:val="center"/>
          </w:tcPr>
          <w:p>
            <w:pPr>
              <w:rPr>
                <w:rFonts w:ascii="宋体" w:hAnsi="宋体" w:hint="eastAsia"/>
                <w:sz w:val="21"/>
                <w:szCs w:val="21"/>
              </w:rPr>
            </w:pPr>
          </w:p>
        </w:tc>
      </w:tr>
      <w:tr>
        <w:tblPrEx>
          <w:tblW w:w="9468" w:type="dxa"/>
          <w:tblLayout w:type="fixed"/>
          <w:tblCellMar>
            <w:left w:w="108" w:type="dxa"/>
            <w:right w:w="108" w:type="dxa"/>
          </w:tblCellMar>
          <w:tblLook w:val="0000"/>
        </w:tblPrEx>
        <w:trPr>
          <w:trHeight w:val="114"/>
        </w:trPr>
        <w:tc>
          <w:tcPr>
            <w:tcW w:w="684" w:type="dxa"/>
            <w:vMerge/>
            <w:vAlign w:val="center"/>
          </w:tcPr>
          <w:p>
            <w:pPr>
              <w:rPr>
                <w:rFonts w:ascii="宋体" w:hAnsi="宋体" w:hint="eastAsia"/>
                <w:sz w:val="21"/>
                <w:szCs w:val="21"/>
              </w:rPr>
            </w:pPr>
          </w:p>
        </w:tc>
        <w:tc>
          <w:tcPr>
            <w:tcW w:w="1224" w:type="dxa"/>
            <w:vMerge/>
            <w:vAlign w:val="center"/>
          </w:tcPr>
          <w:p>
            <w:pPr>
              <w:rPr>
                <w:rFonts w:ascii="宋体" w:hAnsi="宋体" w:hint="eastAsia"/>
                <w:sz w:val="21"/>
                <w:szCs w:val="21"/>
              </w:rPr>
            </w:pPr>
          </w:p>
        </w:tc>
        <w:tc>
          <w:tcPr>
            <w:tcW w:w="1440" w:type="dxa"/>
            <w:vMerge/>
            <w:tcBorders>
              <w:top w:val="nil"/>
            </w:tcBorders>
            <w:vAlign w:val="center"/>
          </w:tcPr>
          <w:p>
            <w:pPr>
              <w:rPr>
                <w:rFonts w:ascii="宋体" w:hAnsi="宋体" w:hint="eastAsia"/>
                <w:sz w:val="21"/>
                <w:szCs w:val="21"/>
              </w:rPr>
            </w:pPr>
          </w:p>
        </w:tc>
        <w:tc>
          <w:tcPr>
            <w:tcW w:w="2520" w:type="dxa"/>
            <w:tcBorders>
              <w:top w:val="single" w:sz="4" w:space="0" w:color="auto"/>
            </w:tcBorders>
            <w:vAlign w:val="center"/>
          </w:tcPr>
          <w:p>
            <w:pPr>
              <w:rPr>
                <w:rFonts w:ascii="宋体" w:hAnsi="宋体" w:hint="eastAsia"/>
                <w:sz w:val="21"/>
                <w:szCs w:val="21"/>
              </w:rPr>
            </w:pPr>
            <w:r>
              <w:rPr>
                <w:rFonts w:ascii="宋体" w:hAnsi="宋体" w:hint="eastAsia"/>
                <w:sz w:val="21"/>
                <w:szCs w:val="21"/>
              </w:rPr>
              <w:t>管径大于100</w:t>
            </w:r>
            <w:r>
              <w:rPr>
                <w:rFonts w:ascii="宋体" w:hAnsi="宋体"/>
                <w:sz w:val="21"/>
                <w:szCs w:val="21"/>
              </w:rPr>
              <w:t>mm</w:t>
            </w:r>
            <w:r>
              <w:rPr>
                <w:rFonts w:ascii="宋体" w:hAnsi="宋体" w:hint="eastAsia"/>
                <w:sz w:val="21"/>
                <w:szCs w:val="21"/>
              </w:rPr>
              <w:t xml:space="preserve"> </w:t>
            </w:r>
          </w:p>
        </w:tc>
        <w:tc>
          <w:tcPr>
            <w:tcW w:w="1611" w:type="dxa"/>
            <w:tcBorders>
              <w:top w:val="single" w:sz="4" w:space="0" w:color="auto"/>
            </w:tcBorders>
            <w:vAlign w:val="center"/>
          </w:tcPr>
          <w:p>
            <w:pPr>
              <w:rPr>
                <w:rFonts w:ascii="宋体" w:hAnsi="宋体" w:hint="eastAsia"/>
                <w:sz w:val="21"/>
                <w:szCs w:val="21"/>
              </w:rPr>
            </w:pPr>
            <w:r>
              <w:rPr>
                <w:rFonts w:ascii="宋体" w:hAnsi="宋体" w:hint="eastAsia"/>
                <w:sz w:val="21"/>
                <w:szCs w:val="21"/>
              </w:rPr>
              <w:t>不大于25</w:t>
            </w:r>
          </w:p>
        </w:tc>
        <w:tc>
          <w:tcPr>
            <w:tcW w:w="1989" w:type="dxa"/>
            <w:vMerge/>
            <w:vAlign w:val="center"/>
          </w:tcPr>
          <w:p>
            <w:pPr>
              <w:rPr>
                <w:rFonts w:ascii="宋体" w:hAnsi="宋体" w:hint="eastAsia"/>
                <w:sz w:val="21"/>
                <w:szCs w:val="21"/>
              </w:rPr>
            </w:pPr>
          </w:p>
        </w:tc>
      </w:tr>
      <w:tr>
        <w:tblPrEx>
          <w:tblW w:w="9468" w:type="dxa"/>
          <w:tblLayout w:type="fixed"/>
          <w:tblCellMar>
            <w:left w:w="108" w:type="dxa"/>
            <w:right w:w="108" w:type="dxa"/>
          </w:tblCellMar>
          <w:tblLook w:val="0000"/>
        </w:tblPrEx>
        <w:trPr>
          <w:trHeight w:val="141"/>
        </w:trPr>
        <w:tc>
          <w:tcPr>
            <w:tcW w:w="684" w:type="dxa"/>
            <w:vAlign w:val="center"/>
          </w:tcPr>
          <w:p>
            <w:pPr>
              <w:rPr>
                <w:rFonts w:ascii="宋体" w:hAnsi="宋体" w:hint="eastAsia"/>
                <w:sz w:val="21"/>
                <w:szCs w:val="21"/>
              </w:rPr>
            </w:pPr>
            <w:r>
              <w:rPr>
                <w:rFonts w:ascii="宋体" w:hAnsi="宋体" w:hint="eastAsia"/>
                <w:sz w:val="21"/>
                <w:szCs w:val="21"/>
              </w:rPr>
              <w:t>2</w:t>
            </w:r>
          </w:p>
        </w:tc>
        <w:tc>
          <w:tcPr>
            <w:tcW w:w="1224" w:type="dxa"/>
            <w:vAlign w:val="center"/>
          </w:tcPr>
          <w:p>
            <w:pPr>
              <w:rPr>
                <w:rFonts w:ascii="宋体" w:hAnsi="宋体" w:hint="eastAsia"/>
                <w:sz w:val="21"/>
                <w:szCs w:val="21"/>
              </w:rPr>
            </w:pPr>
            <w:r>
              <w:rPr>
                <w:rFonts w:ascii="宋体" w:hAnsi="宋体" w:hint="eastAsia"/>
                <w:sz w:val="21"/>
                <w:szCs w:val="21"/>
              </w:rPr>
              <w:t>立管垂直度</w:t>
            </w:r>
          </w:p>
        </w:tc>
        <w:tc>
          <w:tcPr>
            <w:tcW w:w="3960" w:type="dxa"/>
            <w:gridSpan w:val="2"/>
            <w:vAlign w:val="center"/>
          </w:tcPr>
          <w:p>
            <w:pPr>
              <w:rPr>
                <w:rFonts w:ascii="宋体" w:hAnsi="宋体"/>
                <w:sz w:val="21"/>
                <w:szCs w:val="21"/>
              </w:rPr>
            </w:pPr>
            <w:r>
              <w:rPr>
                <w:rFonts w:ascii="宋体" w:hAnsi="宋体" w:hint="eastAsia"/>
                <w:sz w:val="21"/>
                <w:szCs w:val="21"/>
              </w:rPr>
              <w:t>每</w:t>
            </w:r>
            <w:r>
              <w:rPr>
                <w:rFonts w:ascii="宋体" w:hAnsi="宋体"/>
                <w:sz w:val="21"/>
                <w:szCs w:val="21"/>
              </w:rPr>
              <w:t>m</w:t>
            </w:r>
            <w:r>
              <w:rPr>
                <w:rFonts w:ascii="宋体" w:hAnsi="宋体" w:hint="eastAsia"/>
                <w:sz w:val="21"/>
                <w:szCs w:val="21"/>
              </w:rPr>
              <w:t>全长</w:t>
            </w:r>
            <w:r>
              <w:rPr>
                <w:rFonts w:ascii="宋体" w:hAnsi="宋体"/>
                <w:sz w:val="21"/>
                <w:szCs w:val="21"/>
              </w:rPr>
              <w:t>(5m</w:t>
            </w:r>
            <w:r>
              <w:rPr>
                <w:rFonts w:ascii="宋体" w:hAnsi="宋体" w:hint="eastAsia"/>
                <w:sz w:val="21"/>
                <w:szCs w:val="21"/>
              </w:rPr>
              <w:t>以上</w:t>
            </w:r>
            <w:r>
              <w:rPr>
                <w:rFonts w:ascii="宋体" w:hAnsi="宋体"/>
                <w:sz w:val="21"/>
                <w:szCs w:val="21"/>
              </w:rPr>
              <w:t>)</w:t>
            </w:r>
          </w:p>
        </w:tc>
        <w:tc>
          <w:tcPr>
            <w:tcW w:w="1611" w:type="dxa"/>
            <w:vAlign w:val="center"/>
          </w:tcPr>
          <w:p>
            <w:pPr>
              <w:rPr>
                <w:rFonts w:ascii="宋体" w:hAnsi="宋体" w:hint="eastAsia"/>
                <w:sz w:val="21"/>
                <w:szCs w:val="21"/>
              </w:rPr>
            </w:pPr>
            <w:r>
              <w:rPr>
                <w:rFonts w:ascii="宋体" w:hAnsi="宋体" w:hint="eastAsia"/>
                <w:sz w:val="21"/>
                <w:szCs w:val="21"/>
              </w:rPr>
              <w:t>不大于10</w:t>
            </w:r>
          </w:p>
        </w:tc>
        <w:tc>
          <w:tcPr>
            <w:tcW w:w="1989" w:type="dxa"/>
            <w:vAlign w:val="center"/>
          </w:tcPr>
          <w:p>
            <w:pPr>
              <w:rPr>
                <w:rFonts w:ascii="宋体" w:hAnsi="宋体" w:hint="eastAsia"/>
                <w:sz w:val="21"/>
                <w:szCs w:val="21"/>
              </w:rPr>
            </w:pPr>
            <w:r>
              <w:rPr>
                <w:rFonts w:ascii="宋体" w:hAnsi="宋体" w:hint="eastAsia"/>
                <w:sz w:val="21"/>
                <w:szCs w:val="21"/>
              </w:rPr>
              <w:t>吊线和尺量检查</w:t>
            </w:r>
          </w:p>
        </w:tc>
      </w:tr>
    </w:tbl>
    <w:p>
      <w:pPr>
        <w:sectPr>
          <w:footerReference w:type="even" r:id="rId49"/>
          <w:type w:val="nextPage"/>
          <w:pgSz w:w="11906" w:h="16838"/>
          <w:pgMar w:top="1440" w:right="1191" w:bottom="1440" w:left="1418" w:header="851" w:footer="992" w:gutter="0"/>
          <w:pgNumType w:start="33"/>
          <w:cols w:space="708"/>
          <w:titlePg w:val="0"/>
          <w:docGrid w:type="lines" w:linePitch="312"/>
        </w:sectPr>
      </w:pPr>
    </w:p>
    <w:p>
      <w:pPr>
        <w:spacing w:line="360" w:lineRule="auto"/>
        <w:rPr>
          <w:rFonts w:ascii="宋体" w:hAnsi="宋体"/>
          <w:sz w:val="24"/>
        </w:rPr>
      </w:pPr>
      <w:r>
        <w:rPr>
          <w:rFonts w:ascii="宋体" w:hAnsi="宋体" w:hint="eastAsia"/>
          <w:sz w:val="24"/>
        </w:rPr>
        <w:t>（二）、应控制的质量问题</w:t>
      </w:r>
    </w:p>
    <w:p>
      <w:pPr>
        <w:spacing w:line="360" w:lineRule="auto"/>
        <w:rPr>
          <w:rFonts w:ascii="宋体" w:hAnsi="宋体"/>
          <w:sz w:val="24"/>
        </w:rPr>
      </w:pPr>
      <w:r>
        <w:rPr>
          <w:rFonts w:ascii="宋体" w:hAnsi="宋体" w:hint="eastAsia"/>
          <w:sz w:val="24"/>
        </w:rPr>
        <w:t>1．立管甩口高度不准确</w:t>
      </w:r>
    </w:p>
    <w:p>
      <w:pPr>
        <w:spacing w:line="360" w:lineRule="auto"/>
        <w:rPr>
          <w:rFonts w:ascii="宋体" w:hAnsi="宋体"/>
          <w:sz w:val="24"/>
        </w:rPr>
      </w:pPr>
      <w:r>
        <w:rPr>
          <w:rFonts w:ascii="宋体" w:hAnsi="宋体" w:hint="eastAsia"/>
          <w:sz w:val="24"/>
        </w:rPr>
        <w:t>原因：由于层高超出允许偏差或测量不准。</w:t>
      </w:r>
    </w:p>
    <w:p>
      <w:pPr>
        <w:spacing w:line="360" w:lineRule="auto"/>
        <w:rPr>
          <w:rFonts w:ascii="宋体" w:hAnsi="宋体"/>
          <w:sz w:val="24"/>
        </w:rPr>
      </w:pPr>
      <w:r>
        <w:rPr>
          <w:rFonts w:ascii="宋体" w:hAnsi="宋体" w:hint="eastAsia"/>
          <w:sz w:val="24"/>
        </w:rPr>
        <w:t>2．立管距墙不一致或半明半暗</w:t>
      </w:r>
    </w:p>
    <w:p>
      <w:pPr>
        <w:spacing w:line="360" w:lineRule="auto"/>
        <w:rPr>
          <w:rFonts w:ascii="宋体" w:hAnsi="宋体"/>
          <w:sz w:val="24"/>
        </w:rPr>
      </w:pPr>
      <w:r>
        <w:rPr>
          <w:rFonts w:ascii="宋体" w:hAnsi="宋体" w:hint="eastAsia"/>
          <w:sz w:val="24"/>
        </w:rPr>
        <w:t>原因：由于立管位置安排不当，或隔断墙位移偏差太大造成。</w:t>
      </w:r>
    </w:p>
    <w:p>
      <w:pPr>
        <w:spacing w:line="360" w:lineRule="auto"/>
        <w:rPr>
          <w:rFonts w:ascii="宋体" w:hAnsi="宋体"/>
          <w:sz w:val="24"/>
        </w:rPr>
      </w:pPr>
      <w:bookmarkStart w:id="24" w:name="_Toc22117362"/>
      <w:r>
        <w:rPr>
          <w:rFonts w:ascii="宋体" w:hAnsi="宋体" w:hint="eastAsia"/>
          <w:sz w:val="24"/>
        </w:rPr>
        <w:t>三、排水管道安装质量控制及保证措施</w:t>
      </w:r>
      <w:bookmarkEnd w:id="24"/>
    </w:p>
    <w:p>
      <w:pPr>
        <w:spacing w:line="360" w:lineRule="auto"/>
        <w:rPr>
          <w:rFonts w:ascii="宋体" w:hAnsi="宋体"/>
          <w:sz w:val="24"/>
        </w:rPr>
      </w:pPr>
      <w:r>
        <w:rPr>
          <w:rFonts w:ascii="宋体" w:hAnsi="宋体" w:hint="eastAsia"/>
          <w:sz w:val="24"/>
        </w:rPr>
        <w:t>（一）、质量标准</w:t>
      </w:r>
    </w:p>
    <w:p>
      <w:pPr>
        <w:spacing w:line="360" w:lineRule="auto"/>
        <w:rPr>
          <w:rFonts w:ascii="宋体" w:hAnsi="宋体"/>
          <w:sz w:val="24"/>
        </w:rPr>
      </w:pPr>
      <w:r>
        <w:rPr>
          <w:rFonts w:ascii="宋体" w:hAnsi="宋体" w:hint="eastAsia"/>
          <w:sz w:val="24"/>
        </w:rPr>
        <w:t>1．保证项目</w:t>
      </w:r>
    </w:p>
    <w:p>
      <w:pPr>
        <w:spacing w:line="360" w:lineRule="auto"/>
        <w:rPr>
          <w:rFonts w:ascii="宋体" w:hAnsi="宋体"/>
          <w:sz w:val="24"/>
        </w:rPr>
      </w:pPr>
      <w:r>
        <w:rPr>
          <w:rFonts w:ascii="宋体" w:hAnsi="宋体" w:hint="eastAsia"/>
          <w:sz w:val="24"/>
        </w:rPr>
        <w:t>（1）、管道的材质、规格、尺寸、粘接剂的技术性能必须符合设计要求。</w:t>
      </w:r>
    </w:p>
    <w:p>
      <w:pPr>
        <w:spacing w:line="360" w:lineRule="auto"/>
        <w:rPr>
          <w:rFonts w:ascii="宋体" w:hAnsi="宋体"/>
          <w:sz w:val="24"/>
        </w:rPr>
      </w:pPr>
      <w:r>
        <w:rPr>
          <w:rFonts w:ascii="宋体" w:hAnsi="宋体" w:hint="eastAsia"/>
          <w:sz w:val="24"/>
        </w:rPr>
        <w:t>（2）、隐蔽的排水管及雨水管道的灌水试验结果必须符合设计要求和施工规范规定。</w:t>
      </w:r>
    </w:p>
    <w:p>
      <w:pPr>
        <w:spacing w:line="360" w:lineRule="auto"/>
        <w:rPr>
          <w:rFonts w:ascii="宋体" w:hAnsi="宋体"/>
          <w:sz w:val="24"/>
        </w:rPr>
      </w:pPr>
      <w:r>
        <w:rPr>
          <w:rFonts w:ascii="宋体" w:hAnsi="宋体" w:hint="eastAsia"/>
          <w:sz w:val="24"/>
        </w:rPr>
        <w:t>检验方法：检查区</w:t>
      </w:r>
      <w:r>
        <w:rPr>
          <w:rFonts w:ascii="宋体" w:hAnsi="宋体"/>
          <w:sz w:val="24"/>
        </w:rPr>
        <w:t>(</w:t>
      </w:r>
      <w:r>
        <w:rPr>
          <w:rFonts w:ascii="宋体" w:hAnsi="宋体" w:hint="eastAsia"/>
          <w:sz w:val="24"/>
        </w:rPr>
        <w:t>段</w:t>
      </w:r>
      <w:r>
        <w:rPr>
          <w:rFonts w:ascii="宋体" w:hAnsi="宋体"/>
          <w:sz w:val="24"/>
        </w:rPr>
        <w:t>)</w:t>
      </w:r>
      <w:r>
        <w:rPr>
          <w:rFonts w:ascii="宋体" w:hAnsi="宋体" w:hint="eastAsia"/>
          <w:sz w:val="24"/>
        </w:rPr>
        <w:t>灌水试验记录，管材出厂证明及粘接剂合格证。</w:t>
      </w:r>
    </w:p>
    <w:p>
      <w:pPr>
        <w:spacing w:line="360" w:lineRule="auto"/>
        <w:rPr>
          <w:rFonts w:ascii="宋体" w:hAnsi="宋体"/>
          <w:sz w:val="24"/>
        </w:rPr>
      </w:pPr>
      <w:r>
        <w:rPr>
          <w:rFonts w:ascii="宋体" w:hAnsi="宋体" w:hint="eastAsia"/>
          <w:sz w:val="24"/>
        </w:rPr>
        <w:t>（3）、管道的坡度必须符合设计要求或施工规范规定。</w:t>
      </w:r>
    </w:p>
    <w:p>
      <w:pPr>
        <w:spacing w:line="360" w:lineRule="auto"/>
        <w:rPr>
          <w:rFonts w:ascii="宋体" w:hAnsi="宋体"/>
          <w:sz w:val="24"/>
        </w:rPr>
      </w:pPr>
      <w:r>
        <w:rPr>
          <w:rFonts w:ascii="宋体" w:hAnsi="宋体" w:hint="eastAsia"/>
          <w:sz w:val="24"/>
        </w:rPr>
        <w:t>检验方法：检查隐蔽工程记录或用水准仪</w:t>
      </w:r>
      <w:r>
        <w:rPr>
          <w:rFonts w:ascii="宋体" w:hAnsi="宋体"/>
          <w:sz w:val="24"/>
        </w:rPr>
        <w:t>(</w:t>
      </w:r>
      <w:r>
        <w:rPr>
          <w:rFonts w:ascii="宋体" w:hAnsi="宋体" w:hint="eastAsia"/>
          <w:sz w:val="24"/>
        </w:rPr>
        <w:t>水平尺</w:t>
      </w:r>
      <w:r>
        <w:rPr>
          <w:rFonts w:ascii="宋体" w:hAnsi="宋体"/>
          <w:sz w:val="24"/>
        </w:rPr>
        <w:t>)</w:t>
      </w:r>
      <w:r>
        <w:rPr>
          <w:rFonts w:ascii="宋体" w:hAnsi="宋体" w:hint="eastAsia"/>
          <w:sz w:val="24"/>
        </w:rPr>
        <w:t>、拉线和尺量检查。</w:t>
      </w:r>
    </w:p>
    <w:p>
      <w:pPr>
        <w:spacing w:line="360" w:lineRule="auto"/>
        <w:rPr>
          <w:rFonts w:ascii="宋体" w:hAnsi="宋体"/>
          <w:sz w:val="24"/>
        </w:rPr>
      </w:pPr>
      <w:r>
        <w:rPr>
          <w:rFonts w:ascii="宋体" w:hAnsi="宋体" w:hint="eastAsia"/>
          <w:sz w:val="24"/>
        </w:rPr>
        <w:t>（4）、管道及管道支座</w:t>
      </w:r>
      <w:r>
        <w:rPr>
          <w:rFonts w:ascii="宋体" w:hAnsi="宋体"/>
          <w:sz w:val="24"/>
        </w:rPr>
        <w:t>(</w:t>
      </w:r>
      <w:r>
        <w:rPr>
          <w:rFonts w:ascii="宋体" w:hAnsi="宋体" w:hint="eastAsia"/>
          <w:sz w:val="24"/>
        </w:rPr>
        <w:t>墩</w:t>
      </w:r>
      <w:r>
        <w:rPr>
          <w:rFonts w:ascii="宋体" w:hAnsi="宋体"/>
          <w:sz w:val="24"/>
        </w:rPr>
        <w:t>)</w:t>
      </w:r>
      <w:r>
        <w:rPr>
          <w:rFonts w:ascii="宋体" w:hAnsi="宋体" w:hint="eastAsia"/>
          <w:sz w:val="24"/>
        </w:rPr>
        <w:t>，严禁铺设在未经处理的松土上。</w:t>
      </w:r>
    </w:p>
    <w:p>
      <w:pPr>
        <w:spacing w:line="360" w:lineRule="auto"/>
        <w:rPr>
          <w:rFonts w:ascii="宋体" w:hAnsi="宋体"/>
          <w:sz w:val="24"/>
        </w:rPr>
      </w:pPr>
      <w:r>
        <w:rPr>
          <w:rFonts w:ascii="宋体" w:hAnsi="宋体" w:hint="eastAsia"/>
          <w:sz w:val="24"/>
        </w:rPr>
        <w:t>检查方法：观察检查或检查隐蔽工程记录。</w:t>
      </w:r>
    </w:p>
    <w:p>
      <w:pPr>
        <w:spacing w:line="360" w:lineRule="auto"/>
        <w:rPr>
          <w:rFonts w:ascii="宋体" w:hAnsi="宋体"/>
          <w:sz w:val="24"/>
        </w:rPr>
      </w:pPr>
      <w:r>
        <w:rPr>
          <w:rFonts w:ascii="宋体" w:hAnsi="宋体" w:hint="eastAsia"/>
          <w:sz w:val="24"/>
        </w:rPr>
        <w:t>（5）、排水塑料管必须按设计要求装伸缩节。如设计无要求，伸缩节间距不大于</w:t>
      </w:r>
      <w:r>
        <w:rPr>
          <w:rFonts w:ascii="宋体" w:hAnsi="宋体"/>
          <w:sz w:val="24"/>
        </w:rPr>
        <w:t>4m</w:t>
      </w:r>
      <w:r>
        <w:rPr>
          <w:rFonts w:ascii="宋体" w:hAnsi="宋体" w:hint="eastAsia"/>
          <w:sz w:val="24"/>
        </w:rPr>
        <w:t>。</w:t>
      </w:r>
    </w:p>
    <w:p>
      <w:pPr>
        <w:spacing w:line="360" w:lineRule="auto"/>
        <w:rPr>
          <w:rFonts w:ascii="宋体" w:hAnsi="宋体"/>
          <w:sz w:val="24"/>
        </w:rPr>
      </w:pPr>
      <w:r>
        <w:rPr>
          <w:rFonts w:ascii="宋体" w:hAnsi="宋体" w:hint="eastAsia"/>
          <w:sz w:val="24"/>
        </w:rPr>
        <w:t>检验方法：观察和尺量检查。</w:t>
      </w:r>
    </w:p>
    <w:p>
      <w:pPr>
        <w:spacing w:line="360" w:lineRule="auto"/>
        <w:rPr>
          <w:rFonts w:ascii="宋体" w:hAnsi="宋体"/>
          <w:sz w:val="24"/>
        </w:rPr>
      </w:pPr>
      <w:r>
        <w:rPr>
          <w:rFonts w:ascii="宋体" w:hAnsi="宋体" w:hint="eastAsia"/>
          <w:sz w:val="24"/>
        </w:rPr>
        <w:t>（6）、排水系统竣工后的通水试验结果，必须符合设计要求和施工规范规定。</w:t>
      </w:r>
    </w:p>
    <w:p>
      <w:pPr>
        <w:spacing w:line="360" w:lineRule="auto"/>
        <w:rPr>
          <w:rFonts w:ascii="宋体" w:hAnsi="宋体"/>
          <w:sz w:val="24"/>
        </w:rPr>
      </w:pPr>
      <w:r>
        <w:rPr>
          <w:rFonts w:ascii="宋体" w:hAnsi="宋体" w:hint="eastAsia"/>
          <w:sz w:val="24"/>
        </w:rPr>
        <w:t>检验方法：通水检查或检查通水试验记录。</w:t>
      </w:r>
    </w:p>
    <w:p>
      <w:pPr>
        <w:spacing w:line="360" w:lineRule="auto"/>
        <w:rPr>
          <w:rFonts w:ascii="宋体" w:hAnsi="宋体"/>
          <w:sz w:val="24"/>
        </w:rPr>
      </w:pPr>
      <w:r>
        <w:rPr>
          <w:rFonts w:ascii="宋体" w:hAnsi="宋体" w:hint="eastAsia"/>
          <w:sz w:val="24"/>
        </w:rPr>
        <w:t>2．基本项目</w:t>
      </w:r>
    </w:p>
    <w:p>
      <w:pPr>
        <w:spacing w:line="360" w:lineRule="auto"/>
        <w:rPr>
          <w:rFonts w:ascii="宋体" w:hAnsi="宋体"/>
          <w:sz w:val="24"/>
        </w:rPr>
      </w:pPr>
      <w:r>
        <w:rPr>
          <w:rFonts w:ascii="宋体" w:hAnsi="宋体" w:hint="eastAsia"/>
          <w:sz w:val="24"/>
        </w:rPr>
        <w:t>管道支</w:t>
      </w:r>
      <w:r>
        <w:rPr>
          <w:rFonts w:ascii="宋体" w:hAnsi="宋体"/>
          <w:sz w:val="24"/>
        </w:rPr>
        <w:t>(</w:t>
      </w:r>
      <w:r>
        <w:rPr>
          <w:rFonts w:ascii="宋体" w:hAnsi="宋体" w:hint="eastAsia"/>
          <w:sz w:val="24"/>
        </w:rPr>
        <w:t>吊、托</w:t>
      </w:r>
      <w:r>
        <w:rPr>
          <w:rFonts w:ascii="宋体" w:hAnsi="宋体"/>
          <w:sz w:val="24"/>
        </w:rPr>
        <w:t>)</w:t>
      </w:r>
      <w:r>
        <w:rPr>
          <w:rFonts w:ascii="宋体" w:hAnsi="宋体" w:hint="eastAsia"/>
          <w:sz w:val="24"/>
        </w:rPr>
        <w:t>架及管座</w:t>
      </w:r>
      <w:r>
        <w:rPr>
          <w:rFonts w:ascii="宋体" w:hAnsi="宋体"/>
          <w:sz w:val="24"/>
        </w:rPr>
        <w:t>(</w:t>
      </w:r>
      <w:r>
        <w:rPr>
          <w:rFonts w:ascii="宋体" w:hAnsi="宋体" w:hint="eastAsia"/>
          <w:sz w:val="24"/>
        </w:rPr>
        <w:t>墩</w:t>
      </w:r>
      <w:r>
        <w:rPr>
          <w:rFonts w:ascii="宋体" w:hAnsi="宋体"/>
          <w:sz w:val="24"/>
        </w:rPr>
        <w:t>)</w:t>
      </w:r>
      <w:r>
        <w:rPr>
          <w:rFonts w:ascii="宋体" w:hAnsi="宋体" w:hint="eastAsia"/>
          <w:sz w:val="24"/>
        </w:rPr>
        <w:t>的安装应符合以下规定：</w:t>
      </w:r>
    </w:p>
    <w:p>
      <w:pPr>
        <w:spacing w:line="360" w:lineRule="auto"/>
        <w:rPr>
          <w:rFonts w:ascii="宋体" w:hAnsi="宋体"/>
          <w:sz w:val="24"/>
        </w:rPr>
      </w:pPr>
      <w:r>
        <w:rPr>
          <w:rFonts w:ascii="宋体" w:hAnsi="宋体" w:hint="eastAsia"/>
          <w:sz w:val="24"/>
        </w:rPr>
        <w:t>（1）、排列整齐，支架与管子接触紧密。</w:t>
      </w:r>
    </w:p>
    <w:p>
      <w:pPr>
        <w:spacing w:line="360" w:lineRule="auto"/>
        <w:rPr>
          <w:rFonts w:ascii="宋体" w:hAnsi="宋体"/>
          <w:sz w:val="24"/>
        </w:rPr>
      </w:pPr>
      <w:r>
        <w:rPr>
          <w:rFonts w:ascii="宋体" w:hAnsi="宋体" w:hint="eastAsia"/>
          <w:sz w:val="24"/>
        </w:rPr>
        <w:t>（2）、横管支、吊距离应符合下表的规定。</w:t>
      </w:r>
    </w:p>
    <w:tbl>
      <w:tblPr>
        <w:tblStyle w:val="TableNormal"/>
        <w:tblW w:w="9007" w:type="dxa"/>
        <w:tblInd w:w="2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8" w:type="dxa"/>
          <w:right w:w="108" w:type="dxa"/>
        </w:tblCellMar>
        <w:tblLook w:val="0000"/>
      </w:tblPr>
      <w:tblGrid>
        <w:gridCol w:w="1959"/>
        <w:gridCol w:w="1432"/>
        <w:gridCol w:w="1620"/>
        <w:gridCol w:w="1440"/>
        <w:gridCol w:w="1383"/>
        <w:gridCol w:w="1173"/>
      </w:tblGrid>
      <w:tr>
        <w:tblPrEx>
          <w:tblW w:w="9007" w:type="dxa"/>
          <w:tblInd w:w="2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8" w:type="dxa"/>
            <w:right w:w="108" w:type="dxa"/>
          </w:tblCellMar>
          <w:tblLook w:val="0000"/>
        </w:tblPrEx>
        <w:trPr>
          <w:trHeight w:val="270"/>
        </w:trPr>
        <w:tc>
          <w:tcPr>
            <w:tcW w:w="1959" w:type="dxa"/>
            <w:vAlign w:val="center"/>
          </w:tcPr>
          <w:p>
            <w:pPr>
              <w:rPr>
                <w:rFonts w:ascii="宋体" w:hAnsi="宋体"/>
                <w:sz w:val="24"/>
              </w:rPr>
            </w:pPr>
            <w:r>
              <w:rPr>
                <w:rFonts w:ascii="宋体" w:hAnsi="宋体" w:hint="eastAsia"/>
                <w:sz w:val="24"/>
              </w:rPr>
              <w:t>公称通径</w:t>
            </w:r>
            <w:r>
              <w:rPr>
                <w:rFonts w:ascii="宋体" w:hAnsi="宋体"/>
                <w:sz w:val="24"/>
              </w:rPr>
              <w:t>(mm)</w:t>
            </w:r>
          </w:p>
        </w:tc>
        <w:tc>
          <w:tcPr>
            <w:tcW w:w="1432" w:type="dxa"/>
            <w:vAlign w:val="center"/>
          </w:tcPr>
          <w:p>
            <w:pPr>
              <w:rPr>
                <w:rFonts w:ascii="宋体" w:hAnsi="宋体" w:hint="eastAsia"/>
                <w:sz w:val="24"/>
              </w:rPr>
            </w:pPr>
            <w:r>
              <w:rPr>
                <w:rFonts w:ascii="宋体" w:hAnsi="宋体" w:hint="eastAsia"/>
                <w:sz w:val="24"/>
              </w:rPr>
              <w:t>50</w:t>
            </w:r>
          </w:p>
        </w:tc>
        <w:tc>
          <w:tcPr>
            <w:tcW w:w="1620" w:type="dxa"/>
            <w:vAlign w:val="center"/>
          </w:tcPr>
          <w:p>
            <w:pPr>
              <w:rPr>
                <w:rFonts w:ascii="宋体" w:hAnsi="宋体" w:hint="eastAsia"/>
                <w:sz w:val="24"/>
              </w:rPr>
            </w:pPr>
            <w:r>
              <w:rPr>
                <w:rFonts w:ascii="宋体" w:hAnsi="宋体" w:hint="eastAsia"/>
                <w:sz w:val="24"/>
              </w:rPr>
              <w:t>75</w:t>
            </w:r>
          </w:p>
        </w:tc>
        <w:tc>
          <w:tcPr>
            <w:tcW w:w="1440" w:type="dxa"/>
            <w:vAlign w:val="center"/>
          </w:tcPr>
          <w:p>
            <w:pPr>
              <w:rPr>
                <w:rFonts w:ascii="宋体" w:hAnsi="宋体" w:hint="eastAsia"/>
                <w:sz w:val="24"/>
              </w:rPr>
            </w:pPr>
            <w:r>
              <w:rPr>
                <w:rFonts w:ascii="宋体" w:hAnsi="宋体" w:hint="eastAsia"/>
                <w:sz w:val="24"/>
              </w:rPr>
              <w:t>100</w:t>
            </w:r>
          </w:p>
        </w:tc>
        <w:tc>
          <w:tcPr>
            <w:tcW w:w="1383" w:type="dxa"/>
            <w:tcBorders>
              <w:right w:val="single" w:sz="4" w:space="0" w:color="auto"/>
            </w:tcBorders>
            <w:vAlign w:val="center"/>
          </w:tcPr>
          <w:p>
            <w:pPr>
              <w:rPr>
                <w:rFonts w:ascii="宋体" w:hAnsi="宋体" w:hint="eastAsia"/>
                <w:sz w:val="24"/>
              </w:rPr>
            </w:pPr>
            <w:r>
              <w:rPr>
                <w:rFonts w:ascii="宋体" w:hAnsi="宋体" w:hint="eastAsia"/>
                <w:sz w:val="24"/>
              </w:rPr>
              <w:t>150</w:t>
            </w:r>
          </w:p>
        </w:tc>
        <w:tc>
          <w:tcPr>
            <w:tcW w:w="1173" w:type="dxa"/>
            <w:tcBorders>
              <w:left w:val="single" w:sz="4" w:space="0" w:color="auto"/>
            </w:tcBorders>
            <w:vAlign w:val="center"/>
          </w:tcPr>
          <w:p>
            <w:pPr>
              <w:rPr>
                <w:rFonts w:ascii="宋体" w:eastAsia="宋体" w:hAnsi="宋体" w:hint="eastAsia"/>
                <w:sz w:val="24"/>
              </w:rPr>
            </w:pPr>
            <w:r>
              <w:rPr>
                <w:rFonts w:ascii="宋体" w:hAnsi="宋体" w:hint="eastAsia"/>
                <w:sz w:val="24"/>
                <w:lang w:eastAsia="zh-CN"/>
              </w:rPr>
              <w:t>201</w:t>
            </w:r>
          </w:p>
        </w:tc>
      </w:tr>
      <w:tr>
        <w:tblPrEx>
          <w:tblW w:w="9007" w:type="dxa"/>
          <w:tblInd w:w="248" w:type="dxa"/>
          <w:tblLayout w:type="fixed"/>
          <w:tblCellMar>
            <w:left w:w="108" w:type="dxa"/>
            <w:right w:w="108" w:type="dxa"/>
          </w:tblCellMar>
          <w:tblLook w:val="0000"/>
        </w:tblPrEx>
        <w:trPr>
          <w:trHeight w:val="141"/>
        </w:trPr>
        <w:tc>
          <w:tcPr>
            <w:tcW w:w="1959" w:type="dxa"/>
            <w:vAlign w:val="center"/>
          </w:tcPr>
          <w:p>
            <w:pPr>
              <w:rPr>
                <w:rFonts w:ascii="宋体" w:hAnsi="宋体"/>
                <w:sz w:val="24"/>
              </w:rPr>
            </w:pPr>
            <w:r>
              <w:rPr>
                <w:rFonts w:ascii="宋体" w:hAnsi="宋体" w:hint="eastAsia"/>
                <w:sz w:val="24"/>
              </w:rPr>
              <w:t>支架间距</w:t>
            </w:r>
            <w:r>
              <w:rPr>
                <w:rFonts w:ascii="宋体" w:hAnsi="宋体"/>
                <w:sz w:val="24"/>
              </w:rPr>
              <w:t>(mm)</w:t>
            </w:r>
          </w:p>
        </w:tc>
        <w:tc>
          <w:tcPr>
            <w:tcW w:w="1432" w:type="dxa"/>
            <w:vAlign w:val="center"/>
          </w:tcPr>
          <w:p>
            <w:pPr>
              <w:rPr>
                <w:rFonts w:ascii="宋体" w:hAnsi="宋体"/>
                <w:sz w:val="24"/>
              </w:rPr>
            </w:pPr>
            <w:r>
              <w:rPr>
                <w:rFonts w:ascii="宋体" w:hAnsi="宋体" w:hint="eastAsia"/>
                <w:sz w:val="24"/>
              </w:rPr>
              <w:t>0</w:t>
            </w:r>
            <w:r>
              <w:rPr>
                <w:rFonts w:ascii="宋体" w:hAnsi="宋体"/>
                <w:sz w:val="24"/>
              </w:rPr>
              <w:t>.6</w:t>
            </w:r>
          </w:p>
        </w:tc>
        <w:tc>
          <w:tcPr>
            <w:tcW w:w="1620" w:type="dxa"/>
            <w:vAlign w:val="center"/>
          </w:tcPr>
          <w:p>
            <w:pPr>
              <w:rPr>
                <w:rFonts w:ascii="宋体" w:hAnsi="宋体"/>
                <w:sz w:val="24"/>
              </w:rPr>
            </w:pPr>
            <w:r>
              <w:rPr>
                <w:rFonts w:ascii="宋体" w:hAnsi="宋体"/>
                <w:sz w:val="24"/>
              </w:rPr>
              <w:t>0.8</w:t>
            </w:r>
          </w:p>
        </w:tc>
        <w:tc>
          <w:tcPr>
            <w:tcW w:w="1440" w:type="dxa"/>
            <w:vAlign w:val="center"/>
          </w:tcPr>
          <w:p>
            <w:pPr>
              <w:rPr>
                <w:rFonts w:ascii="宋体" w:hAnsi="宋体"/>
                <w:sz w:val="24"/>
              </w:rPr>
            </w:pPr>
            <w:r>
              <w:rPr>
                <w:rFonts w:ascii="宋体" w:hAnsi="宋体"/>
                <w:sz w:val="24"/>
              </w:rPr>
              <w:t>1.1</w:t>
            </w:r>
          </w:p>
        </w:tc>
        <w:tc>
          <w:tcPr>
            <w:tcW w:w="1383" w:type="dxa"/>
            <w:tcBorders>
              <w:right w:val="single" w:sz="4" w:space="0" w:color="auto"/>
            </w:tcBorders>
            <w:vAlign w:val="center"/>
          </w:tcPr>
          <w:p>
            <w:pPr>
              <w:rPr>
                <w:rFonts w:ascii="宋体" w:hAnsi="宋体" w:hint="eastAsia"/>
                <w:sz w:val="24"/>
              </w:rPr>
            </w:pPr>
            <w:r>
              <w:rPr>
                <w:rFonts w:ascii="宋体" w:hAnsi="宋体"/>
                <w:sz w:val="24"/>
              </w:rPr>
              <w:t>1.6</w:t>
            </w:r>
          </w:p>
        </w:tc>
        <w:tc>
          <w:tcPr>
            <w:tcW w:w="1173" w:type="dxa"/>
            <w:tcBorders>
              <w:left w:val="single" w:sz="4" w:space="0" w:color="auto"/>
            </w:tcBorders>
            <w:vAlign w:val="center"/>
          </w:tcPr>
          <w:p>
            <w:pPr>
              <w:rPr>
                <w:rFonts w:ascii="宋体" w:hAnsi="宋体" w:hint="eastAsia"/>
                <w:sz w:val="24"/>
              </w:rPr>
            </w:pPr>
            <w:r>
              <w:rPr>
                <w:rFonts w:ascii="宋体" w:hAnsi="宋体"/>
                <w:sz w:val="24"/>
              </w:rPr>
              <w:t>2.1</w:t>
            </w:r>
          </w:p>
        </w:tc>
      </w:tr>
    </w:tbl>
    <w:p>
      <w:pPr>
        <w:spacing w:line="360" w:lineRule="auto"/>
        <w:rPr>
          <w:rFonts w:ascii="宋体" w:hAnsi="宋体"/>
          <w:sz w:val="24"/>
        </w:rPr>
      </w:pPr>
      <w:r>
        <w:rPr>
          <w:rFonts w:ascii="宋体" w:hAnsi="宋体" w:hint="eastAsia"/>
          <w:sz w:val="24"/>
        </w:rPr>
        <w:t>（3）、允许偏差项目见下表。</w:t>
      </w:r>
    </w:p>
    <w:tbl>
      <w:tblPr>
        <w:tblStyle w:val="TableNormal"/>
        <w:tblW w:w="9055" w:type="dxa"/>
        <w:tblInd w:w="2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8" w:type="dxa"/>
          <w:right w:w="108" w:type="dxa"/>
        </w:tblCellMar>
        <w:tblLook w:val="0000"/>
      </w:tblPr>
      <w:tblGrid>
        <w:gridCol w:w="2076"/>
        <w:gridCol w:w="2114"/>
        <w:gridCol w:w="1812"/>
        <w:gridCol w:w="3053"/>
      </w:tblGrid>
      <w:tr>
        <w:tblPrEx>
          <w:tblW w:w="9055" w:type="dxa"/>
          <w:tblInd w:w="2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8" w:type="dxa"/>
            <w:right w:w="108" w:type="dxa"/>
          </w:tblCellMar>
          <w:tblLook w:val="0000"/>
        </w:tblPrEx>
        <w:trPr>
          <w:trHeight w:val="423"/>
        </w:trPr>
        <w:tc>
          <w:tcPr>
            <w:tcW w:w="4190" w:type="dxa"/>
            <w:gridSpan w:val="2"/>
            <w:vAlign w:val="center"/>
          </w:tcPr>
          <w:p>
            <w:pPr>
              <w:spacing w:line="360" w:lineRule="auto"/>
              <w:jc w:val="center"/>
              <w:rPr>
                <w:rFonts w:ascii="宋体" w:hAnsi="宋体" w:hint="eastAsia"/>
                <w:sz w:val="24"/>
              </w:rPr>
            </w:pPr>
            <w:r>
              <w:rPr>
                <w:rFonts w:ascii="宋体" w:hAnsi="宋体" w:hint="eastAsia"/>
                <w:sz w:val="24"/>
              </w:rPr>
              <w:t>项      目</w:t>
            </w:r>
          </w:p>
        </w:tc>
        <w:tc>
          <w:tcPr>
            <w:tcW w:w="1812" w:type="dxa"/>
            <w:vAlign w:val="center"/>
          </w:tcPr>
          <w:p>
            <w:pPr>
              <w:spacing w:line="360" w:lineRule="auto"/>
              <w:rPr>
                <w:rFonts w:ascii="宋体" w:hAnsi="宋体"/>
                <w:sz w:val="24"/>
              </w:rPr>
            </w:pPr>
            <w:r>
              <w:rPr>
                <w:rFonts w:ascii="宋体" w:hAnsi="宋体" w:hint="eastAsia"/>
                <w:sz w:val="24"/>
              </w:rPr>
              <w:t>允许偏差</w:t>
            </w:r>
            <w:r>
              <w:rPr>
                <w:rFonts w:ascii="宋体" w:hAnsi="宋体"/>
                <w:sz w:val="24"/>
              </w:rPr>
              <w:t>(mm)</w:t>
            </w:r>
          </w:p>
        </w:tc>
        <w:tc>
          <w:tcPr>
            <w:tcW w:w="3053" w:type="dxa"/>
            <w:vAlign w:val="center"/>
          </w:tcPr>
          <w:p>
            <w:pPr>
              <w:spacing w:line="360" w:lineRule="auto"/>
              <w:rPr>
                <w:rFonts w:ascii="宋体" w:hAnsi="宋体" w:hint="eastAsia"/>
                <w:sz w:val="24"/>
              </w:rPr>
            </w:pPr>
            <w:r>
              <w:rPr>
                <w:rFonts w:ascii="宋体" w:hAnsi="宋体" w:hint="eastAsia"/>
                <w:sz w:val="24"/>
              </w:rPr>
              <w:t>检验方法</w:t>
            </w:r>
          </w:p>
        </w:tc>
      </w:tr>
      <w:tr>
        <w:tblPrEx>
          <w:tblW w:w="9055" w:type="dxa"/>
          <w:tblInd w:w="248" w:type="dxa"/>
          <w:tblLayout w:type="fixed"/>
          <w:tblCellMar>
            <w:left w:w="108" w:type="dxa"/>
            <w:right w:w="108" w:type="dxa"/>
          </w:tblCellMar>
          <w:tblLook w:val="0000"/>
        </w:tblPrEx>
        <w:trPr>
          <w:trHeight w:val="410"/>
        </w:trPr>
        <w:tc>
          <w:tcPr>
            <w:tcW w:w="2076" w:type="dxa"/>
            <w:vMerge w:val="restart"/>
            <w:vAlign w:val="center"/>
          </w:tcPr>
          <w:p>
            <w:pPr>
              <w:spacing w:line="360" w:lineRule="auto"/>
              <w:rPr>
                <w:rFonts w:ascii="宋体" w:hAnsi="宋体" w:hint="eastAsia"/>
                <w:sz w:val="24"/>
              </w:rPr>
            </w:pPr>
            <w:r>
              <w:rPr>
                <w:rFonts w:ascii="宋体" w:hAnsi="宋体" w:hint="eastAsia"/>
                <w:sz w:val="24"/>
              </w:rPr>
              <w:t>水平管道纵、</w:t>
            </w:r>
          </w:p>
          <w:p>
            <w:pPr>
              <w:spacing w:line="360" w:lineRule="auto"/>
              <w:rPr>
                <w:rFonts w:ascii="宋体" w:hAnsi="宋体" w:hint="eastAsia"/>
                <w:sz w:val="24"/>
              </w:rPr>
            </w:pPr>
            <w:r>
              <w:rPr>
                <w:rFonts w:ascii="宋体" w:hAnsi="宋体" w:hint="eastAsia"/>
                <w:sz w:val="24"/>
              </w:rPr>
              <w:t>横方向弯曲</w:t>
            </w:r>
          </w:p>
        </w:tc>
        <w:tc>
          <w:tcPr>
            <w:tcW w:w="2114" w:type="dxa"/>
            <w:vAlign w:val="center"/>
          </w:tcPr>
          <w:p>
            <w:pPr>
              <w:spacing w:line="360" w:lineRule="auto"/>
              <w:rPr>
                <w:rFonts w:ascii="宋体" w:hAnsi="宋体" w:hint="eastAsia"/>
                <w:sz w:val="24"/>
              </w:rPr>
            </w:pPr>
            <w:r>
              <w:rPr>
                <w:rFonts w:ascii="宋体" w:hAnsi="宋体" w:hint="eastAsia"/>
                <w:sz w:val="24"/>
              </w:rPr>
              <w:t>每1</w:t>
            </w:r>
            <w:r>
              <w:rPr>
                <w:rFonts w:ascii="宋体" w:hAnsi="宋体"/>
                <w:sz w:val="24"/>
              </w:rPr>
              <w:t>m</w:t>
            </w:r>
          </w:p>
        </w:tc>
        <w:tc>
          <w:tcPr>
            <w:tcW w:w="1812" w:type="dxa"/>
            <w:vAlign w:val="center"/>
          </w:tcPr>
          <w:p>
            <w:pPr>
              <w:spacing w:line="360" w:lineRule="auto"/>
              <w:rPr>
                <w:rFonts w:ascii="宋体" w:hAnsi="宋体"/>
                <w:sz w:val="24"/>
              </w:rPr>
            </w:pPr>
            <w:r>
              <w:rPr>
                <w:rFonts w:ascii="宋体" w:hAnsi="宋体" w:hint="eastAsia"/>
                <w:sz w:val="24"/>
              </w:rPr>
              <w:t>1</w:t>
            </w:r>
            <w:r>
              <w:rPr>
                <w:rFonts w:ascii="宋体" w:hAnsi="宋体"/>
                <w:sz w:val="24"/>
              </w:rPr>
              <w:t>.5</w:t>
            </w:r>
          </w:p>
        </w:tc>
        <w:tc>
          <w:tcPr>
            <w:tcW w:w="3053" w:type="dxa"/>
            <w:vMerge w:val="restart"/>
            <w:vAlign w:val="center"/>
          </w:tcPr>
          <w:p>
            <w:pPr>
              <w:spacing w:line="360" w:lineRule="auto"/>
              <w:rPr>
                <w:rFonts w:ascii="宋体" w:hAnsi="宋体" w:hint="eastAsia"/>
                <w:sz w:val="24"/>
              </w:rPr>
            </w:pPr>
            <w:r>
              <w:rPr>
                <w:rFonts w:ascii="宋体" w:hAnsi="宋体" w:hint="eastAsia"/>
                <w:sz w:val="24"/>
              </w:rPr>
              <w:t>用水准仪</w:t>
            </w:r>
            <w:r>
              <w:rPr>
                <w:rFonts w:ascii="宋体" w:hAnsi="宋体"/>
                <w:sz w:val="24"/>
              </w:rPr>
              <w:t>(</w:t>
            </w:r>
            <w:r>
              <w:rPr>
                <w:rFonts w:ascii="宋体" w:hAnsi="宋体" w:hint="eastAsia"/>
                <w:sz w:val="24"/>
              </w:rPr>
              <w:t>水平尺</w:t>
            </w:r>
            <w:r>
              <w:rPr>
                <w:rFonts w:ascii="宋体" w:hAnsi="宋体"/>
                <w:sz w:val="24"/>
              </w:rPr>
              <w:t>)</w:t>
            </w:r>
            <w:r>
              <w:rPr>
                <w:rFonts w:ascii="宋体" w:hAnsi="宋体" w:hint="eastAsia"/>
                <w:sz w:val="24"/>
              </w:rPr>
              <w:t>、直尺、</w:t>
            </w:r>
          </w:p>
          <w:p>
            <w:pPr>
              <w:spacing w:line="360" w:lineRule="auto"/>
              <w:rPr>
                <w:rFonts w:ascii="宋体" w:hAnsi="宋体" w:hint="eastAsia"/>
                <w:sz w:val="24"/>
              </w:rPr>
            </w:pPr>
            <w:r>
              <w:rPr>
                <w:rFonts w:ascii="宋体" w:hAnsi="宋体" w:hint="eastAsia"/>
                <w:sz w:val="24"/>
              </w:rPr>
              <w:t>拉线和尺量检查</w:t>
            </w:r>
          </w:p>
        </w:tc>
      </w:tr>
      <w:tr>
        <w:tblPrEx>
          <w:tblW w:w="9055" w:type="dxa"/>
          <w:tblInd w:w="248" w:type="dxa"/>
          <w:tblLayout w:type="fixed"/>
          <w:tblCellMar>
            <w:left w:w="108" w:type="dxa"/>
            <w:right w:w="108" w:type="dxa"/>
          </w:tblCellMar>
          <w:tblLook w:val="0000"/>
        </w:tblPrEx>
        <w:trPr>
          <w:trHeight w:val="424"/>
        </w:trPr>
        <w:tc>
          <w:tcPr>
            <w:tcW w:w="2076" w:type="dxa"/>
            <w:vMerge/>
            <w:tcBorders>
              <w:bottom w:val="single" w:sz="6" w:space="0" w:color="auto"/>
            </w:tcBorders>
            <w:vAlign w:val="center"/>
          </w:tcPr>
          <w:p>
            <w:pPr>
              <w:spacing w:line="360" w:lineRule="auto"/>
              <w:rPr>
                <w:rFonts w:ascii="宋体" w:hAnsi="宋体" w:hint="eastAsia"/>
                <w:sz w:val="24"/>
              </w:rPr>
            </w:pPr>
          </w:p>
        </w:tc>
        <w:tc>
          <w:tcPr>
            <w:tcW w:w="2114" w:type="dxa"/>
            <w:tcBorders>
              <w:bottom w:val="single" w:sz="6" w:space="0" w:color="auto"/>
            </w:tcBorders>
            <w:vAlign w:val="center"/>
          </w:tcPr>
          <w:p>
            <w:pPr>
              <w:spacing w:line="360" w:lineRule="auto"/>
              <w:rPr>
                <w:rFonts w:ascii="宋体" w:hAnsi="宋体" w:hint="eastAsia"/>
                <w:sz w:val="24"/>
              </w:rPr>
            </w:pPr>
            <w:r>
              <w:rPr>
                <w:rFonts w:ascii="宋体" w:hAnsi="宋体" w:hint="eastAsia"/>
                <w:sz w:val="24"/>
              </w:rPr>
              <w:t>全长</w:t>
            </w:r>
            <w:r>
              <w:rPr>
                <w:rFonts w:ascii="宋体" w:hAnsi="宋体"/>
                <w:sz w:val="24"/>
              </w:rPr>
              <w:t>(25m)</w:t>
            </w:r>
            <w:r>
              <w:rPr>
                <w:rFonts w:ascii="宋体" w:hAnsi="宋体" w:hint="eastAsia"/>
                <w:sz w:val="24"/>
              </w:rPr>
              <w:t>以上</w:t>
            </w:r>
          </w:p>
        </w:tc>
        <w:tc>
          <w:tcPr>
            <w:tcW w:w="1812" w:type="dxa"/>
            <w:tcBorders>
              <w:bottom w:val="single" w:sz="6" w:space="0" w:color="auto"/>
            </w:tcBorders>
            <w:vAlign w:val="center"/>
          </w:tcPr>
          <w:p>
            <w:pPr>
              <w:spacing w:line="360" w:lineRule="auto"/>
              <w:rPr>
                <w:rFonts w:ascii="宋体" w:hAnsi="宋体" w:hint="eastAsia"/>
                <w:sz w:val="24"/>
              </w:rPr>
            </w:pPr>
            <w:r>
              <w:rPr>
                <w:rFonts w:ascii="宋体" w:hAnsi="宋体" w:hint="eastAsia"/>
                <w:sz w:val="24"/>
              </w:rPr>
              <w:t>不大于</w:t>
            </w:r>
            <w:r>
              <w:rPr>
                <w:rFonts w:ascii="宋体" w:hAnsi="宋体"/>
                <w:sz w:val="24"/>
              </w:rPr>
              <w:t>3</w:t>
            </w:r>
            <w:r>
              <w:rPr>
                <w:rFonts w:ascii="宋体" w:hAnsi="宋体" w:hint="eastAsia"/>
                <w:sz w:val="24"/>
              </w:rPr>
              <w:t>8</w:t>
            </w:r>
          </w:p>
        </w:tc>
        <w:tc>
          <w:tcPr>
            <w:tcW w:w="3053" w:type="dxa"/>
            <w:vMerge/>
            <w:tcBorders>
              <w:bottom w:val="single" w:sz="6" w:space="0" w:color="auto"/>
            </w:tcBorders>
            <w:vAlign w:val="center"/>
          </w:tcPr>
          <w:p>
            <w:pPr>
              <w:spacing w:line="360" w:lineRule="auto"/>
              <w:rPr>
                <w:rFonts w:ascii="宋体" w:hAnsi="宋体" w:hint="eastAsia"/>
                <w:sz w:val="24"/>
              </w:rPr>
            </w:pPr>
          </w:p>
        </w:tc>
      </w:tr>
    </w:tbl>
    <w:p>
      <w:pPr>
        <w:spacing w:line="360" w:lineRule="auto"/>
        <w:rPr>
          <w:rFonts w:ascii="宋体" w:hAnsi="宋体"/>
          <w:sz w:val="24"/>
        </w:rPr>
        <w:sectPr>
          <w:footerReference w:type="even" r:id="rId50"/>
          <w:type w:val="nextPage"/>
          <w:pgSz w:w="11906" w:h="16838"/>
          <w:pgMar w:top="1440" w:right="1191" w:bottom="1440" w:left="1418" w:header="851" w:footer="992" w:gutter="0"/>
          <w:pgNumType w:start="34"/>
          <w:cols w:space="708"/>
          <w:titlePg w:val="0"/>
          <w:docGrid w:type="lines" w:linePitch="312"/>
        </w:sectPr>
      </w:pPr>
      <w:r>
        <w:rPr>
          <w:rFonts w:ascii="宋体" w:hAnsi="宋体" w:hint="eastAsia"/>
          <w:sz w:val="24"/>
        </w:rPr>
        <w:t>（二）、应控制的质量问题</w:t>
      </w:r>
    </w:p>
    <w:p>
      <w:pPr>
        <w:spacing w:line="360" w:lineRule="auto"/>
        <w:rPr>
          <w:rFonts w:ascii="宋体" w:hAnsi="宋体"/>
          <w:sz w:val="24"/>
        </w:rPr>
      </w:pPr>
      <w:r>
        <w:rPr>
          <w:rFonts w:ascii="宋体" w:hAnsi="宋体" w:hint="eastAsia"/>
          <w:sz w:val="24"/>
        </w:rPr>
        <w:t>1．预制好的管段弯曲或断裂。原因是直管堆放未垫实，或暴晒所致。</w:t>
      </w:r>
    </w:p>
    <w:p>
      <w:pPr>
        <w:spacing w:line="360" w:lineRule="auto"/>
        <w:rPr>
          <w:rFonts w:ascii="宋体" w:hAnsi="宋体"/>
          <w:sz w:val="24"/>
        </w:rPr>
      </w:pPr>
      <w:r>
        <w:rPr>
          <w:rFonts w:ascii="宋体" w:hAnsi="宋体" w:hint="eastAsia"/>
          <w:sz w:val="24"/>
        </w:rPr>
        <w:t>2．接口处外观不清洁、美观。粘接后外溢粘接剂应及时除掉。</w:t>
      </w:r>
    </w:p>
    <w:p>
      <w:pPr>
        <w:spacing w:line="360" w:lineRule="auto"/>
        <w:rPr>
          <w:rFonts w:ascii="宋体" w:hAnsi="宋体"/>
          <w:sz w:val="24"/>
        </w:rPr>
      </w:pPr>
      <w:r>
        <w:rPr>
          <w:rFonts w:ascii="宋体" w:hAnsi="宋体" w:hint="eastAsia"/>
          <w:sz w:val="24"/>
        </w:rPr>
        <w:t>3．粘接口漏水。原因是粘接剂涂刷不均匀，或粘接处未处理干净所致。</w:t>
      </w:r>
    </w:p>
    <w:p>
      <w:pPr>
        <w:spacing w:line="360" w:lineRule="auto"/>
        <w:rPr>
          <w:rFonts w:ascii="宋体" w:hAnsi="宋体" w:hint="eastAsia"/>
          <w:sz w:val="24"/>
        </w:rPr>
      </w:pPr>
      <w:r>
        <w:rPr>
          <w:rFonts w:ascii="宋体" w:hAnsi="宋体" w:hint="eastAsia"/>
          <w:sz w:val="24"/>
        </w:rPr>
        <w:t>4．地漏安装过高过低，影响使用。原因是地平线未找准。</w:t>
      </w:r>
    </w:p>
    <w:p>
      <w:pPr>
        <w:spacing w:line="360" w:lineRule="auto"/>
        <w:rPr>
          <w:rFonts w:ascii="宋体" w:hAnsi="宋体"/>
          <w:sz w:val="24"/>
        </w:rPr>
      </w:pPr>
      <w:r>
        <w:rPr>
          <w:rFonts w:ascii="宋体" w:hAnsi="宋体" w:hint="eastAsia"/>
          <w:sz w:val="24"/>
        </w:rPr>
        <w:t>四、卫生洁具安装质量控制及保证措施</w:t>
      </w:r>
    </w:p>
    <w:p>
      <w:pPr>
        <w:spacing w:line="360" w:lineRule="auto"/>
        <w:rPr>
          <w:rFonts w:ascii="宋体" w:hAnsi="宋体"/>
          <w:sz w:val="24"/>
        </w:rPr>
      </w:pPr>
      <w:r>
        <w:rPr>
          <w:rFonts w:ascii="宋体" w:hAnsi="宋体" w:hint="eastAsia"/>
          <w:sz w:val="24"/>
        </w:rPr>
        <w:t>（一）、质量标准</w:t>
      </w:r>
    </w:p>
    <w:p>
      <w:pPr>
        <w:spacing w:line="360" w:lineRule="auto"/>
        <w:rPr>
          <w:rFonts w:ascii="宋体" w:hAnsi="宋体"/>
          <w:sz w:val="24"/>
        </w:rPr>
      </w:pPr>
      <w:r>
        <w:rPr>
          <w:rFonts w:ascii="宋体" w:hAnsi="宋体" w:hint="eastAsia"/>
          <w:sz w:val="24"/>
        </w:rPr>
        <w:t>1、保证项目</w:t>
      </w:r>
    </w:p>
    <w:p>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、卫生洁具的型号、规格、质量必须符合设计要求；</w:t>
      </w:r>
    </w:p>
    <w:p>
      <w:pPr>
        <w:spacing w:line="360" w:lineRule="auto"/>
        <w:rPr>
          <w:rFonts w:ascii="宋体" w:hAnsi="宋体"/>
          <w:sz w:val="24"/>
        </w:rPr>
      </w:pPr>
      <w:r>
        <w:rPr>
          <w:rFonts w:ascii="宋体" w:hAnsi="宋体" w:hint="eastAsia"/>
          <w:sz w:val="24"/>
        </w:rPr>
        <w:t>卫生洁具排水的出口与排水管承口的连接处必须严密不漏。</w:t>
      </w:r>
    </w:p>
    <w:p>
      <w:pPr>
        <w:spacing w:line="360" w:lineRule="auto"/>
        <w:rPr>
          <w:rFonts w:ascii="宋体" w:hAnsi="宋体"/>
          <w:sz w:val="24"/>
        </w:rPr>
      </w:pPr>
      <w:r>
        <w:rPr>
          <w:rFonts w:ascii="宋体" w:hAnsi="宋体" w:hint="eastAsia"/>
          <w:sz w:val="24"/>
        </w:rPr>
        <w:t>检查方法：检验出厂合格证，通水试验。</w:t>
      </w:r>
    </w:p>
    <w:p>
      <w:pPr>
        <w:spacing w:line="360" w:lineRule="auto"/>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、卫生洁具的排水管径和最小坡度，必须符合设计要求和施工规范规定。</w:t>
      </w:r>
    </w:p>
    <w:p>
      <w:pPr>
        <w:spacing w:line="360" w:lineRule="auto"/>
        <w:rPr>
          <w:rFonts w:ascii="宋体" w:hAnsi="宋体"/>
          <w:sz w:val="24"/>
        </w:rPr>
      </w:pPr>
      <w:r>
        <w:rPr>
          <w:rFonts w:ascii="宋体" w:hAnsi="宋体" w:hint="eastAsia"/>
          <w:sz w:val="24"/>
        </w:rPr>
        <w:t>检查方法：观察或尺量检查。</w:t>
      </w:r>
    </w:p>
    <w:p>
      <w:pPr>
        <w:spacing w:line="360" w:lineRule="auto"/>
        <w:rPr>
          <w:rFonts w:ascii="宋体" w:hAnsi="宋体"/>
          <w:sz w:val="24"/>
        </w:rPr>
      </w:pPr>
      <w:r>
        <w:rPr>
          <w:rFonts w:ascii="宋体" w:hAnsi="宋体" w:hint="eastAsia"/>
          <w:sz w:val="24"/>
        </w:rPr>
        <w:t>2、基本项目</w:t>
      </w:r>
    </w:p>
    <w:p>
      <w:pPr>
        <w:spacing w:line="360" w:lineRule="auto"/>
        <w:rPr>
          <w:rFonts w:ascii="宋体" w:hAnsi="宋体"/>
          <w:sz w:val="24"/>
        </w:rPr>
      </w:pPr>
      <w:r>
        <w:rPr>
          <w:rFonts w:ascii="宋体" w:hAnsi="宋体" w:hint="eastAsia"/>
          <w:sz w:val="24"/>
        </w:rPr>
        <w:t>支桥架防腐良好，埋设平整牢固，洁具放置平稳、洁净。支架与洁具接触紧密。</w:t>
      </w:r>
    </w:p>
    <w:p>
      <w:pPr>
        <w:spacing w:line="360" w:lineRule="auto"/>
        <w:rPr>
          <w:rFonts w:ascii="宋体" w:hAnsi="宋体"/>
          <w:sz w:val="24"/>
        </w:rPr>
      </w:pPr>
      <w:r>
        <w:rPr>
          <w:rFonts w:ascii="宋体" w:hAnsi="宋体" w:hint="eastAsia"/>
          <w:sz w:val="24"/>
        </w:rPr>
        <w:t>检查方法：观察和手扳检查。</w:t>
      </w:r>
    </w:p>
    <w:p>
      <w:pPr>
        <w:spacing w:line="360" w:lineRule="auto"/>
        <w:rPr>
          <w:rFonts w:ascii="宋体" w:hAnsi="宋体" w:hint="eastAsia"/>
          <w:sz w:val="24"/>
        </w:rPr>
      </w:pPr>
      <w:r>
        <w:rPr>
          <w:rFonts w:ascii="宋体" w:hAnsi="宋体" w:hint="eastAsia"/>
          <w:sz w:val="24"/>
        </w:rPr>
        <w:t>3、卫生洁具安装的允许偏差和检验方法见下表：</w:t>
      </w:r>
      <w:r>
        <w:rPr>
          <w:rFonts w:ascii="宋体" w:hAnsi="宋体" w:cs="宋体" w:hint="eastAsia"/>
          <w:sz w:val="24"/>
        </w:rPr>
        <w:t></w:t>
      </w:r>
    </w:p>
    <w:tbl>
      <w:tblPr>
        <w:tblStyle w:val="TableNormal"/>
        <w:tblW w:w="87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8" w:type="dxa"/>
          <w:right w:w="108" w:type="dxa"/>
        </w:tblCellMar>
        <w:tblLook w:val="0000"/>
      </w:tblPr>
      <w:tblGrid>
        <w:gridCol w:w="1288"/>
        <w:gridCol w:w="2567"/>
        <w:gridCol w:w="2114"/>
        <w:gridCol w:w="2751"/>
      </w:tblGrid>
      <w:tr>
        <w:tblPrEx>
          <w:tblW w:w="87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8" w:type="dxa"/>
            <w:right w:w="108" w:type="dxa"/>
          </w:tblCellMar>
          <w:tblLook w:val="0000"/>
        </w:tblPrEx>
        <w:trPr>
          <w:trHeight w:val="190"/>
        </w:trPr>
        <w:tc>
          <w:tcPr>
            <w:tcW w:w="3855" w:type="dxa"/>
            <w:gridSpan w:val="2"/>
            <w:vAlign w:val="center"/>
          </w:tcPr>
          <w:p>
            <w:pPr>
              <w:jc w:val="center"/>
              <w:rPr>
                <w:rFonts w:ascii="宋体" w:hAnsi="宋体" w:hint="eastAsia"/>
                <w:sz w:val="24"/>
              </w:rPr>
            </w:pPr>
            <w:r>
              <w:rPr>
                <w:rFonts w:ascii="宋体" w:hAnsi="宋体" w:hint="eastAsia"/>
                <w:sz w:val="24"/>
              </w:rPr>
              <w:t>项      目</w:t>
            </w:r>
          </w:p>
        </w:tc>
        <w:tc>
          <w:tcPr>
            <w:tcW w:w="2114" w:type="dxa"/>
            <w:vAlign w:val="center"/>
          </w:tcPr>
          <w:p>
            <w:pPr>
              <w:rPr>
                <w:rFonts w:ascii="宋体" w:hAnsi="宋体"/>
                <w:sz w:val="24"/>
              </w:rPr>
            </w:pPr>
            <w:r>
              <w:rPr>
                <w:rFonts w:ascii="宋体" w:hAnsi="宋体" w:hint="eastAsia"/>
                <w:sz w:val="24"/>
              </w:rPr>
              <w:t>允许偏差</w:t>
            </w:r>
            <w:r>
              <w:rPr>
                <w:rFonts w:ascii="宋体" w:hAnsi="宋体"/>
                <w:sz w:val="24"/>
              </w:rPr>
              <w:t>(mm)</w:t>
            </w:r>
          </w:p>
        </w:tc>
        <w:tc>
          <w:tcPr>
            <w:tcW w:w="2751" w:type="dxa"/>
            <w:vAlign w:val="center"/>
          </w:tcPr>
          <w:p>
            <w:pPr>
              <w:rPr>
                <w:rFonts w:ascii="宋体" w:hAnsi="宋体" w:hint="eastAsia"/>
                <w:sz w:val="24"/>
              </w:rPr>
            </w:pPr>
            <w:r>
              <w:rPr>
                <w:rFonts w:ascii="宋体" w:hAnsi="宋体" w:hint="eastAsia"/>
                <w:sz w:val="24"/>
              </w:rPr>
              <w:t>检验方法</w:t>
            </w:r>
          </w:p>
        </w:tc>
      </w:tr>
      <w:tr>
        <w:tblPrEx>
          <w:tblW w:w="8720" w:type="dxa"/>
          <w:tblLayout w:type="fixed"/>
          <w:tblCellMar>
            <w:left w:w="108" w:type="dxa"/>
            <w:right w:w="108" w:type="dxa"/>
          </w:tblCellMar>
          <w:tblLook w:val="0000"/>
        </w:tblPrEx>
        <w:trPr>
          <w:trHeight w:val="65"/>
        </w:trPr>
        <w:tc>
          <w:tcPr>
            <w:tcW w:w="1288" w:type="dxa"/>
            <w:vMerge w:val="restart"/>
            <w:vAlign w:val="center"/>
          </w:tcPr>
          <w:p>
            <w:pPr>
              <w:rPr>
                <w:rFonts w:ascii="宋体" w:hAnsi="宋体" w:hint="eastAsia"/>
                <w:sz w:val="24"/>
              </w:rPr>
            </w:pPr>
            <w:r>
              <w:rPr>
                <w:rFonts w:ascii="宋体" w:hAnsi="宋体" w:hint="eastAsia"/>
                <w:sz w:val="24"/>
              </w:rPr>
              <w:t>坐标</w:t>
            </w:r>
          </w:p>
        </w:tc>
        <w:tc>
          <w:tcPr>
            <w:tcW w:w="2567" w:type="dxa"/>
            <w:vAlign w:val="center"/>
          </w:tcPr>
          <w:p>
            <w:pPr>
              <w:rPr>
                <w:rFonts w:ascii="宋体" w:hAnsi="宋体" w:hint="eastAsia"/>
                <w:sz w:val="24"/>
              </w:rPr>
            </w:pPr>
            <w:r>
              <w:rPr>
                <w:rFonts w:ascii="宋体" w:hAnsi="宋体" w:hint="eastAsia"/>
                <w:sz w:val="24"/>
              </w:rPr>
              <w:t>单独器具</w:t>
            </w:r>
          </w:p>
        </w:tc>
        <w:tc>
          <w:tcPr>
            <w:tcW w:w="2114" w:type="dxa"/>
            <w:vAlign w:val="center"/>
          </w:tcPr>
          <w:p>
            <w:pPr>
              <w:rPr>
                <w:rFonts w:ascii="宋体" w:hAnsi="宋体" w:hint="eastAsia"/>
                <w:sz w:val="24"/>
              </w:rPr>
            </w:pPr>
            <w:r>
              <w:rPr>
                <w:rFonts w:ascii="宋体" w:hAnsi="宋体" w:hint="eastAsia"/>
                <w:sz w:val="24"/>
              </w:rPr>
              <w:t>10</w:t>
            </w:r>
          </w:p>
        </w:tc>
        <w:tc>
          <w:tcPr>
            <w:tcW w:w="2751" w:type="dxa"/>
            <w:vMerge w:val="restart"/>
            <w:vAlign w:val="center"/>
          </w:tcPr>
          <w:p>
            <w:pPr>
              <w:rPr>
                <w:rFonts w:ascii="宋体" w:hAnsi="宋体" w:hint="eastAsia"/>
                <w:sz w:val="24"/>
              </w:rPr>
            </w:pPr>
            <w:r>
              <w:rPr>
                <w:rFonts w:ascii="宋体" w:hAnsi="宋体" w:hint="eastAsia"/>
                <w:sz w:val="24"/>
              </w:rPr>
              <w:t>拉线、吊线和尺量检查</w:t>
            </w:r>
          </w:p>
        </w:tc>
      </w:tr>
      <w:tr>
        <w:tblPrEx>
          <w:tblW w:w="8720" w:type="dxa"/>
          <w:tblLayout w:type="fixed"/>
          <w:tblCellMar>
            <w:left w:w="108" w:type="dxa"/>
            <w:right w:w="108" w:type="dxa"/>
          </w:tblCellMar>
          <w:tblLook w:val="0000"/>
        </w:tblPrEx>
        <w:trPr>
          <w:trHeight w:val="156"/>
        </w:trPr>
        <w:tc>
          <w:tcPr>
            <w:tcW w:w="1288" w:type="dxa"/>
            <w:vMerge/>
            <w:tcBorders>
              <w:bottom w:val="single" w:sz="6" w:space="0" w:color="auto"/>
            </w:tcBorders>
            <w:vAlign w:val="center"/>
          </w:tcPr>
          <w:p>
            <w:pPr>
              <w:rPr>
                <w:rFonts w:ascii="宋体" w:hAnsi="宋体" w:hint="eastAsia"/>
                <w:sz w:val="24"/>
              </w:rPr>
            </w:pPr>
          </w:p>
        </w:tc>
        <w:tc>
          <w:tcPr>
            <w:tcW w:w="2567" w:type="dxa"/>
            <w:tcBorders>
              <w:bottom w:val="single" w:sz="6" w:space="0" w:color="auto"/>
            </w:tcBorders>
            <w:vAlign w:val="center"/>
          </w:tcPr>
          <w:p>
            <w:pPr>
              <w:rPr>
                <w:rFonts w:ascii="宋体" w:hAnsi="宋体" w:hint="eastAsia"/>
                <w:sz w:val="24"/>
              </w:rPr>
            </w:pPr>
            <w:r>
              <w:rPr>
                <w:rFonts w:ascii="宋体" w:hAnsi="宋体" w:hint="eastAsia"/>
                <w:sz w:val="24"/>
              </w:rPr>
              <w:t>成排器具</w:t>
            </w:r>
          </w:p>
        </w:tc>
        <w:tc>
          <w:tcPr>
            <w:tcW w:w="2114" w:type="dxa"/>
            <w:tcBorders>
              <w:bottom w:val="single" w:sz="6" w:space="0" w:color="auto"/>
            </w:tcBorders>
            <w:vAlign w:val="center"/>
          </w:tcPr>
          <w:p>
            <w:pPr>
              <w:rPr>
                <w:rFonts w:ascii="宋体" w:hAnsi="宋体" w:hint="eastAsia"/>
                <w:sz w:val="24"/>
              </w:rPr>
            </w:pPr>
            <w:r>
              <w:rPr>
                <w:rFonts w:ascii="宋体" w:hAnsi="宋体" w:hint="eastAsia"/>
                <w:sz w:val="24"/>
              </w:rPr>
              <w:t>5</w:t>
            </w:r>
          </w:p>
        </w:tc>
        <w:tc>
          <w:tcPr>
            <w:tcW w:w="2751" w:type="dxa"/>
            <w:vMerge/>
            <w:tcBorders>
              <w:bottom w:val="nil"/>
            </w:tcBorders>
            <w:vAlign w:val="center"/>
          </w:tcPr>
          <w:p>
            <w:pPr>
              <w:rPr>
                <w:rFonts w:ascii="宋体" w:hAnsi="宋体" w:hint="eastAsia"/>
                <w:sz w:val="24"/>
              </w:rPr>
            </w:pPr>
          </w:p>
        </w:tc>
      </w:tr>
      <w:tr>
        <w:tblPrEx>
          <w:tblW w:w="8720" w:type="dxa"/>
          <w:tblLayout w:type="fixed"/>
          <w:tblCellMar>
            <w:left w:w="108" w:type="dxa"/>
            <w:right w:w="108" w:type="dxa"/>
          </w:tblCellMar>
          <w:tblLook w:val="0000"/>
        </w:tblPrEx>
        <w:trPr>
          <w:trHeight w:val="132"/>
        </w:trPr>
        <w:tc>
          <w:tcPr>
            <w:tcW w:w="1288" w:type="dxa"/>
            <w:vMerge w:val="restart"/>
            <w:vAlign w:val="center"/>
          </w:tcPr>
          <w:p>
            <w:pPr>
              <w:rPr>
                <w:rFonts w:ascii="宋体" w:hAnsi="宋体" w:hint="eastAsia"/>
                <w:sz w:val="24"/>
              </w:rPr>
            </w:pPr>
            <w:r>
              <w:rPr>
                <w:rFonts w:ascii="宋体" w:hAnsi="宋体" w:hint="eastAsia"/>
                <w:sz w:val="24"/>
              </w:rPr>
              <w:t>标高</w:t>
            </w:r>
          </w:p>
        </w:tc>
        <w:tc>
          <w:tcPr>
            <w:tcW w:w="2567" w:type="dxa"/>
            <w:vAlign w:val="center"/>
          </w:tcPr>
          <w:p>
            <w:pPr>
              <w:rPr>
                <w:rFonts w:ascii="宋体" w:hAnsi="宋体" w:hint="eastAsia"/>
                <w:sz w:val="24"/>
              </w:rPr>
            </w:pPr>
            <w:r>
              <w:rPr>
                <w:rFonts w:ascii="宋体" w:hAnsi="宋体" w:hint="eastAsia"/>
                <w:sz w:val="24"/>
              </w:rPr>
              <w:t>单独器具</w:t>
            </w:r>
          </w:p>
        </w:tc>
        <w:tc>
          <w:tcPr>
            <w:tcW w:w="2114" w:type="dxa"/>
            <w:vAlign w:val="center"/>
          </w:tcPr>
          <w:p>
            <w:pPr>
              <w:rPr>
                <w:rFonts w:ascii="宋体" w:hAnsi="宋体" w:hint="eastAsia"/>
                <w:sz w:val="24"/>
              </w:rPr>
            </w:pPr>
            <w:r>
              <w:rPr>
                <w:rFonts w:ascii="宋体" w:hAnsi="宋体" w:hint="eastAsia"/>
                <w:sz w:val="24"/>
              </w:rPr>
              <w:t>±</w:t>
            </w:r>
            <w:r>
              <w:rPr>
                <w:rFonts w:ascii="宋体" w:hAnsi="宋体" w:hint="eastAsia"/>
                <w:sz w:val="24"/>
              </w:rPr>
              <w:t>15</w:t>
            </w:r>
          </w:p>
        </w:tc>
        <w:tc>
          <w:tcPr>
            <w:tcW w:w="2751" w:type="dxa"/>
            <w:vMerge/>
            <w:vAlign w:val="center"/>
          </w:tcPr>
          <w:p>
            <w:pPr>
              <w:rPr>
                <w:rFonts w:ascii="宋体" w:hAnsi="宋体" w:hint="eastAsia"/>
                <w:sz w:val="24"/>
              </w:rPr>
            </w:pPr>
          </w:p>
        </w:tc>
      </w:tr>
      <w:tr>
        <w:tblPrEx>
          <w:tblW w:w="8720" w:type="dxa"/>
          <w:tblLayout w:type="fixed"/>
          <w:tblCellMar>
            <w:left w:w="108" w:type="dxa"/>
            <w:right w:w="108" w:type="dxa"/>
          </w:tblCellMar>
          <w:tblLook w:val="0000"/>
        </w:tblPrEx>
        <w:trPr>
          <w:trHeight w:val="123"/>
        </w:trPr>
        <w:tc>
          <w:tcPr>
            <w:tcW w:w="1288" w:type="dxa"/>
            <w:vMerge/>
            <w:vAlign w:val="center"/>
          </w:tcPr>
          <w:p>
            <w:pPr>
              <w:rPr>
                <w:rFonts w:ascii="宋体" w:hAnsi="宋体" w:hint="eastAsia"/>
                <w:sz w:val="24"/>
              </w:rPr>
            </w:pPr>
          </w:p>
        </w:tc>
        <w:tc>
          <w:tcPr>
            <w:tcW w:w="2567" w:type="dxa"/>
            <w:vAlign w:val="center"/>
          </w:tcPr>
          <w:p>
            <w:pPr>
              <w:rPr>
                <w:rFonts w:ascii="宋体" w:hAnsi="宋体" w:hint="eastAsia"/>
                <w:sz w:val="24"/>
              </w:rPr>
            </w:pPr>
            <w:r>
              <w:rPr>
                <w:rFonts w:ascii="宋体" w:hAnsi="宋体" w:hint="eastAsia"/>
                <w:sz w:val="24"/>
              </w:rPr>
              <w:t>成排器具</w:t>
            </w:r>
          </w:p>
        </w:tc>
        <w:tc>
          <w:tcPr>
            <w:tcW w:w="2114" w:type="dxa"/>
            <w:vAlign w:val="center"/>
          </w:tcPr>
          <w:p>
            <w:pPr>
              <w:rPr>
                <w:rFonts w:ascii="宋体" w:hAnsi="宋体" w:hint="eastAsia"/>
                <w:sz w:val="24"/>
              </w:rPr>
            </w:pPr>
            <w:r>
              <w:rPr>
                <w:rFonts w:ascii="宋体" w:hAnsi="宋体" w:hint="eastAsia"/>
                <w:sz w:val="24"/>
              </w:rPr>
              <w:t>±</w:t>
            </w:r>
            <w:r>
              <w:rPr>
                <w:rFonts w:ascii="宋体" w:hAnsi="宋体" w:hint="eastAsia"/>
                <w:sz w:val="24"/>
              </w:rPr>
              <w:t>10</w:t>
            </w:r>
          </w:p>
        </w:tc>
        <w:tc>
          <w:tcPr>
            <w:tcW w:w="2751" w:type="dxa"/>
            <w:vMerge/>
            <w:vAlign w:val="center"/>
          </w:tcPr>
          <w:p>
            <w:pPr>
              <w:rPr>
                <w:rFonts w:ascii="宋体" w:hAnsi="宋体" w:hint="eastAsia"/>
                <w:sz w:val="24"/>
              </w:rPr>
            </w:pPr>
          </w:p>
        </w:tc>
      </w:tr>
      <w:tr>
        <w:tblPrEx>
          <w:tblW w:w="8720" w:type="dxa"/>
          <w:tblLayout w:type="fixed"/>
          <w:tblCellMar>
            <w:left w:w="108" w:type="dxa"/>
            <w:right w:w="108" w:type="dxa"/>
          </w:tblCellMar>
          <w:tblLook w:val="0000"/>
        </w:tblPrEx>
        <w:trPr>
          <w:trHeight w:val="112"/>
        </w:trPr>
        <w:tc>
          <w:tcPr>
            <w:tcW w:w="3855" w:type="dxa"/>
            <w:gridSpan w:val="2"/>
            <w:vAlign w:val="center"/>
          </w:tcPr>
          <w:p>
            <w:pPr>
              <w:rPr>
                <w:rFonts w:ascii="宋体" w:hAnsi="宋体" w:hint="eastAsia"/>
                <w:sz w:val="24"/>
              </w:rPr>
            </w:pPr>
            <w:r>
              <w:rPr>
                <w:rFonts w:ascii="宋体" w:hAnsi="宋体" w:hint="eastAsia"/>
                <w:sz w:val="24"/>
              </w:rPr>
              <w:t>器具水平度</w:t>
            </w:r>
          </w:p>
        </w:tc>
        <w:tc>
          <w:tcPr>
            <w:tcW w:w="2114" w:type="dxa"/>
            <w:vAlign w:val="center"/>
          </w:tcPr>
          <w:p>
            <w:pPr>
              <w:rPr>
                <w:rFonts w:ascii="宋体" w:hAnsi="宋体" w:hint="eastAsia"/>
                <w:sz w:val="24"/>
              </w:rPr>
            </w:pPr>
            <w:r>
              <w:rPr>
                <w:rFonts w:ascii="宋体" w:hAnsi="宋体" w:hint="eastAsia"/>
                <w:sz w:val="24"/>
              </w:rPr>
              <w:t>2</w:t>
            </w:r>
          </w:p>
        </w:tc>
        <w:tc>
          <w:tcPr>
            <w:tcW w:w="2751" w:type="dxa"/>
            <w:vAlign w:val="center"/>
          </w:tcPr>
          <w:p>
            <w:pPr>
              <w:rPr>
                <w:rFonts w:ascii="宋体" w:hAnsi="宋体" w:hint="eastAsia"/>
                <w:sz w:val="24"/>
              </w:rPr>
            </w:pPr>
            <w:r>
              <w:rPr>
                <w:rFonts w:ascii="宋体" w:hAnsi="宋体" w:hint="eastAsia"/>
                <w:sz w:val="24"/>
              </w:rPr>
              <w:t>用水平尺和尺量检查</w:t>
            </w:r>
          </w:p>
        </w:tc>
      </w:tr>
      <w:tr>
        <w:tblPrEx>
          <w:tblW w:w="8720" w:type="dxa"/>
          <w:tblLayout w:type="fixed"/>
          <w:tblCellMar>
            <w:left w:w="108" w:type="dxa"/>
            <w:right w:w="108" w:type="dxa"/>
          </w:tblCellMar>
          <w:tblLook w:val="0000"/>
        </w:tblPrEx>
        <w:trPr>
          <w:trHeight w:val="103"/>
        </w:trPr>
        <w:tc>
          <w:tcPr>
            <w:tcW w:w="3855" w:type="dxa"/>
            <w:gridSpan w:val="2"/>
            <w:tcBorders>
              <w:bottom w:val="single" w:sz="6" w:space="0" w:color="auto"/>
            </w:tcBorders>
            <w:vAlign w:val="center"/>
          </w:tcPr>
          <w:p>
            <w:pPr>
              <w:rPr>
                <w:rFonts w:ascii="宋体" w:hAnsi="宋体" w:hint="eastAsia"/>
                <w:sz w:val="24"/>
              </w:rPr>
            </w:pPr>
            <w:r>
              <w:rPr>
                <w:rFonts w:ascii="宋体" w:hAnsi="宋体" w:hint="eastAsia"/>
                <w:sz w:val="24"/>
              </w:rPr>
              <w:t>器具垂直度</w:t>
            </w:r>
          </w:p>
        </w:tc>
        <w:tc>
          <w:tcPr>
            <w:tcW w:w="2114" w:type="dxa"/>
            <w:tcBorders>
              <w:bottom w:val="single" w:sz="6" w:space="0" w:color="auto"/>
            </w:tcBorders>
            <w:vAlign w:val="center"/>
          </w:tcPr>
          <w:p>
            <w:pPr>
              <w:rPr>
                <w:rFonts w:ascii="宋体" w:hAnsi="宋体" w:hint="eastAsia"/>
                <w:sz w:val="24"/>
              </w:rPr>
            </w:pPr>
            <w:r>
              <w:rPr>
                <w:rFonts w:ascii="宋体" w:hAnsi="宋体" w:hint="eastAsia"/>
                <w:sz w:val="24"/>
              </w:rPr>
              <w:t>3</w:t>
            </w:r>
          </w:p>
        </w:tc>
        <w:tc>
          <w:tcPr>
            <w:tcW w:w="2751" w:type="dxa"/>
            <w:tcBorders>
              <w:bottom w:val="single" w:sz="6" w:space="0" w:color="auto"/>
            </w:tcBorders>
            <w:vAlign w:val="center"/>
          </w:tcPr>
          <w:p>
            <w:pPr>
              <w:rPr>
                <w:rFonts w:ascii="宋体" w:hAnsi="宋体" w:hint="eastAsia"/>
                <w:sz w:val="24"/>
              </w:rPr>
            </w:pPr>
            <w:r>
              <w:rPr>
                <w:rFonts w:ascii="宋体" w:hAnsi="宋体" w:hint="eastAsia"/>
                <w:sz w:val="24"/>
              </w:rPr>
              <w:t>用吊线和尺量检查</w:t>
            </w:r>
          </w:p>
        </w:tc>
      </w:tr>
    </w:tbl>
    <w:p>
      <w:pPr>
        <w:spacing w:line="360" w:lineRule="auto"/>
        <w:rPr>
          <w:rFonts w:ascii="宋体" w:hAnsi="宋体"/>
          <w:sz w:val="24"/>
        </w:rPr>
      </w:pPr>
      <w:r>
        <w:rPr>
          <w:rFonts w:ascii="宋体" w:hAnsi="宋体" w:hint="eastAsia"/>
          <w:sz w:val="24"/>
        </w:rPr>
        <w:t>（二）、应控制的质量问题</w:t>
      </w:r>
    </w:p>
    <w:p>
      <w:pPr>
        <w:spacing w:line="360" w:lineRule="auto"/>
        <w:rPr>
          <w:rFonts w:ascii="宋体" w:hAnsi="宋体"/>
          <w:sz w:val="24"/>
        </w:rPr>
      </w:pPr>
      <w:r>
        <w:rPr>
          <w:rFonts w:ascii="宋体" w:hAnsi="宋体" w:hint="eastAsia"/>
          <w:sz w:val="24"/>
        </w:rPr>
        <w:t>1、蹲便器不平，左右倾斜。原因：安装时，正面和两侧垫砖不牢，焦渣填充后，没有检查。</w:t>
      </w:r>
    </w:p>
    <w:p>
      <w:pPr>
        <w:spacing w:line="360" w:lineRule="auto"/>
        <w:rPr>
          <w:rFonts w:ascii="宋体" w:hAnsi="宋体"/>
          <w:sz w:val="24"/>
        </w:rPr>
      </w:pPr>
      <w:r>
        <w:rPr>
          <w:rFonts w:ascii="宋体" w:hAnsi="宋体" w:hint="eastAsia"/>
          <w:sz w:val="24"/>
        </w:rPr>
        <w:t>2、零件镀铬表层被破坏。原因：安装时使用管钳。应采用平面扳手或自制扳手。</w:t>
      </w:r>
    </w:p>
    <w:p>
      <w:pPr>
        <w:spacing w:line="360" w:lineRule="auto"/>
        <w:rPr>
          <w:rFonts w:ascii="宋体" w:hAnsi="宋体"/>
          <w:sz w:val="24"/>
        </w:rPr>
      </w:pPr>
      <w:r>
        <w:rPr>
          <w:rFonts w:ascii="宋体" w:hAnsi="宋体" w:hint="eastAsia"/>
          <w:sz w:val="24"/>
        </w:rPr>
        <w:t>3、小便器距墙缝隙太大。原因：甩口尺寸不准确。</w:t>
      </w:r>
    </w:p>
    <w:p>
      <w:pPr>
        <w:spacing w:line="360" w:lineRule="auto"/>
        <w:rPr>
          <w:rFonts w:ascii="宋体" w:hAnsi="宋体"/>
          <w:sz w:val="24"/>
        </w:rPr>
      </w:pPr>
      <w:r>
        <w:rPr>
          <w:rFonts w:ascii="宋体" w:hAnsi="宋体" w:hint="eastAsia"/>
          <w:sz w:val="24"/>
        </w:rPr>
        <w:t>4、通水之前，将器具内污物清理干净，不得借通水之便将污物冲入下水管内，以免管道堵塞。</w:t>
      </w:r>
    </w:p>
    <w:p>
      <w:pPr>
        <w:spacing w:line="360" w:lineRule="auto"/>
        <w:rPr>
          <w:rFonts w:ascii="宋体" w:hAnsi="宋体" w:hint="eastAsia"/>
          <w:sz w:val="24"/>
        </w:rPr>
      </w:pPr>
      <w:bookmarkStart w:id="25" w:name="_Toc22117363"/>
      <w:r>
        <w:rPr>
          <w:rFonts w:ascii="宋体" w:hAnsi="宋体" w:hint="eastAsia"/>
          <w:sz w:val="24"/>
        </w:rPr>
        <w:t>五、水泵安装质量控制及保证措施</w:t>
      </w:r>
      <w:bookmarkEnd w:id="25"/>
    </w:p>
    <w:p>
      <w:pPr>
        <w:spacing w:line="360" w:lineRule="auto"/>
        <w:rPr>
          <w:rFonts w:ascii="宋体" w:hAnsi="宋体" w:hint="eastAsia"/>
          <w:sz w:val="24"/>
        </w:rPr>
        <w:sectPr>
          <w:footerReference w:type="even" r:id="rId51"/>
          <w:type w:val="nextPage"/>
          <w:pgSz w:w="11906" w:h="16838"/>
          <w:pgMar w:top="1440" w:right="1191" w:bottom="1440" w:left="1418" w:header="851" w:footer="992" w:gutter="0"/>
          <w:pgNumType w:start="35"/>
          <w:cols w:space="708"/>
          <w:titlePg w:val="0"/>
          <w:docGrid w:type="lines" w:linePitch="312"/>
        </w:sectPr>
      </w:pPr>
      <w:r>
        <w:rPr>
          <w:rFonts w:ascii="宋体" w:hAnsi="宋体" w:hint="eastAsia"/>
          <w:sz w:val="24"/>
        </w:rPr>
        <w:t>（一）、质量标准</w:t>
      </w:r>
    </w:p>
    <w:p>
      <w:pPr>
        <w:spacing w:line="360" w:lineRule="auto"/>
        <w:rPr>
          <w:rFonts w:ascii="宋体" w:hAnsi="宋体" w:hint="eastAsia"/>
          <w:sz w:val="24"/>
        </w:rPr>
      </w:pPr>
      <w:r>
        <w:rPr>
          <w:rFonts w:ascii="宋体" w:hAnsi="宋体" w:hint="eastAsia"/>
          <w:sz w:val="24"/>
        </w:rPr>
        <w:t>1．定位标准</w:t>
      </w:r>
    </w:p>
    <w:p>
      <w:pPr>
        <w:spacing w:line="360" w:lineRule="auto"/>
        <w:rPr>
          <w:rFonts w:ascii="宋体" w:hAnsi="宋体" w:hint="eastAsia"/>
          <w:sz w:val="24"/>
        </w:rPr>
      </w:pPr>
      <w:r>
        <w:rPr>
          <w:rFonts w:ascii="宋体" w:hAnsi="宋体" w:hint="eastAsia"/>
          <w:sz w:val="24"/>
        </w:rPr>
        <w:t>安装基准线与建筑轴线、设备平面位置及标高的允许偏差和检验方法见下表：</w:t>
      </w:r>
    </w:p>
    <w:p>
      <w:pPr>
        <w:spacing w:line="360" w:lineRule="auto"/>
        <w:rPr>
          <w:rFonts w:ascii="宋体" w:hAnsi="宋体" w:hint="eastAsia"/>
          <w:sz w:val="24"/>
        </w:rPr>
      </w:pPr>
    </w:p>
    <w:tbl>
      <w:tblPr>
        <w:tblStyle w:val="TableNormal"/>
        <w:tblW w:w="9044"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1072"/>
        <w:gridCol w:w="1253"/>
        <w:gridCol w:w="2992"/>
        <w:gridCol w:w="1732"/>
        <w:gridCol w:w="1995"/>
      </w:tblGrid>
      <w:tr>
        <w:tblPrEx>
          <w:tblW w:w="9044"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400"/>
        </w:trPr>
        <w:tc>
          <w:tcPr>
            <w:tcW w:w="1072" w:type="dxa"/>
            <w:vAlign w:val="center"/>
          </w:tcPr>
          <w:p>
            <w:pPr>
              <w:rPr>
                <w:rFonts w:ascii="宋体" w:hAnsi="宋体" w:hint="eastAsia"/>
                <w:sz w:val="24"/>
              </w:rPr>
            </w:pPr>
            <w:r>
              <w:rPr>
                <w:rFonts w:ascii="宋体" w:hAnsi="宋体" w:hint="eastAsia"/>
                <w:sz w:val="24"/>
              </w:rPr>
              <w:t>项次</w:t>
            </w:r>
          </w:p>
        </w:tc>
        <w:tc>
          <w:tcPr>
            <w:tcW w:w="5977" w:type="dxa"/>
            <w:gridSpan w:val="3"/>
            <w:vAlign w:val="center"/>
          </w:tcPr>
          <w:p>
            <w:pPr>
              <w:jc w:val="center"/>
              <w:rPr>
                <w:rFonts w:ascii="宋体" w:hAnsi="宋体" w:hint="eastAsia"/>
                <w:sz w:val="24"/>
              </w:rPr>
            </w:pPr>
            <w:r>
              <w:rPr>
                <w:rFonts w:ascii="宋体" w:hAnsi="宋体" w:hint="eastAsia"/>
                <w:sz w:val="24"/>
              </w:rPr>
              <w:t>项   目</w:t>
            </w:r>
          </w:p>
        </w:tc>
        <w:tc>
          <w:tcPr>
            <w:tcW w:w="1995" w:type="dxa"/>
            <w:vAlign w:val="center"/>
          </w:tcPr>
          <w:p>
            <w:pPr>
              <w:rPr>
                <w:rFonts w:ascii="宋体" w:hAnsi="宋体" w:hint="eastAsia"/>
                <w:sz w:val="24"/>
              </w:rPr>
            </w:pPr>
            <w:r>
              <w:rPr>
                <w:rFonts w:ascii="宋体" w:hAnsi="宋体" w:hint="eastAsia"/>
                <w:sz w:val="24"/>
              </w:rPr>
              <w:t>允许偏差</w:t>
            </w:r>
            <w:r>
              <w:rPr>
                <w:rFonts w:ascii="宋体" w:hAnsi="宋体"/>
                <w:sz w:val="24"/>
              </w:rPr>
              <w:t>(mm)</w:t>
            </w:r>
          </w:p>
        </w:tc>
      </w:tr>
      <w:tr>
        <w:tblPrEx>
          <w:tblW w:w="9044" w:type="dxa"/>
          <w:tblInd w:w="64" w:type="dxa"/>
          <w:tblCellMar>
            <w:left w:w="108" w:type="dxa"/>
            <w:right w:w="108" w:type="dxa"/>
          </w:tblCellMar>
          <w:tblLook w:val="0000"/>
        </w:tblPrEx>
        <w:trPr>
          <w:trHeight w:val="373"/>
        </w:trPr>
        <w:tc>
          <w:tcPr>
            <w:tcW w:w="1072" w:type="dxa"/>
            <w:vAlign w:val="center"/>
          </w:tcPr>
          <w:p>
            <w:pPr>
              <w:rPr>
                <w:rFonts w:ascii="宋体" w:hAnsi="宋体" w:hint="eastAsia"/>
                <w:sz w:val="24"/>
              </w:rPr>
            </w:pPr>
            <w:r>
              <w:rPr>
                <w:rFonts w:ascii="宋体" w:hAnsi="宋体" w:hint="eastAsia"/>
                <w:sz w:val="24"/>
              </w:rPr>
              <w:t>1</w:t>
            </w:r>
          </w:p>
        </w:tc>
        <w:tc>
          <w:tcPr>
            <w:tcW w:w="1253" w:type="dxa"/>
            <w:vMerge w:val="restart"/>
            <w:vAlign w:val="center"/>
          </w:tcPr>
          <w:p>
            <w:pPr>
              <w:rPr>
                <w:rFonts w:ascii="宋体" w:hAnsi="宋体" w:hint="eastAsia"/>
                <w:sz w:val="24"/>
              </w:rPr>
            </w:pPr>
          </w:p>
          <w:p>
            <w:pPr>
              <w:rPr>
                <w:rFonts w:ascii="宋体" w:hAnsi="宋体" w:hint="eastAsia"/>
                <w:sz w:val="24"/>
              </w:rPr>
            </w:pPr>
            <w:r>
              <w:rPr>
                <w:rFonts w:ascii="宋体" w:hAnsi="宋体" w:hint="eastAsia"/>
                <w:sz w:val="24"/>
              </w:rPr>
              <w:t>安装基准线</w:t>
            </w:r>
          </w:p>
        </w:tc>
        <w:tc>
          <w:tcPr>
            <w:tcW w:w="4724" w:type="dxa"/>
            <w:gridSpan w:val="2"/>
            <w:vMerge w:val="restart"/>
            <w:vAlign w:val="center"/>
          </w:tcPr>
          <w:p>
            <w:pPr>
              <w:rPr>
                <w:rFonts w:ascii="宋体" w:hAnsi="宋体" w:hint="eastAsia"/>
                <w:sz w:val="24"/>
              </w:rPr>
            </w:pPr>
            <w:r>
              <w:rPr>
                <w:rFonts w:ascii="宋体" w:hAnsi="宋体" w:hint="eastAsia"/>
                <w:sz w:val="24"/>
              </w:rPr>
              <w:t>与建筑轴线距离</w:t>
            </w:r>
          </w:p>
        </w:tc>
        <w:tc>
          <w:tcPr>
            <w:tcW w:w="1995" w:type="dxa"/>
            <w:vAlign w:val="center"/>
          </w:tcPr>
          <w:p>
            <w:pPr>
              <w:rPr>
                <w:rFonts w:ascii="宋体" w:hAnsi="宋体" w:hint="eastAsia"/>
                <w:sz w:val="24"/>
              </w:rPr>
            </w:pPr>
            <w:r>
              <w:rPr>
                <w:rFonts w:ascii="宋体" w:hAnsi="宋体" w:hint="eastAsia"/>
                <w:sz w:val="24"/>
              </w:rPr>
              <w:t>±</w:t>
            </w:r>
            <w:r>
              <w:rPr>
                <w:rFonts w:ascii="宋体" w:hAnsi="宋体" w:hint="eastAsia"/>
                <w:sz w:val="24"/>
              </w:rPr>
              <w:t>20</w:t>
            </w:r>
          </w:p>
        </w:tc>
      </w:tr>
      <w:tr>
        <w:tblPrEx>
          <w:tblW w:w="9044" w:type="dxa"/>
          <w:tblInd w:w="64" w:type="dxa"/>
          <w:tblCellMar>
            <w:left w:w="108" w:type="dxa"/>
            <w:right w:w="108" w:type="dxa"/>
          </w:tblCellMar>
          <w:tblLook w:val="0000"/>
        </w:tblPrEx>
        <w:trPr>
          <w:trHeight w:val="261"/>
        </w:trPr>
        <w:tc>
          <w:tcPr>
            <w:tcW w:w="1072" w:type="dxa"/>
            <w:vAlign w:val="center"/>
          </w:tcPr>
          <w:p>
            <w:pPr>
              <w:rPr>
                <w:rFonts w:ascii="宋体" w:hAnsi="宋体" w:hint="eastAsia"/>
                <w:sz w:val="24"/>
              </w:rPr>
            </w:pPr>
            <w:r>
              <w:rPr>
                <w:rFonts w:ascii="宋体" w:hAnsi="宋体" w:hint="eastAsia"/>
                <w:sz w:val="24"/>
              </w:rPr>
              <w:t>2</w:t>
            </w:r>
          </w:p>
        </w:tc>
        <w:tc>
          <w:tcPr>
            <w:tcW w:w="1253" w:type="dxa"/>
            <w:vMerge/>
            <w:vAlign w:val="center"/>
          </w:tcPr>
          <w:p>
            <w:pPr>
              <w:rPr>
                <w:rFonts w:ascii="宋体" w:hAnsi="宋体" w:hint="eastAsia"/>
                <w:sz w:val="24"/>
              </w:rPr>
            </w:pPr>
          </w:p>
        </w:tc>
        <w:tc>
          <w:tcPr>
            <w:tcW w:w="4724" w:type="dxa"/>
            <w:gridSpan w:val="2"/>
            <w:vMerge/>
            <w:vAlign w:val="center"/>
          </w:tcPr>
          <w:p>
            <w:pPr>
              <w:rPr>
                <w:rFonts w:ascii="宋体" w:hAnsi="宋体" w:hint="eastAsia"/>
                <w:sz w:val="24"/>
              </w:rPr>
            </w:pPr>
          </w:p>
        </w:tc>
        <w:tc>
          <w:tcPr>
            <w:tcW w:w="1995" w:type="dxa"/>
            <w:vAlign w:val="center"/>
          </w:tcPr>
          <w:p>
            <w:pPr>
              <w:rPr>
                <w:rFonts w:ascii="宋体" w:hAnsi="宋体" w:hint="eastAsia"/>
                <w:sz w:val="24"/>
              </w:rPr>
            </w:pPr>
            <w:r>
              <w:rPr>
                <w:rFonts w:ascii="宋体" w:hAnsi="宋体" w:hint="eastAsia"/>
                <w:sz w:val="24"/>
              </w:rPr>
              <w:t>±</w:t>
            </w:r>
            <w:r>
              <w:rPr>
                <w:rFonts w:ascii="宋体" w:hAnsi="宋体" w:hint="eastAsia"/>
                <w:sz w:val="24"/>
              </w:rPr>
              <w:t>10</w:t>
            </w:r>
          </w:p>
        </w:tc>
      </w:tr>
      <w:tr>
        <w:tblPrEx>
          <w:tblW w:w="9044" w:type="dxa"/>
          <w:tblInd w:w="64" w:type="dxa"/>
          <w:tblCellMar>
            <w:left w:w="108" w:type="dxa"/>
            <w:right w:w="108" w:type="dxa"/>
          </w:tblCellMar>
          <w:tblLook w:val="0000"/>
        </w:tblPrEx>
        <w:trPr>
          <w:trHeight w:val="567"/>
        </w:trPr>
        <w:tc>
          <w:tcPr>
            <w:tcW w:w="1072" w:type="dxa"/>
            <w:vMerge w:val="restart"/>
            <w:vAlign w:val="center"/>
          </w:tcPr>
          <w:p>
            <w:pPr>
              <w:rPr>
                <w:rFonts w:ascii="宋体" w:hAnsi="宋体" w:hint="eastAsia"/>
                <w:sz w:val="24"/>
              </w:rPr>
            </w:pPr>
            <w:r>
              <w:rPr>
                <w:rFonts w:ascii="宋体" w:hAnsi="宋体" w:hint="eastAsia"/>
                <w:sz w:val="24"/>
              </w:rPr>
              <w:t>3</w:t>
            </w:r>
          </w:p>
        </w:tc>
        <w:tc>
          <w:tcPr>
            <w:tcW w:w="1253" w:type="dxa"/>
            <w:vMerge/>
            <w:vAlign w:val="center"/>
          </w:tcPr>
          <w:p>
            <w:pPr>
              <w:rPr>
                <w:rFonts w:ascii="宋体" w:hAnsi="宋体" w:hint="eastAsia"/>
                <w:sz w:val="24"/>
              </w:rPr>
            </w:pPr>
          </w:p>
        </w:tc>
        <w:tc>
          <w:tcPr>
            <w:tcW w:w="2992" w:type="dxa"/>
            <w:vMerge w:val="restart"/>
            <w:vAlign w:val="center"/>
          </w:tcPr>
          <w:p>
            <w:pPr>
              <w:rPr>
                <w:rFonts w:ascii="宋体" w:hAnsi="宋体" w:hint="eastAsia"/>
                <w:sz w:val="24"/>
              </w:rPr>
            </w:pPr>
            <w:r>
              <w:rPr>
                <w:rFonts w:ascii="宋体" w:hAnsi="宋体" w:hint="eastAsia"/>
                <w:sz w:val="24"/>
              </w:rPr>
              <w:t>与设备</w:t>
            </w:r>
          </w:p>
        </w:tc>
        <w:tc>
          <w:tcPr>
            <w:tcW w:w="1732" w:type="dxa"/>
            <w:vAlign w:val="center"/>
          </w:tcPr>
          <w:p>
            <w:pPr>
              <w:rPr>
                <w:rFonts w:ascii="宋体" w:hAnsi="宋体" w:hint="eastAsia"/>
                <w:sz w:val="24"/>
              </w:rPr>
            </w:pPr>
            <w:r>
              <w:rPr>
                <w:rFonts w:ascii="宋体" w:hAnsi="宋体" w:hint="eastAsia"/>
                <w:sz w:val="24"/>
              </w:rPr>
              <w:t>平面位置</w:t>
            </w:r>
          </w:p>
        </w:tc>
        <w:tc>
          <w:tcPr>
            <w:tcW w:w="1995" w:type="dxa"/>
            <w:vAlign w:val="center"/>
          </w:tcPr>
          <w:p>
            <w:pPr>
              <w:rPr>
                <w:rFonts w:ascii="宋体" w:hAnsi="宋体" w:hint="eastAsia"/>
                <w:sz w:val="24"/>
              </w:rPr>
            </w:pPr>
            <w:r>
              <w:rPr>
                <w:rFonts w:ascii="宋体" w:hAnsi="宋体" w:hint="eastAsia"/>
                <w:sz w:val="24"/>
              </w:rPr>
              <w:t>±</w:t>
            </w:r>
            <w:r>
              <w:rPr>
                <w:rFonts w:ascii="宋体" w:hAnsi="宋体" w:hint="eastAsia"/>
                <w:sz w:val="24"/>
              </w:rPr>
              <w:t>20</w:t>
            </w:r>
          </w:p>
        </w:tc>
      </w:tr>
      <w:tr>
        <w:tblPrEx>
          <w:tblW w:w="9044" w:type="dxa"/>
          <w:tblInd w:w="64" w:type="dxa"/>
          <w:tblCellMar>
            <w:left w:w="108" w:type="dxa"/>
            <w:right w:w="108" w:type="dxa"/>
          </w:tblCellMar>
          <w:tblLook w:val="0000"/>
        </w:tblPrEx>
        <w:trPr>
          <w:trHeight w:val="548"/>
        </w:trPr>
        <w:tc>
          <w:tcPr>
            <w:tcW w:w="1072" w:type="dxa"/>
            <w:vMerge/>
            <w:vAlign w:val="center"/>
          </w:tcPr>
          <w:p>
            <w:pPr>
              <w:rPr>
                <w:rFonts w:ascii="宋体" w:hAnsi="宋体" w:hint="eastAsia"/>
                <w:sz w:val="24"/>
              </w:rPr>
            </w:pPr>
          </w:p>
        </w:tc>
        <w:tc>
          <w:tcPr>
            <w:tcW w:w="1253" w:type="dxa"/>
            <w:vMerge/>
            <w:vAlign w:val="center"/>
          </w:tcPr>
          <w:p>
            <w:pPr>
              <w:rPr>
                <w:rFonts w:ascii="宋体" w:hAnsi="宋体" w:hint="eastAsia"/>
                <w:sz w:val="24"/>
              </w:rPr>
            </w:pPr>
          </w:p>
        </w:tc>
        <w:tc>
          <w:tcPr>
            <w:tcW w:w="2992" w:type="dxa"/>
            <w:vMerge/>
            <w:vAlign w:val="center"/>
          </w:tcPr>
          <w:p>
            <w:pPr>
              <w:rPr>
                <w:rFonts w:ascii="宋体" w:hAnsi="宋体" w:hint="eastAsia"/>
                <w:sz w:val="24"/>
              </w:rPr>
            </w:pPr>
          </w:p>
        </w:tc>
        <w:tc>
          <w:tcPr>
            <w:tcW w:w="1732" w:type="dxa"/>
            <w:vAlign w:val="center"/>
          </w:tcPr>
          <w:p>
            <w:pPr>
              <w:rPr>
                <w:rFonts w:ascii="宋体" w:hAnsi="宋体" w:hint="eastAsia"/>
                <w:sz w:val="24"/>
              </w:rPr>
            </w:pPr>
            <w:r>
              <w:rPr>
                <w:rFonts w:ascii="宋体" w:hAnsi="宋体" w:hint="eastAsia"/>
                <w:sz w:val="24"/>
              </w:rPr>
              <w:t>标高</w:t>
            </w:r>
          </w:p>
        </w:tc>
        <w:tc>
          <w:tcPr>
            <w:tcW w:w="1995" w:type="dxa"/>
            <w:vAlign w:val="center"/>
          </w:tcPr>
          <w:p>
            <w:pPr>
              <w:rPr>
                <w:rFonts w:ascii="宋体" w:hAnsi="宋体" w:hint="eastAsia"/>
                <w:sz w:val="24"/>
              </w:rPr>
            </w:pPr>
            <w:r>
              <w:rPr>
                <w:rFonts w:ascii="宋体" w:hAnsi="宋体" w:hint="eastAsia"/>
                <w:sz w:val="24"/>
              </w:rPr>
              <w:t>+20   -10</w:t>
            </w:r>
          </w:p>
        </w:tc>
      </w:tr>
    </w:tbl>
    <w:p>
      <w:pPr>
        <w:spacing w:line="360" w:lineRule="auto"/>
        <w:rPr>
          <w:rFonts w:ascii="宋体" w:hAnsi="宋体" w:hint="eastAsia"/>
          <w:sz w:val="24"/>
        </w:rPr>
      </w:pPr>
      <w:r>
        <w:rPr>
          <w:rFonts w:ascii="宋体" w:hAnsi="宋体" w:hint="eastAsia"/>
          <w:sz w:val="24"/>
        </w:rPr>
        <w:t>2．泵水平度、垂直度标准</w:t>
      </w:r>
    </w:p>
    <w:p>
      <w:pPr>
        <w:spacing w:line="360" w:lineRule="auto"/>
        <w:rPr>
          <w:rFonts w:ascii="宋体" w:hAnsi="宋体" w:hint="eastAsia"/>
          <w:sz w:val="24"/>
        </w:rPr>
      </w:pPr>
      <w:r>
        <w:rPr>
          <w:rFonts w:ascii="宋体" w:hAnsi="宋体" w:hint="eastAsia"/>
          <w:sz w:val="24"/>
        </w:rPr>
        <w:t>泵的水平度、垂直度的允许偏差每米不得大于</w:t>
      </w:r>
      <w:r>
        <w:rPr>
          <w:rFonts w:ascii="宋体" w:hAnsi="宋体"/>
          <w:sz w:val="24"/>
        </w:rPr>
        <w:t>0.1m</w:t>
      </w:r>
      <w:r>
        <w:rPr>
          <w:rFonts w:ascii="宋体" w:hAnsi="宋体" w:hint="eastAsia"/>
          <w:sz w:val="24"/>
        </w:rPr>
        <w:t>。</w:t>
      </w:r>
    </w:p>
    <w:p>
      <w:pPr>
        <w:spacing w:line="360" w:lineRule="auto"/>
        <w:rPr>
          <w:rFonts w:ascii="宋体" w:hAnsi="宋体" w:hint="eastAsia"/>
          <w:sz w:val="24"/>
        </w:rPr>
      </w:pPr>
      <w:r>
        <w:rPr>
          <w:rFonts w:ascii="宋体" w:hAnsi="宋体" w:hint="eastAsia"/>
          <w:sz w:val="24"/>
        </w:rPr>
        <w:t>（二）、应控制的质量问题</w:t>
      </w:r>
    </w:p>
    <w:p>
      <w:pPr>
        <w:spacing w:line="360" w:lineRule="auto"/>
        <w:rPr>
          <w:rFonts w:ascii="宋体" w:hAnsi="宋体" w:hint="eastAsia"/>
          <w:sz w:val="24"/>
        </w:rPr>
      </w:pPr>
      <w:r>
        <w:rPr>
          <w:rFonts w:ascii="宋体" w:hAnsi="宋体" w:hint="eastAsia"/>
          <w:sz w:val="24"/>
        </w:rPr>
        <w:t>1．水泵振动或噪声过大</w:t>
      </w:r>
    </w:p>
    <w:p>
      <w:pPr>
        <w:spacing w:line="360" w:lineRule="auto"/>
        <w:rPr>
          <w:rFonts w:ascii="宋体" w:hAnsi="宋体" w:hint="eastAsia"/>
          <w:sz w:val="24"/>
        </w:rPr>
      </w:pPr>
      <w:r>
        <w:rPr>
          <w:rFonts w:ascii="宋体" w:hAnsi="宋体" w:hint="eastAsia"/>
          <w:sz w:val="24"/>
        </w:rPr>
        <w:t>（1）、现象</w:t>
      </w:r>
    </w:p>
    <w:p>
      <w:pPr>
        <w:spacing w:line="360" w:lineRule="auto"/>
        <w:rPr>
          <w:rFonts w:ascii="宋体" w:hAnsi="宋体" w:hint="eastAsia"/>
          <w:sz w:val="24"/>
        </w:rPr>
      </w:pPr>
      <w:r>
        <w:rPr>
          <w:rFonts w:ascii="宋体" w:hAnsi="宋体" w:hint="eastAsia"/>
          <w:sz w:val="24"/>
        </w:rPr>
        <w:t>水泵运转时，振动剧烈或噪声过大，影响水泵的正常运转。</w:t>
      </w:r>
    </w:p>
    <w:p>
      <w:pPr>
        <w:spacing w:line="360" w:lineRule="auto"/>
        <w:rPr>
          <w:rFonts w:ascii="宋体" w:hAnsi="宋体" w:hint="eastAsia"/>
          <w:sz w:val="24"/>
        </w:rPr>
      </w:pPr>
      <w:r>
        <w:rPr>
          <w:rFonts w:ascii="宋体" w:hAnsi="宋体" w:hint="eastAsia"/>
          <w:sz w:val="24"/>
        </w:rPr>
        <w:t>（2）、原因分析</w:t>
      </w:r>
    </w:p>
    <w:p>
      <w:pPr>
        <w:spacing w:line="360" w:lineRule="auto"/>
        <w:rPr>
          <w:rFonts w:ascii="宋体" w:hAnsi="宋体" w:hint="eastAsia"/>
          <w:sz w:val="24"/>
        </w:rPr>
      </w:pPr>
      <w:r>
        <w:rPr>
          <w:rFonts w:ascii="宋体" w:hAnsi="宋体" w:hint="eastAsia"/>
          <w:sz w:val="24"/>
        </w:rPr>
        <w:t>A、水泵安装垂直度或平整度误差较大。</w:t>
      </w:r>
    </w:p>
    <w:p>
      <w:pPr>
        <w:spacing w:line="360" w:lineRule="auto"/>
        <w:rPr>
          <w:rFonts w:ascii="宋体" w:hAnsi="宋体" w:hint="eastAsia"/>
          <w:sz w:val="24"/>
        </w:rPr>
      </w:pPr>
      <w:r>
        <w:rPr>
          <w:rFonts w:ascii="宋体" w:hAnsi="宋体" w:hint="eastAsia"/>
          <w:sz w:val="24"/>
        </w:rPr>
        <w:t>B、水泵与电机两轴不同心度过大，或联轴器间隙过大或过小。</w:t>
      </w:r>
    </w:p>
    <w:p>
      <w:pPr>
        <w:spacing w:line="360" w:lineRule="auto"/>
        <w:rPr>
          <w:rFonts w:ascii="宋体" w:hAnsi="宋体" w:hint="eastAsia"/>
          <w:sz w:val="24"/>
        </w:rPr>
      </w:pPr>
      <w:r>
        <w:rPr>
          <w:rFonts w:ascii="宋体" w:hAnsi="宋体" w:hint="eastAsia"/>
          <w:sz w:val="24"/>
        </w:rPr>
        <w:t>C、吸水高度过高，吸水管水头损失过大。</w:t>
      </w:r>
    </w:p>
    <w:p>
      <w:pPr>
        <w:spacing w:line="360" w:lineRule="auto"/>
        <w:rPr>
          <w:rFonts w:ascii="宋体" w:hAnsi="宋体" w:hint="eastAsia"/>
          <w:sz w:val="24"/>
        </w:rPr>
      </w:pPr>
      <w:r>
        <w:rPr>
          <w:rFonts w:ascii="宋体" w:hAnsi="宋体" w:hint="eastAsia"/>
          <w:sz w:val="24"/>
        </w:rPr>
        <w:t>D出水管有存留空气。</w:t>
      </w:r>
    </w:p>
    <w:p>
      <w:pPr>
        <w:spacing w:line="360" w:lineRule="auto"/>
        <w:rPr>
          <w:rFonts w:ascii="宋体" w:hAnsi="宋体" w:hint="eastAsia"/>
          <w:sz w:val="24"/>
        </w:rPr>
      </w:pPr>
      <w:r>
        <w:rPr>
          <w:rFonts w:ascii="宋体" w:hAnsi="宋体" w:hint="eastAsia"/>
          <w:sz w:val="24"/>
        </w:rPr>
        <w:t>E、基础地脚螺栓松动。</w:t>
      </w:r>
    </w:p>
    <w:p>
      <w:pPr>
        <w:spacing w:line="360" w:lineRule="auto"/>
        <w:rPr>
          <w:rFonts w:ascii="宋体" w:hAnsi="宋体" w:hint="eastAsia"/>
          <w:sz w:val="24"/>
        </w:rPr>
      </w:pPr>
      <w:r>
        <w:rPr>
          <w:rFonts w:ascii="宋体" w:hAnsi="宋体" w:hint="eastAsia"/>
          <w:sz w:val="24"/>
        </w:rPr>
        <w:t>F、出水管与吸水管同水泵连接未设防振装置。</w:t>
      </w:r>
    </w:p>
    <w:p>
      <w:pPr>
        <w:spacing w:line="360" w:lineRule="auto"/>
        <w:rPr>
          <w:rFonts w:ascii="宋体" w:hAnsi="宋体" w:hint="eastAsia"/>
          <w:sz w:val="24"/>
        </w:rPr>
      </w:pPr>
      <w:r>
        <w:rPr>
          <w:rFonts w:ascii="宋体" w:hAnsi="宋体" w:hint="eastAsia"/>
          <w:sz w:val="24"/>
        </w:rPr>
        <w:t>（3）、预防措施</w:t>
      </w:r>
    </w:p>
    <w:p>
      <w:pPr>
        <w:spacing w:line="360" w:lineRule="auto"/>
        <w:rPr>
          <w:rFonts w:ascii="宋体" w:hAnsi="宋体" w:hint="eastAsia"/>
          <w:sz w:val="24"/>
        </w:rPr>
      </w:pPr>
      <w:r>
        <w:rPr>
          <w:rFonts w:ascii="宋体" w:hAnsi="宋体" w:hint="eastAsia"/>
          <w:sz w:val="24"/>
        </w:rPr>
        <w:t>A、利用已知水准基点的高程，用水准仪进行测量，安装标高的允许误差，单机组不大于</w:t>
      </w:r>
      <w:r>
        <w:rPr>
          <w:rFonts w:ascii="宋体" w:hAnsi="宋体" w:hint="eastAsia"/>
          <w:sz w:val="24"/>
        </w:rPr>
        <w:t>±</w:t>
      </w:r>
      <w:r>
        <w:rPr>
          <w:rFonts w:ascii="宋体" w:hAnsi="宋体"/>
          <w:sz w:val="24"/>
        </w:rPr>
        <w:t>10mm</w:t>
      </w:r>
      <w:r>
        <w:rPr>
          <w:rFonts w:ascii="宋体" w:hAnsi="宋体" w:hint="eastAsia"/>
          <w:sz w:val="24"/>
        </w:rPr>
        <w:t>；多机组不大于</w:t>
      </w:r>
      <w:r>
        <w:rPr>
          <w:rFonts w:ascii="宋体" w:hAnsi="宋体"/>
          <w:sz w:val="24"/>
        </w:rPr>
        <w:t>5mm</w:t>
      </w:r>
      <w:r>
        <w:rPr>
          <w:rFonts w:ascii="宋体" w:hAnsi="宋体" w:hint="eastAsia"/>
          <w:sz w:val="24"/>
        </w:rPr>
        <w:t>。</w:t>
      </w:r>
    </w:p>
    <w:p>
      <w:pPr>
        <w:spacing w:line="360" w:lineRule="auto"/>
        <w:rPr>
          <w:rFonts w:ascii="宋体" w:hAnsi="宋体" w:hint="eastAsia"/>
          <w:sz w:val="24"/>
        </w:rPr>
      </w:pPr>
      <w:r>
        <w:rPr>
          <w:rFonts w:ascii="宋体" w:hAnsi="宋体" w:hint="eastAsia"/>
          <w:sz w:val="24"/>
        </w:rPr>
        <w:t>B、用角尺贴在两联轴器的轮缘上，检查上下左右各点的表面是否与尺线贴平。若有差异，则可调查电机的底脚垫片或移动电机的位置，使其贴平。用塞尺塞进两联轴器之间测量上下左右的端面间隙，并调整到允许要求范围以内。</w:t>
      </w:r>
    </w:p>
    <w:p>
      <w:pPr>
        <w:spacing w:line="360" w:lineRule="auto"/>
        <w:rPr>
          <w:rFonts w:ascii="宋体" w:hAnsi="宋体" w:hint="eastAsia"/>
          <w:sz w:val="24"/>
        </w:rPr>
      </w:pPr>
      <w:r>
        <w:rPr>
          <w:rFonts w:ascii="宋体" w:hAnsi="宋体" w:hint="eastAsia"/>
          <w:sz w:val="24"/>
        </w:rPr>
        <w:t>C、降低吸水高度或减少水管水头损失。</w:t>
      </w:r>
    </w:p>
    <w:p>
      <w:pPr>
        <w:spacing w:line="360" w:lineRule="auto"/>
        <w:rPr>
          <w:rFonts w:ascii="宋体" w:hAnsi="宋体" w:hint="eastAsia"/>
          <w:sz w:val="24"/>
        </w:rPr>
      </w:pPr>
      <w:r>
        <w:rPr>
          <w:rFonts w:ascii="宋体" w:hAnsi="宋体" w:hint="eastAsia"/>
          <w:sz w:val="24"/>
        </w:rPr>
        <w:t>D、出水管安装应有一定的坡度，并且顺直，以消除存气现象。</w:t>
      </w:r>
    </w:p>
    <w:p>
      <w:pPr>
        <w:spacing w:line="360" w:lineRule="auto"/>
        <w:rPr>
          <w:rFonts w:ascii="宋体" w:hAnsi="宋体" w:hint="eastAsia"/>
          <w:sz w:val="24"/>
        </w:rPr>
        <w:sectPr>
          <w:footerReference w:type="even" r:id="rId52"/>
          <w:type w:val="nextPage"/>
          <w:pgSz w:w="11906" w:h="16838"/>
          <w:pgMar w:top="1440" w:right="1191" w:bottom="1440" w:left="1418" w:header="851" w:footer="992" w:gutter="0"/>
          <w:pgNumType w:start="36"/>
          <w:cols w:space="708"/>
          <w:titlePg w:val="0"/>
          <w:docGrid w:type="lines" w:linePitch="312"/>
        </w:sectPr>
      </w:pPr>
      <w:r>
        <w:rPr>
          <w:rFonts w:ascii="宋体" w:hAnsi="宋体" w:hint="eastAsia"/>
          <w:sz w:val="24"/>
        </w:rPr>
        <w:t>E、拧紧地脚螺栓并设置止锁装置，防止松动。</w:t>
      </w:r>
    </w:p>
    <w:p>
      <w:pPr>
        <w:spacing w:line="360" w:lineRule="auto"/>
        <w:rPr>
          <w:rFonts w:ascii="宋体" w:hAnsi="宋体" w:hint="eastAsia"/>
          <w:sz w:val="24"/>
        </w:rPr>
      </w:pPr>
      <w:r>
        <w:rPr>
          <w:rFonts w:ascii="宋体" w:hAnsi="宋体" w:hint="eastAsia"/>
          <w:sz w:val="24"/>
        </w:rPr>
        <w:t>F、出水管与吸水管同水泵连接应加设减振装置。</w:t>
      </w:r>
    </w:p>
    <w:p>
      <w:pPr>
        <w:spacing w:line="360" w:lineRule="auto"/>
        <w:rPr>
          <w:rFonts w:ascii="宋体" w:hAnsi="宋体" w:hint="eastAsia"/>
          <w:sz w:val="24"/>
        </w:rPr>
      </w:pPr>
      <w:r>
        <w:rPr>
          <w:rFonts w:ascii="宋体" w:hAnsi="宋体" w:hint="eastAsia"/>
          <w:sz w:val="24"/>
        </w:rPr>
        <w:t>2．水泵启动困难</w:t>
      </w:r>
    </w:p>
    <w:p>
      <w:pPr>
        <w:spacing w:line="360" w:lineRule="auto"/>
        <w:rPr>
          <w:rFonts w:ascii="宋体" w:hAnsi="宋体" w:hint="eastAsia"/>
          <w:sz w:val="24"/>
        </w:rPr>
      </w:pPr>
      <w:r>
        <w:rPr>
          <w:rFonts w:ascii="宋体" w:hAnsi="宋体" w:hint="eastAsia"/>
          <w:sz w:val="24"/>
        </w:rPr>
        <w:t>（1）、现象</w:t>
      </w:r>
    </w:p>
    <w:p>
      <w:pPr>
        <w:spacing w:line="360" w:lineRule="auto"/>
        <w:rPr>
          <w:rFonts w:ascii="宋体" w:hAnsi="宋体" w:hint="eastAsia"/>
          <w:sz w:val="24"/>
        </w:rPr>
      </w:pPr>
      <w:r>
        <w:rPr>
          <w:rFonts w:ascii="宋体" w:hAnsi="宋体" w:hint="eastAsia"/>
          <w:sz w:val="24"/>
        </w:rPr>
        <w:t>水泵灌不满或灌不进水，水泵空转抽不上水。</w:t>
      </w:r>
    </w:p>
    <w:p>
      <w:pPr>
        <w:spacing w:line="360" w:lineRule="auto"/>
        <w:rPr>
          <w:rFonts w:ascii="宋体" w:hAnsi="宋体" w:hint="eastAsia"/>
          <w:sz w:val="24"/>
        </w:rPr>
      </w:pPr>
      <w:r>
        <w:rPr>
          <w:rFonts w:ascii="宋体" w:hAnsi="宋体" w:hint="eastAsia"/>
          <w:sz w:val="24"/>
        </w:rPr>
        <w:t>（2）、原因分析</w:t>
      </w:r>
    </w:p>
    <w:p>
      <w:pPr>
        <w:spacing w:line="360" w:lineRule="auto"/>
        <w:rPr>
          <w:rFonts w:ascii="宋体" w:hAnsi="宋体" w:hint="eastAsia"/>
          <w:sz w:val="24"/>
        </w:rPr>
      </w:pPr>
      <w:r>
        <w:rPr>
          <w:rFonts w:ascii="宋体" w:hAnsi="宋体" w:hint="eastAsia"/>
          <w:sz w:val="24"/>
        </w:rPr>
        <w:t>水泵或吸水管漏气。</w:t>
      </w:r>
    </w:p>
    <w:p>
      <w:pPr>
        <w:spacing w:line="360" w:lineRule="auto"/>
        <w:rPr>
          <w:rFonts w:ascii="宋体" w:hAnsi="宋体" w:hint="eastAsia"/>
          <w:sz w:val="24"/>
        </w:rPr>
      </w:pPr>
      <w:r>
        <w:rPr>
          <w:rFonts w:ascii="宋体" w:hAnsi="宋体" w:hint="eastAsia"/>
          <w:sz w:val="24"/>
        </w:rPr>
        <w:t>（3）、预防措施</w:t>
      </w:r>
    </w:p>
    <w:p>
      <w:pPr>
        <w:spacing w:line="360" w:lineRule="auto"/>
        <w:rPr>
          <w:rFonts w:ascii="宋体" w:hAnsi="宋体" w:hint="eastAsia"/>
          <w:sz w:val="24"/>
        </w:rPr>
      </w:pPr>
      <w:r>
        <w:rPr>
          <w:rFonts w:ascii="宋体" w:hAnsi="宋体" w:hint="eastAsia"/>
          <w:sz w:val="24"/>
        </w:rPr>
        <w:t>A、吸水管安装前应进行闭水试验，并且保证淹没深度不小于</w:t>
      </w:r>
      <w:r>
        <w:rPr>
          <w:rFonts w:ascii="宋体" w:hAnsi="宋体"/>
          <w:sz w:val="24"/>
        </w:rPr>
        <w:t>1.0m</w:t>
      </w:r>
      <w:r>
        <w:rPr>
          <w:rFonts w:ascii="宋体" w:hAnsi="宋体" w:hint="eastAsia"/>
          <w:sz w:val="24"/>
        </w:rPr>
        <w:t>。</w:t>
      </w:r>
    </w:p>
    <w:p>
      <w:pPr>
        <w:spacing w:line="360" w:lineRule="auto"/>
        <w:rPr>
          <w:rFonts w:ascii="宋体" w:hAnsi="宋体" w:hint="eastAsia"/>
          <w:sz w:val="24"/>
        </w:rPr>
      </w:pPr>
      <w:r>
        <w:rPr>
          <w:rFonts w:ascii="宋体" w:hAnsi="宋体" w:hint="eastAsia"/>
          <w:sz w:val="24"/>
        </w:rPr>
        <w:t>B、压紧水泵填料，并打开水封冷却水管，关闭水泵底部放水阀。</w:t>
      </w:r>
    </w:p>
    <w:p>
      <w:pPr>
        <w:spacing w:line="360" w:lineRule="auto"/>
        <w:rPr>
          <w:rFonts w:ascii="宋体" w:hAnsi="宋体" w:hint="eastAsia"/>
          <w:sz w:val="24"/>
        </w:rPr>
      </w:pPr>
      <w:r>
        <w:rPr>
          <w:rFonts w:ascii="宋体" w:hAnsi="宋体" w:hint="eastAsia"/>
          <w:sz w:val="24"/>
        </w:rPr>
        <w:t>C、检查所有的阀门是否处在正确位置。</w:t>
      </w:r>
    </w:p>
    <w:p>
      <w:pPr>
        <w:spacing w:line="360" w:lineRule="auto"/>
        <w:rPr>
          <w:rFonts w:ascii="宋体" w:hAnsi="宋体" w:hint="eastAsia"/>
          <w:sz w:val="24"/>
        </w:rPr>
      </w:pPr>
      <w:r>
        <w:rPr>
          <w:rFonts w:ascii="宋体" w:hAnsi="宋体" w:hint="eastAsia"/>
          <w:sz w:val="24"/>
        </w:rPr>
        <w:t>3．水泵不出水或水量过少</w:t>
      </w:r>
    </w:p>
    <w:p>
      <w:pPr>
        <w:spacing w:line="360" w:lineRule="auto"/>
        <w:rPr>
          <w:rFonts w:ascii="宋体" w:hAnsi="宋体" w:hint="eastAsia"/>
          <w:sz w:val="24"/>
        </w:rPr>
      </w:pPr>
      <w:r>
        <w:rPr>
          <w:rFonts w:ascii="宋体" w:hAnsi="宋体" w:hint="eastAsia"/>
          <w:sz w:val="24"/>
        </w:rPr>
        <w:t>（1）、现象</w:t>
      </w:r>
    </w:p>
    <w:p>
      <w:pPr>
        <w:spacing w:line="360" w:lineRule="auto"/>
        <w:rPr>
          <w:rFonts w:ascii="宋体" w:hAnsi="宋体" w:hint="eastAsia"/>
          <w:sz w:val="24"/>
        </w:rPr>
      </w:pPr>
      <w:r>
        <w:rPr>
          <w:rFonts w:ascii="宋体" w:hAnsi="宋体" w:hint="eastAsia"/>
          <w:sz w:val="24"/>
        </w:rPr>
        <w:t>水泵出水量过小，甚至不出水。</w:t>
      </w:r>
    </w:p>
    <w:p>
      <w:pPr>
        <w:spacing w:line="360" w:lineRule="auto"/>
        <w:rPr>
          <w:rFonts w:ascii="宋体" w:hAnsi="宋体" w:hint="eastAsia"/>
          <w:sz w:val="24"/>
        </w:rPr>
      </w:pPr>
      <w:r>
        <w:rPr>
          <w:rFonts w:ascii="宋体" w:hAnsi="宋体" w:hint="eastAsia"/>
          <w:sz w:val="24"/>
        </w:rPr>
        <w:t>（2）、原因分析</w:t>
      </w:r>
    </w:p>
    <w:p>
      <w:pPr>
        <w:spacing w:line="360" w:lineRule="auto"/>
        <w:rPr>
          <w:rFonts w:ascii="宋体" w:hAnsi="宋体" w:hint="eastAsia"/>
          <w:sz w:val="24"/>
        </w:rPr>
      </w:pPr>
      <w:r>
        <w:rPr>
          <w:rFonts w:ascii="宋体" w:hAnsi="宋体" w:hint="eastAsia"/>
          <w:sz w:val="24"/>
        </w:rPr>
        <w:t>A、水泵未灌满水，泵壳中存有空气或吸水管及填料漏气。</w:t>
      </w:r>
    </w:p>
    <w:p>
      <w:pPr>
        <w:spacing w:line="360" w:lineRule="auto"/>
        <w:rPr>
          <w:rFonts w:ascii="宋体" w:hAnsi="宋体" w:hint="eastAsia"/>
          <w:sz w:val="24"/>
        </w:rPr>
      </w:pPr>
      <w:r>
        <w:rPr>
          <w:rFonts w:ascii="宋体" w:hAnsi="宋体" w:hint="eastAsia"/>
          <w:sz w:val="24"/>
        </w:rPr>
        <w:t>B、水泵转动方向不对，或水泵转速过低。</w:t>
      </w:r>
    </w:p>
    <w:p>
      <w:pPr>
        <w:spacing w:line="360" w:lineRule="auto"/>
        <w:rPr>
          <w:rFonts w:ascii="宋体" w:hAnsi="宋体" w:hint="eastAsia"/>
          <w:sz w:val="24"/>
        </w:rPr>
      </w:pPr>
      <w:r>
        <w:rPr>
          <w:rFonts w:ascii="宋体" w:hAnsi="宋体" w:hint="eastAsia"/>
          <w:sz w:val="24"/>
        </w:rPr>
        <w:t>C、吸水管扬程过高，容易发生气蚀现象；或水泵扬程低于实际需要的扬程。</w:t>
      </w:r>
    </w:p>
    <w:p>
      <w:pPr>
        <w:spacing w:line="360" w:lineRule="auto"/>
        <w:rPr>
          <w:rFonts w:ascii="宋体" w:hAnsi="宋体" w:hint="eastAsia"/>
          <w:sz w:val="24"/>
        </w:rPr>
      </w:pPr>
      <w:r>
        <w:rPr>
          <w:rFonts w:ascii="宋体" w:hAnsi="宋体" w:hint="eastAsia"/>
          <w:sz w:val="24"/>
        </w:rPr>
        <w:t>D、吸水口淹没深度不够，使水面形成漩涡，空气被带入水泵。</w:t>
      </w:r>
    </w:p>
    <w:p>
      <w:pPr>
        <w:spacing w:line="360" w:lineRule="auto"/>
        <w:rPr>
          <w:rFonts w:ascii="宋体" w:hAnsi="宋体" w:hint="eastAsia"/>
          <w:sz w:val="24"/>
        </w:rPr>
      </w:pPr>
      <w:r>
        <w:rPr>
          <w:rFonts w:ascii="宋体" w:hAnsi="宋体" w:hint="eastAsia"/>
          <w:sz w:val="24"/>
        </w:rPr>
        <w:t>E、出水阀门未打开，或发生故障。</w:t>
      </w:r>
    </w:p>
    <w:p>
      <w:pPr>
        <w:spacing w:line="360" w:lineRule="auto"/>
        <w:rPr>
          <w:rFonts w:ascii="宋体" w:hAnsi="宋体" w:hint="eastAsia"/>
          <w:sz w:val="24"/>
        </w:rPr>
      </w:pPr>
      <w:r>
        <w:rPr>
          <w:rFonts w:ascii="宋体" w:hAnsi="宋体" w:hint="eastAsia"/>
          <w:sz w:val="24"/>
        </w:rPr>
        <w:t>（3）、预防措施</w:t>
      </w:r>
    </w:p>
    <w:p>
      <w:pPr>
        <w:spacing w:line="360" w:lineRule="auto"/>
        <w:rPr>
          <w:rFonts w:ascii="宋体" w:hAnsi="宋体" w:hint="eastAsia"/>
          <w:sz w:val="24"/>
        </w:rPr>
      </w:pPr>
      <w:r>
        <w:rPr>
          <w:rFonts w:ascii="宋体" w:hAnsi="宋体" w:hint="eastAsia"/>
          <w:sz w:val="24"/>
        </w:rPr>
        <w:t>A、压紧水泵填料，检查吸水管是否漏气，如漏气应加以修复。</w:t>
      </w:r>
    </w:p>
    <w:p>
      <w:pPr>
        <w:spacing w:line="360" w:lineRule="auto"/>
        <w:rPr>
          <w:rFonts w:ascii="宋体" w:hAnsi="宋体" w:hint="eastAsia"/>
          <w:sz w:val="24"/>
        </w:rPr>
      </w:pPr>
      <w:r>
        <w:rPr>
          <w:rFonts w:ascii="宋体" w:hAnsi="宋体" w:hint="eastAsia"/>
          <w:sz w:val="24"/>
        </w:rPr>
        <w:t>B、认真检查电路，测试电压和频率是否满足电机要求，将三相进线中的任意二根进线对换以使电动机改变转动方向。</w:t>
      </w:r>
    </w:p>
    <w:p>
      <w:pPr>
        <w:spacing w:line="360" w:lineRule="auto"/>
        <w:rPr>
          <w:rFonts w:ascii="宋体" w:hAnsi="宋体" w:hint="eastAsia"/>
          <w:sz w:val="24"/>
        </w:rPr>
      </w:pPr>
      <w:r>
        <w:rPr>
          <w:rFonts w:ascii="宋体" w:hAnsi="宋体" w:hint="eastAsia"/>
          <w:sz w:val="24"/>
        </w:rPr>
        <w:t>C、降低吸水扬程或改换水泵，使其扬程满足实际扬程的需要。</w:t>
      </w:r>
    </w:p>
    <w:p>
      <w:pPr>
        <w:spacing w:line="360" w:lineRule="auto"/>
        <w:rPr>
          <w:rFonts w:ascii="宋体" w:hAnsi="宋体" w:hint="eastAsia"/>
          <w:sz w:val="24"/>
        </w:rPr>
      </w:pPr>
      <w:r>
        <w:rPr>
          <w:rFonts w:ascii="宋体" w:hAnsi="宋体" w:hint="eastAsia"/>
          <w:sz w:val="24"/>
        </w:rPr>
        <w:t>D、吸水口的淹没深度一般不小于</w:t>
      </w:r>
      <w:r>
        <w:rPr>
          <w:rFonts w:ascii="宋体" w:hAnsi="宋体"/>
          <w:sz w:val="24"/>
        </w:rPr>
        <w:t>1.0m</w:t>
      </w:r>
      <w:r>
        <w:rPr>
          <w:rFonts w:ascii="宋体" w:hAnsi="宋体" w:hint="eastAsia"/>
          <w:sz w:val="24"/>
        </w:rPr>
        <w:t>，以防止空气带入水泵。</w:t>
      </w:r>
    </w:p>
    <w:p>
      <w:pPr>
        <w:spacing w:line="360" w:lineRule="auto"/>
        <w:rPr>
          <w:rFonts w:ascii="宋体" w:hAnsi="宋体" w:hint="eastAsia"/>
          <w:sz w:val="24"/>
        </w:rPr>
      </w:pPr>
      <w:r>
        <w:rPr>
          <w:rFonts w:ascii="宋体" w:hAnsi="宋体" w:hint="eastAsia"/>
          <w:sz w:val="24"/>
        </w:rPr>
        <w:t>E、出水阀门应打开。发生故障应及时排除。</w:t>
      </w:r>
    </w:p>
    <w:p>
      <w:pPr>
        <w:spacing w:line="360" w:lineRule="auto"/>
        <w:rPr>
          <w:rFonts w:ascii="宋体" w:hAnsi="宋体" w:hint="eastAsia"/>
          <w:sz w:val="24"/>
        </w:rPr>
      </w:pPr>
      <w:r>
        <w:rPr>
          <w:rFonts w:ascii="宋体" w:hAnsi="宋体" w:hint="eastAsia"/>
          <w:sz w:val="24"/>
        </w:rPr>
        <w:t>4．水泵发热或电机过载</w:t>
      </w:r>
    </w:p>
    <w:p>
      <w:pPr>
        <w:spacing w:line="360" w:lineRule="auto"/>
        <w:rPr>
          <w:rFonts w:ascii="宋体" w:hAnsi="宋体" w:hint="eastAsia"/>
          <w:sz w:val="24"/>
        </w:rPr>
      </w:pPr>
      <w:r>
        <w:rPr>
          <w:rFonts w:ascii="宋体" w:hAnsi="宋体" w:hint="eastAsia"/>
          <w:sz w:val="24"/>
        </w:rPr>
        <w:t>（1）、现象</w:t>
      </w:r>
    </w:p>
    <w:p>
      <w:pPr>
        <w:spacing w:line="360" w:lineRule="auto"/>
        <w:rPr>
          <w:rFonts w:ascii="宋体" w:hAnsi="宋体" w:hint="eastAsia"/>
          <w:sz w:val="24"/>
        </w:rPr>
      </w:pPr>
      <w:r>
        <w:rPr>
          <w:rFonts w:ascii="宋体" w:hAnsi="宋体" w:hint="eastAsia"/>
          <w:sz w:val="24"/>
        </w:rPr>
        <w:t>水泵启动后，轴承或填料发热，电机负荷过大。</w:t>
      </w: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3" w:history="1">
        <w:r>
          <w:rPr>
            <w:rFonts w:ascii="SimSun" w:eastAsia="SimSun" w:hAnsi="SimSun" w:cs="SimSun"/>
            <w:b/>
            <w:bCs/>
            <w:color w:val="0000EE"/>
            <w:sz w:val="30"/>
            <w:szCs w:val="30"/>
            <w:u w:val="single" w:color="0000EE"/>
          </w:rPr>
          <w:t>https://d.book118.com/417130013020006026</w:t>
        </w:r>
      </w:hyperlink>
    </w:p>
    <w:p>
      <w:pPr>
        <w:spacing w:line="360" w:lineRule="auto"/>
        <w:rPr>
          <w:rFonts w:ascii="宋体" w:hAnsi="宋体" w:hint="eastAsia"/>
          <w:sz w:val="24"/>
        </w:rPr>
      </w:pPr>
    </w:p>
    <w:sectPr>
      <w:footerReference w:type="even" r:id="rId54"/>
      <w:type w:val="nextPage"/>
      <w:pgSz w:w="11906" w:h="16838"/>
      <w:pgMar w:top="1440" w:right="1191" w:bottom="1440" w:left="1418" w:header="851" w:footer="992" w:gutter="0"/>
      <w:pgNumType w:start="3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新魏">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F5F62"/>
    <w:multiLevelType w:val="multilevel"/>
    <w:tmpl w:val="17EF5F62"/>
    <w:lvl w:ilvl="0">
      <w:start w:val="1"/>
      <w:numFmt w:val="japaneseCounting"/>
      <w:lvlText w:val="第%1节"/>
      <w:lvlJc w:val="left"/>
      <w:pPr>
        <w:tabs>
          <w:tab w:val="num" w:pos="1080"/>
        </w:tabs>
        <w:ind w:left="1080" w:hanging="10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2">
    <w:nsid w:val="5FF03F67"/>
    <w:multiLevelType w:val="multilevel"/>
    <w:tmpl w:val="5FF03F67"/>
    <w:lvl w:ilvl="0">
      <w:start w:val="1"/>
      <w:numFmt w:val="chineseCountingThousand"/>
      <w:suff w:val="space"/>
      <w:lvlText w:val="第%1章"/>
      <w:lvlJc w:val="left"/>
      <w:pPr>
        <w:ind w:left="2812" w:hanging="432"/>
      </w:pPr>
      <w:rPr>
        <w:rFonts w:eastAsia="宋体" w:hint="eastAsia"/>
        <w:b w:val="0"/>
        <w:i w:val="0"/>
        <w:sz w:val="44"/>
      </w:rPr>
    </w:lvl>
    <w:lvl w:ilvl="1">
      <w:start w:val="1"/>
      <w:numFmt w:val="chineseCountingThousand"/>
      <w:suff w:val="space"/>
      <w:lvlText w:val="第%2节"/>
      <w:lvlJc w:val="left"/>
      <w:pPr>
        <w:ind w:left="3656" w:hanging="576"/>
      </w:pPr>
      <w:rPr>
        <w:rFonts w:eastAsia="宋体" w:hint="eastAsia"/>
        <w:b w:val="0"/>
        <w:i w:val="0"/>
        <w:sz w:val="32"/>
      </w:rPr>
    </w:lvl>
    <w:lvl w:ilvl="2">
      <w:start w:val="1"/>
      <w:numFmt w:val="decimal"/>
      <w:suff w:val="space"/>
      <w:lvlText w:val="第%3点"/>
      <w:lvlJc w:val="left"/>
      <w:pPr>
        <w:ind w:left="1000" w:hanging="720"/>
      </w:pPr>
      <w:rPr>
        <w:rFonts w:eastAsia="宋体" w:hint="eastAsia"/>
        <w:b w:val="0"/>
        <w:i w:val="0"/>
        <w:sz w:val="28"/>
        <w:szCs w:val="28"/>
      </w:rPr>
    </w:lvl>
    <w:lvl w:ilvl="3">
      <w:start w:val="1"/>
      <w:numFmt w:val="decimal"/>
      <w:suff w:val="space"/>
      <w:lvlText w:val="%3.%4"/>
      <w:lvlJc w:val="left"/>
      <w:pPr>
        <w:ind w:left="1144" w:hanging="864"/>
      </w:pPr>
      <w:rPr>
        <w:rFonts w:hint="eastAsia"/>
      </w:rPr>
    </w:lvl>
    <w:lvl w:ilvl="4">
      <w:start w:val="1"/>
      <w:numFmt w:val="decimal"/>
      <w:suff w:val="space"/>
      <w:lvlText w:val="%3.%4.%5"/>
      <w:lvlJc w:val="left"/>
      <w:pPr>
        <w:ind w:left="1288" w:hanging="1008"/>
      </w:pPr>
      <w:rPr>
        <w:rFonts w:hint="eastAsia"/>
      </w:rPr>
    </w:lvl>
    <w:lvl w:ilvl="5">
      <w:start w:val="1"/>
      <w:numFmt w:val="decimal"/>
      <w:suff w:val="space"/>
      <w:lvlText w:val="(%6)"/>
      <w:lvlJc w:val="left"/>
      <w:pPr>
        <w:ind w:left="1432" w:hanging="1152"/>
      </w:pPr>
      <w:rPr>
        <w:rFonts w:hint="default"/>
      </w:rPr>
    </w:lvl>
    <w:lvl w:ilvl="6">
      <w:start w:val="1"/>
      <w:numFmt w:val="upperRoman"/>
      <w:suff w:val="space"/>
      <w:lvlText w:val="%7"/>
      <w:lvlJc w:val="left"/>
      <w:pPr>
        <w:ind w:left="1576" w:hanging="1296"/>
      </w:pPr>
      <w:rPr>
        <w:rFonts w:hint="eastAsia"/>
      </w:rPr>
    </w:lvl>
    <w:lvl w:ilvl="7">
      <w:start w:val="1"/>
      <w:numFmt w:val="upperLetter"/>
      <w:suff w:val="space"/>
      <w:lvlText w:val="%8"/>
      <w:lvlJc w:val="left"/>
      <w:pPr>
        <w:ind w:left="1720" w:hanging="1440"/>
      </w:pPr>
      <w:rPr>
        <w:rFonts w:hint="eastAsia"/>
      </w:rPr>
    </w:lvl>
    <w:lvl w:ilvl="8">
      <w:start w:val="1"/>
      <w:numFmt w:val="lowerLetter"/>
      <w:suff w:val="space"/>
      <w:lvlText w:val="%9"/>
      <w:lvlJc w:val="left"/>
      <w:pPr>
        <w:ind w:left="1864" w:hanging="1584"/>
      </w:pPr>
      <w:rPr>
        <w:rFonts w:hint="eastAsia"/>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C2041A2"/>
    <w:rsid w:val="0D4B280C"/>
    <w:rsid w:val="0E330C5D"/>
    <w:rsid w:val="15BE1AC7"/>
    <w:rsid w:val="18DB2CF7"/>
    <w:rsid w:val="1B1D2E24"/>
    <w:rsid w:val="25BE71D5"/>
    <w:rsid w:val="29417969"/>
    <w:rsid w:val="3B307047"/>
    <w:rsid w:val="3F70041E"/>
    <w:rsid w:val="3F732E6A"/>
    <w:rsid w:val="3FD84540"/>
    <w:rsid w:val="47ED3310"/>
    <w:rsid w:val="5F9630BC"/>
    <w:rsid w:val="636E262F"/>
    <w:rsid w:val="6B6C75AB"/>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sz w:val="28"/>
      <w:szCs w:val="24"/>
      <w:lang w:val="en-US" w:eastAsia="zh-CN" w:bidi="ar-SA"/>
    </w:rPr>
  </w:style>
  <w:style w:type="paragraph" w:styleId="Heading1">
    <w:name w:val="heading 1"/>
    <w:basedOn w:val="Normal"/>
    <w:next w:val="Normal"/>
    <w:pPr>
      <w:numPr>
        <w:ilvl w:val="0"/>
        <w:numId w:val="1"/>
      </w:numPr>
      <w:spacing w:before="340" w:after="330" w:line="578" w:lineRule="auto"/>
      <w:jc w:val="center"/>
      <w:outlineLvl w:val="0"/>
    </w:pPr>
    <w:rPr>
      <w:rFonts w:ascii="宋体"/>
      <w:b/>
      <w:bCs/>
      <w:kern w:val="44"/>
      <w:sz w:val="44"/>
      <w:szCs w:val="44"/>
      <w:lang w:val="en-US" w:eastAsia="zh-CN" w:bidi="ar-SA"/>
    </w:rPr>
  </w:style>
  <w:style w:type="paragraph" w:styleId="Heading2">
    <w:name w:val="heading 2"/>
    <w:basedOn w:val="Normal"/>
    <w:next w:val="Normal"/>
    <w:pPr>
      <w:keepNext/>
      <w:keepLines/>
      <w:numPr>
        <w:ilvl w:val="1"/>
        <w:numId w:val="1"/>
      </w:numPr>
      <w:spacing w:before="260" w:after="260" w:line="416" w:lineRule="auto"/>
      <w:outlineLvl w:val="1"/>
    </w:pPr>
    <w:rPr>
      <w:rFonts w:ascii="Arial" w:hAnsi="Arial"/>
      <w:b/>
      <w:bCs/>
      <w:sz w:val="32"/>
      <w:szCs w:val="32"/>
      <w:lang w:val="en-US" w:eastAsia="zh-CN" w:bidi="ar-SA"/>
    </w:rPr>
  </w:style>
  <w:style w:type="paragraph" w:styleId="Heading3">
    <w:name w:val="heading 3"/>
    <w:next w:val="Normal"/>
    <w:pPr>
      <w:keepNext/>
      <w:keepLines/>
      <w:numPr>
        <w:ilvl w:val="2"/>
        <w:numId w:val="1"/>
      </w:numPr>
      <w:spacing w:before="260" w:after="260" w:line="416" w:lineRule="auto"/>
      <w:outlineLvl w:val="2"/>
    </w:pPr>
    <w:rPr>
      <w:rFonts w:ascii="黑体" w:eastAsia="黑体"/>
      <w:bCs/>
      <w:sz w:val="28"/>
      <w:szCs w:val="32"/>
      <w:lang w:val="en-US" w:eastAsia="zh-CN" w:bidi="ar-SA"/>
    </w:rPr>
  </w:style>
  <w:style w:type="paragraph" w:styleId="Heading4">
    <w:name w:val="heading 4"/>
    <w:next w:val="Normal"/>
    <w:pPr>
      <w:keepNext/>
      <w:keepLines/>
      <w:numPr>
        <w:ilvl w:val="3"/>
        <w:numId w:val="1"/>
      </w:numPr>
      <w:spacing w:before="280" w:after="290" w:line="376" w:lineRule="auto"/>
      <w:outlineLvl w:val="3"/>
    </w:pPr>
    <w:rPr>
      <w:rFonts w:ascii="Arial" w:eastAsia="黑体" w:hAnsi="Arial"/>
      <w:b/>
      <w:bCs/>
      <w:sz w:val="28"/>
      <w:szCs w:val="28"/>
      <w:lang w:val="en-US" w:eastAsia="zh-CN" w:bidi="ar-SA"/>
    </w:rPr>
  </w:style>
  <w:style w:type="paragraph" w:styleId="Heading5">
    <w:name w:val="heading 5"/>
    <w:next w:val="Normal"/>
    <w:pPr>
      <w:keepNext/>
      <w:keepLines/>
      <w:numPr>
        <w:ilvl w:val="4"/>
        <w:numId w:val="1"/>
      </w:numPr>
      <w:spacing w:before="280" w:after="290" w:line="376" w:lineRule="auto"/>
      <w:outlineLvl w:val="4"/>
    </w:pPr>
    <w:rPr>
      <w:b/>
      <w:bCs/>
      <w:sz w:val="28"/>
      <w:szCs w:val="28"/>
      <w:lang w:val="en-US" w:eastAsia="zh-CN" w:bidi="ar-SA"/>
    </w:rPr>
  </w:style>
  <w:style w:type="paragraph" w:styleId="Heading6">
    <w:name w:val="heading 6"/>
    <w:next w:val="Normal"/>
    <w:pPr>
      <w:keepNext/>
      <w:keepLines/>
      <w:numPr>
        <w:ilvl w:val="5"/>
        <w:numId w:val="1"/>
      </w:numPr>
      <w:spacing w:before="240" w:after="64" w:line="320" w:lineRule="auto"/>
      <w:outlineLvl w:val="5"/>
    </w:pPr>
    <w:rPr>
      <w:rFonts w:ascii="Arial" w:eastAsia="黑体" w:hAnsi="Arial"/>
      <w:b/>
      <w:bCs/>
      <w:sz w:val="24"/>
      <w:lang w:val="en-US" w:eastAsia="zh-CN" w:bidi="ar-SA"/>
    </w:rPr>
  </w:style>
  <w:style w:type="paragraph" w:styleId="Heading7">
    <w:name w:val="heading 7"/>
    <w:next w:val="Normal"/>
    <w:pPr>
      <w:keepNext/>
      <w:keepLines/>
      <w:numPr>
        <w:ilvl w:val="6"/>
        <w:numId w:val="1"/>
      </w:numPr>
      <w:spacing w:before="240" w:after="64" w:line="320" w:lineRule="auto"/>
      <w:outlineLvl w:val="6"/>
    </w:pPr>
    <w:rPr>
      <w:b/>
      <w:bCs/>
      <w:sz w:val="24"/>
      <w:lang w:val="en-US" w:eastAsia="zh-CN" w:bidi="ar-SA"/>
    </w:rPr>
  </w:style>
  <w:style w:type="paragraph" w:styleId="Heading8">
    <w:name w:val="heading 8"/>
    <w:next w:val="Normal"/>
    <w:pPr>
      <w:keepNext/>
      <w:keepLines/>
      <w:numPr>
        <w:ilvl w:val="7"/>
        <w:numId w:val="1"/>
      </w:numPr>
      <w:spacing w:before="240" w:after="64" w:line="320" w:lineRule="auto"/>
      <w:outlineLvl w:val="7"/>
    </w:pPr>
    <w:rPr>
      <w:rFonts w:ascii="Arial" w:eastAsia="黑体" w:hAnsi="Arial"/>
      <w:sz w:val="24"/>
      <w:lang w:val="en-US" w:eastAsia="zh-CN" w:bidi="ar-SA"/>
    </w:rPr>
  </w:style>
  <w:style w:type="paragraph" w:styleId="Heading9">
    <w:name w:val="heading 9"/>
    <w:next w:val="Normal"/>
    <w:pPr>
      <w:keepNext/>
      <w:keepLines/>
      <w:numPr>
        <w:ilvl w:val="8"/>
        <w:numId w:val="1"/>
      </w:numPr>
      <w:spacing w:before="240" w:after="64" w:line="320" w:lineRule="auto"/>
      <w:outlineLvl w:val="8"/>
    </w:pPr>
    <w:rPr>
      <w:rFonts w:ascii="Arial" w:eastAsia="黑体" w:hAnsi="Arial"/>
      <w:szCs w:val="21"/>
      <w:lang w:val="en-US" w:eastAsia="zh-CN" w:bidi="ar-SA"/>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NormalIndent">
    <w:name w:val="Normal Indent"/>
    <w:basedOn w:val="Normal"/>
    <w:pPr>
      <w:keepNext/>
      <w:keepLines/>
      <w:widowControl/>
      <w:spacing w:line="700" w:lineRule="exact"/>
      <w:ind w:firstLine="420" w:firstLineChars="200"/>
    </w:pPr>
    <w:rPr>
      <w:rFonts w:ascii="宋体"/>
      <w:kern w:val="2"/>
      <w:szCs w:val="20"/>
    </w:rPr>
  </w:style>
  <w:style w:type="paragraph" w:styleId="DocumentMap">
    <w:name w:val="Document Map"/>
    <w:basedOn w:val="Normal"/>
    <w:pPr>
      <w:shd w:val="clear" w:color="auto" w:fill="000080"/>
    </w:pPr>
    <w:rPr>
      <w:rFonts w:ascii="Times New Roman" w:eastAsia="宋体" w:hAnsi="Times New Roman" w:cs="Times New Roman"/>
      <w:kern w:val="2"/>
      <w:sz w:val="21"/>
      <w:szCs w:val="20"/>
    </w:rPr>
  </w:style>
  <w:style w:type="paragraph" w:styleId="Salutation">
    <w:name w:val="Salutation"/>
    <w:basedOn w:val="Normal"/>
    <w:next w:val="Normal"/>
    <w:rPr>
      <w:kern w:val="2"/>
      <w:szCs w:val="20"/>
    </w:rPr>
  </w:style>
  <w:style w:type="paragraph" w:styleId="BodyText3">
    <w:name w:val="Body Text 3"/>
    <w:basedOn w:val="Normal"/>
    <w:pPr>
      <w:spacing w:line="280" w:lineRule="exact"/>
      <w:jc w:val="center"/>
    </w:pPr>
    <w:rPr>
      <w:spacing w:val="-20"/>
    </w:rPr>
  </w:style>
  <w:style w:type="paragraph" w:styleId="BodyText">
    <w:name w:val="Body Text"/>
    <w:basedOn w:val="Normal"/>
    <w:pPr>
      <w:keepNext/>
      <w:keepLines/>
      <w:widowControl/>
      <w:spacing w:line="320" w:lineRule="exact"/>
      <w:ind w:firstLine="200" w:firstLineChars="200"/>
    </w:pPr>
    <w:rPr>
      <w:rFonts w:ascii="宋体"/>
      <w:kern w:val="2"/>
      <w:szCs w:val="20"/>
    </w:rPr>
  </w:style>
  <w:style w:type="paragraph" w:styleId="BodyTextIndent">
    <w:name w:val="Body Text Indent"/>
    <w:basedOn w:val="Normal"/>
    <w:pPr>
      <w:keepNext/>
      <w:keepLines/>
      <w:widowControl/>
      <w:spacing w:line="700" w:lineRule="exact"/>
      <w:ind w:firstLine="540" w:firstLineChars="200"/>
    </w:pPr>
    <w:rPr>
      <w:rFonts w:ascii="宋体"/>
      <w:kern w:val="2"/>
      <w:szCs w:val="20"/>
    </w:rPr>
  </w:style>
  <w:style w:type="paragraph" w:styleId="PlainText">
    <w:name w:val="Plain Text"/>
    <w:basedOn w:val="Normal"/>
    <w:rPr>
      <w:rFonts w:ascii="宋体" w:hAnsi="Courier New"/>
      <w:kern w:val="2"/>
      <w:sz w:val="21"/>
      <w:szCs w:val="20"/>
    </w:rPr>
  </w:style>
  <w:style w:type="paragraph" w:styleId="Date">
    <w:name w:val="Date"/>
    <w:basedOn w:val="Normal"/>
    <w:next w:val="Normal"/>
    <w:pPr>
      <w:ind w:left="100" w:leftChars="2500"/>
    </w:pPr>
  </w:style>
  <w:style w:type="paragraph" w:styleId="BodyTextIndent2">
    <w:name w:val="Body Text Indent 2"/>
    <w:basedOn w:val="Normal"/>
    <w:pPr>
      <w:keepNext/>
      <w:keepLines/>
      <w:widowControl/>
      <w:spacing w:line="700" w:lineRule="exact"/>
      <w:ind w:firstLine="560" w:firstLineChars="200"/>
    </w:pPr>
    <w:rPr>
      <w:rFonts w:ascii="宋体"/>
      <w:kern w:val="2"/>
    </w:rPr>
  </w:style>
  <w:style w:type="paragraph" w:styleId="BalloonText">
    <w:name w:val="Balloon Text"/>
    <w:basedOn w:val="Normal"/>
    <w:rPr>
      <w:rFonts w:ascii="Times New Roman" w:eastAsia="宋体" w:hAnsi="Times New Roman" w:cs="Times New Roman"/>
      <w:kern w:val="2"/>
      <w:sz w:val="18"/>
      <w:szCs w:val="18"/>
    </w:rPr>
  </w:style>
  <w:style w:type="paragraph" w:styleId="Footer">
    <w:name w:val="footer"/>
    <w:basedOn w:val="Normal"/>
    <w:pPr>
      <w:tabs>
        <w:tab w:val="center" w:pos="4153"/>
        <w:tab w:val="right" w:pos="8306"/>
      </w:tabs>
      <w:snapToGrid w:val="0"/>
    </w:pPr>
    <w:rPr>
      <w:i/>
      <w:sz w:val="18"/>
      <w:szCs w:val="18"/>
      <w:lang w:val="en-US" w:eastAsia="zh-CN" w:bidi="ar-SA"/>
    </w:rPr>
  </w:style>
  <w:style w:type="paragraph" w:styleId="Header">
    <w:name w:val="header"/>
    <w:basedOn w:val="Normal"/>
    <w:pPr>
      <w:tabs>
        <w:tab w:val="center" w:pos="4153"/>
        <w:tab w:val="right" w:pos="8306"/>
      </w:tabs>
      <w:snapToGrid w:val="0"/>
      <w:jc w:val="center"/>
    </w:pPr>
    <w:rPr>
      <w:b/>
      <w:sz w:val="18"/>
      <w:szCs w:val="18"/>
      <w:lang w:val="en-US" w:eastAsia="zh-CN" w:bidi="ar-SA"/>
    </w:rPr>
  </w:style>
  <w:style w:type="paragraph" w:styleId="TOC1">
    <w:name w:val="toc 1"/>
    <w:basedOn w:val="Normal"/>
    <w:next w:val="Normal"/>
    <w:pPr>
      <w:spacing w:before="120" w:after="120"/>
      <w:jc w:val="left"/>
    </w:pPr>
    <w:rPr>
      <w:b/>
      <w:bCs/>
      <w:caps/>
    </w:rPr>
  </w:style>
  <w:style w:type="paragraph" w:styleId="BodyTextIndent3">
    <w:name w:val="Body Text Indent 3"/>
    <w:basedOn w:val="Normal"/>
    <w:pPr>
      <w:keepNext/>
      <w:keepLines/>
      <w:widowControl/>
      <w:spacing w:line="700" w:lineRule="exact"/>
      <w:ind w:firstLine="480" w:firstLineChars="200"/>
    </w:pPr>
    <w:rPr>
      <w:rFonts w:ascii="宋体"/>
      <w:kern w:val="2"/>
      <w:sz w:val="24"/>
    </w:rPr>
  </w:style>
  <w:style w:type="paragraph" w:styleId="BodyText2">
    <w:name w:val="Body Text 2"/>
    <w:basedOn w:val="Normal"/>
    <w:pPr>
      <w:keepNext/>
      <w:keepLines/>
      <w:widowControl/>
      <w:spacing w:line="700" w:lineRule="exact"/>
      <w:ind w:firstLine="200" w:firstLineChars="200"/>
    </w:pPr>
    <w:rPr>
      <w:rFonts w:ascii="宋体"/>
      <w:kern w:val="2"/>
      <w:sz w:val="24"/>
      <w:szCs w:val="20"/>
    </w:rPr>
  </w:style>
  <w:style w:type="paragraph" w:styleId="NormalWeb">
    <w:name w:val="Normal (Web)"/>
    <w:basedOn w:val="Normal"/>
    <w:pPr>
      <w:widowControl/>
      <w:spacing w:before="150" w:line="360" w:lineRule="auto"/>
      <w:jc w:val="left"/>
    </w:pPr>
    <w:rPr>
      <w:rFonts w:ascii="宋体" w:eastAsia="宋体" w:hAnsi="宋体" w:cs="宋体"/>
      <w:kern w:val="0"/>
      <w:sz w:val="24"/>
    </w:rPr>
  </w:style>
  <w:style w:type="character" w:styleId="PageNumber">
    <w:name w:val="page number"/>
    <w:basedOn w:val="DefaultParagraphFont"/>
    <w:rPr>
      <w:rFonts w:eastAsia="宋体"/>
      <w:dstrike w:val="0"/>
      <w:sz w:val="21"/>
      <w:shd w:val="clear" w:color="auto" w:fill="FFFFFF"/>
      <w:vertAlign w:val="baseline"/>
      <w:lang w:eastAsia="zh-CN"/>
    </w:rPr>
  </w:style>
  <w:style w:type="character" w:styleId="FollowedHyperlink">
    <w:name w:val="FollowedHyperlink"/>
    <w:basedOn w:val="DefaultParagraphFont"/>
    <w:rPr>
      <w:color w:val="800080"/>
      <w:u w:val="single"/>
    </w:rPr>
  </w:style>
  <w:style w:type="character" w:styleId="Hyperlink">
    <w:name w:val="Hyperlink"/>
    <w:basedOn w:val="DefaultParagraphFont"/>
    <w:rPr>
      <w:color w:val="0000FF"/>
      <w:u w:val="single"/>
    </w:rPr>
  </w:style>
  <w:style w:type="paragraph" w:customStyle="1" w:styleId="a">
    <w:name w:val="梦龙正文"/>
    <w:basedOn w:val="Normal"/>
    <w:uiPriority w:val="1718"/>
    <w:pPr>
      <w:keepNext/>
      <w:keepLines/>
      <w:widowControl/>
      <w:spacing w:line="360" w:lineRule="auto"/>
      <w:ind w:firstLine="200" w:firstLineChars="200"/>
    </w:pPr>
    <w:rPr>
      <w:rFonts w:ascii="宋体"/>
      <w:kern w:val="2"/>
      <w:sz w:val="24"/>
    </w:rPr>
  </w:style>
  <w:style w:type="paragraph" w:customStyle="1" w:styleId="3">
    <w:name w:val="标题3"/>
    <w:basedOn w:val="Normal"/>
    <w:uiPriority w:val="3"/>
    <w:pPr>
      <w:keepNext/>
      <w:keepLines/>
      <w:widowControl/>
      <w:snapToGrid w:val="0"/>
      <w:spacing w:line="460" w:lineRule="exact"/>
      <w:ind w:firstLine="567" w:firstLineChars="200"/>
    </w:pPr>
    <w:rPr>
      <w:rFonts w:ascii="宋体"/>
      <w:b/>
      <w:kern w:val="2"/>
      <w:szCs w:val="20"/>
    </w:rPr>
  </w:style>
  <w:style w:type="paragraph" w:customStyle="1" w:styleId="1">
    <w:name w:val="表格1"/>
    <w:basedOn w:val="Normal"/>
    <w:next w:val="Normal"/>
    <w:uiPriority w:val="3"/>
    <w:pPr>
      <w:spacing w:line="360" w:lineRule="auto"/>
      <w:jc w:val="center"/>
    </w:pPr>
    <w:rPr>
      <w:kern w:val="2"/>
      <w:sz w:val="21"/>
    </w:rPr>
  </w:style>
  <w:style w:type="character" w:customStyle="1" w:styleId="2Char">
    <w:name w:val="标题 2 Char"/>
    <w:basedOn w:val="DefaultParagraphFont"/>
    <w:uiPriority w:val="2"/>
    <w:rPr>
      <w:rFonts w:ascii="Arial" w:eastAsia="宋体" w:hAnsi="Arial"/>
      <w:b/>
      <w:bCs/>
      <w:sz w:val="32"/>
      <w:szCs w:val="32"/>
      <w:lang w:val="en-US" w:eastAsia="zh-CN" w:bidi="ar-SA"/>
    </w:rPr>
  </w:style>
  <w:style w:type="paragraph" w:customStyle="1" w:styleId="WP">
    <w:name w:val="WP：正文"/>
    <w:uiPriority w:val="4081"/>
    <w:pPr>
      <w:widowControl w:val="0"/>
      <w:spacing w:after="312" w:afterLines="100" w:line="360" w:lineRule="auto"/>
      <w:ind w:firstLine="560" w:firstLineChars="200"/>
      <w:jc w:val="both"/>
    </w:pPr>
    <w:rPr>
      <w:rFonts w:ascii="宋体" w:hAnsi="宋体"/>
      <w:b/>
      <w:bCs/>
      <w:color w:val="000000"/>
      <w:kern w:val="2"/>
      <w:sz w:val="28"/>
      <w:szCs w:val="24"/>
      <w:lang w:val="en-US" w:eastAsia="zh-CN" w:bidi="ar-SA"/>
    </w:rPr>
  </w:style>
  <w:style w:type="paragraph" w:customStyle="1" w:styleId="WP0">
    <w:name w:val="WP：一级目录"/>
    <w:uiPriority w:val="4081"/>
    <w:pPr>
      <w:tabs>
        <w:tab w:val="left" w:pos="1140"/>
      </w:tabs>
      <w:ind w:left="1140" w:hanging="420"/>
    </w:pPr>
    <w:rPr>
      <w:rFonts w:ascii="宋体" w:hAnsi="宋体"/>
      <w:b/>
      <w:sz w:val="32"/>
      <w:lang w:val="en-US" w:eastAsia="zh-CN" w:bidi="ar-SA"/>
    </w:rPr>
  </w:style>
  <w:style w:type="paragraph" w:customStyle="1" w:styleId="WP1">
    <w:name w:val="WP：标题（章）"/>
    <w:uiPriority w:val="4081"/>
    <w:pPr>
      <w:tabs>
        <w:tab w:val="left" w:pos="360"/>
      </w:tabs>
      <w:jc w:val="center"/>
    </w:pPr>
    <w:rPr>
      <w:rFonts w:ascii="宋体" w:hAnsi="宋体"/>
      <w:b/>
      <w:shadow/>
      <w:sz w:val="32"/>
      <w:lang w:val="en-US" w:eastAsia="zh-CN" w:bidi="ar-SA"/>
    </w:rPr>
  </w:style>
  <w:style w:type="paragraph" w:customStyle="1" w:styleId="a0">
    <w:name w:val="门模型"/>
    <w:basedOn w:val="Normal"/>
    <w:uiPriority w:val="1400"/>
    <w:pPr>
      <w:ind w:firstLine="570"/>
    </w:pPr>
    <w:rPr>
      <w:kern w:val="2"/>
    </w:rPr>
  </w:style>
  <w:style w:type="paragraph" w:customStyle="1" w:styleId="Style26">
    <w:name w:val="_Style 26"/>
    <w:basedOn w:val="Normal"/>
    <w:next w:val="PlainText"/>
    <w:rPr>
      <w:rFonts w:ascii="宋体" w:eastAsia="宋体" w:hAnsi="Courier New" w:cs="Times New Roman"/>
      <w:kern w:val="2"/>
      <w:sz w:val="21"/>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image" Target="media/image2.png" /><Relationship Id="rId12" Type="http://schemas.openxmlformats.org/officeDocument/2006/relationships/footer" Target="footer6.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image" Target="media/image3.wmf" /><Relationship Id="rId17" Type="http://schemas.openxmlformats.org/officeDocument/2006/relationships/oleObject" Target="embeddings/oleObject2.bin" /><Relationship Id="rId18" Type="http://schemas.openxmlformats.org/officeDocument/2006/relationships/image" Target="media/image4.png" /><Relationship Id="rId19" Type="http://schemas.openxmlformats.org/officeDocument/2006/relationships/footer" Target="footer10.xml" /><Relationship Id="rId2" Type="http://schemas.openxmlformats.org/officeDocument/2006/relationships/webSettings" Target="webSettings.xml" /><Relationship Id="rId20" Type="http://schemas.openxmlformats.org/officeDocument/2006/relationships/image" Target="media/image5.wmf" /><Relationship Id="rId21" Type="http://schemas.openxmlformats.org/officeDocument/2006/relationships/oleObject" Target="embeddings/oleObject3.bin" /><Relationship Id="rId22" Type="http://schemas.openxmlformats.org/officeDocument/2006/relationships/footer" Target="footer11.xml" /><Relationship Id="rId23" Type="http://schemas.openxmlformats.org/officeDocument/2006/relationships/image" Target="media/image6.wmf" /><Relationship Id="rId24" Type="http://schemas.openxmlformats.org/officeDocument/2006/relationships/oleObject" Target="embeddings/oleObject4.bin" /><Relationship Id="rId25" Type="http://schemas.openxmlformats.org/officeDocument/2006/relationships/footer" Target="footer12.xml" /><Relationship Id="rId26" Type="http://schemas.openxmlformats.org/officeDocument/2006/relationships/image" Target="media/image7.wmf" /><Relationship Id="rId27" Type="http://schemas.openxmlformats.org/officeDocument/2006/relationships/oleObject" Target="embeddings/oleObject5.bin" /><Relationship Id="rId28" Type="http://schemas.openxmlformats.org/officeDocument/2006/relationships/footer" Target="footer13.xml" /><Relationship Id="rId29" Type="http://schemas.openxmlformats.org/officeDocument/2006/relationships/image" Target="media/image8.png" /><Relationship Id="rId3" Type="http://schemas.openxmlformats.org/officeDocument/2006/relationships/fontTable" Target="fontTable.xml" /><Relationship Id="rId30" Type="http://schemas.openxmlformats.org/officeDocument/2006/relationships/footer" Target="footer14.xml" /><Relationship Id="rId31" Type="http://schemas.openxmlformats.org/officeDocument/2006/relationships/footer" Target="footer15.xml" /><Relationship Id="rId32" Type="http://schemas.openxmlformats.org/officeDocument/2006/relationships/footer" Target="footer16.xml" /><Relationship Id="rId33" Type="http://schemas.openxmlformats.org/officeDocument/2006/relationships/footer" Target="footer17.xml" /><Relationship Id="rId34" Type="http://schemas.openxmlformats.org/officeDocument/2006/relationships/footer" Target="footer18.xml" /><Relationship Id="rId35" Type="http://schemas.openxmlformats.org/officeDocument/2006/relationships/footer" Target="footer19.xml" /><Relationship Id="rId36" Type="http://schemas.openxmlformats.org/officeDocument/2006/relationships/footer" Target="footer20.xml" /><Relationship Id="rId37" Type="http://schemas.openxmlformats.org/officeDocument/2006/relationships/footer" Target="footer21.xml" /><Relationship Id="rId38" Type="http://schemas.openxmlformats.org/officeDocument/2006/relationships/footer" Target="footer22.xml" /><Relationship Id="rId39" Type="http://schemas.openxmlformats.org/officeDocument/2006/relationships/footer" Target="footer23.xml" /><Relationship Id="rId4" Type="http://schemas.openxmlformats.org/officeDocument/2006/relationships/footer" Target="footer1.xml" /><Relationship Id="rId40" Type="http://schemas.openxmlformats.org/officeDocument/2006/relationships/footer" Target="footer24.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footer" Target="footer27.xml" /><Relationship Id="rId44" Type="http://schemas.openxmlformats.org/officeDocument/2006/relationships/footer" Target="footer28.xml" /><Relationship Id="rId45" Type="http://schemas.openxmlformats.org/officeDocument/2006/relationships/footer" Target="footer29.xml" /><Relationship Id="rId46" Type="http://schemas.openxmlformats.org/officeDocument/2006/relationships/footer" Target="footer30.xml" /><Relationship Id="rId47" Type="http://schemas.openxmlformats.org/officeDocument/2006/relationships/footer" Target="footer31.xml" /><Relationship Id="rId48" Type="http://schemas.openxmlformats.org/officeDocument/2006/relationships/footer" Target="footer32.xml" /><Relationship Id="rId49" Type="http://schemas.openxmlformats.org/officeDocument/2006/relationships/footer" Target="footer33.xml" /><Relationship Id="rId5" Type="http://schemas.openxmlformats.org/officeDocument/2006/relationships/footer" Target="footer2.xml" /><Relationship Id="rId50" Type="http://schemas.openxmlformats.org/officeDocument/2006/relationships/footer" Target="footer34.xml" /><Relationship Id="rId51" Type="http://schemas.openxmlformats.org/officeDocument/2006/relationships/footer" Target="footer35.xml" /><Relationship Id="rId52" Type="http://schemas.openxmlformats.org/officeDocument/2006/relationships/footer" Target="footer36.xml" /><Relationship Id="rId53" Type="http://schemas.openxmlformats.org/officeDocument/2006/relationships/hyperlink" Target="https://d.book118.com/417130013020006026" TargetMode="External" /><Relationship Id="rId54" Type="http://schemas.openxmlformats.org/officeDocument/2006/relationships/footer" Target="footer37.xml" /><Relationship Id="rId55" Type="http://schemas.openxmlformats.org/officeDocument/2006/relationships/theme" Target="theme/theme1.xml" /><Relationship Id="rId56" Type="http://schemas.openxmlformats.org/officeDocument/2006/relationships/numbering" Target="numbering.xml" /><Relationship Id="rId57" Type="http://schemas.openxmlformats.org/officeDocument/2006/relationships/styles" Target="styles.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image" Target="media/image1.wmf" /><Relationship Id="rId9" Type="http://schemas.openxmlformats.org/officeDocument/2006/relationships/oleObject" Target="embeddings/oleObject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4249</Words>
  <Characters>24221</Characters>
  <Application>Microsoft Office Word</Application>
  <DocSecurity>0</DocSecurity>
  <Lines>201</Lines>
  <Paragraphs>48</Paragraphs>
  <ScaleCrop>false</ScaleCrop>
  <Company>Gyaer</Company>
  <LinksUpToDate>false</LinksUpToDate>
  <CharactersWithSpaces>29745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 新  袁晶; Gyear</dc:creator>
  <cp:lastModifiedBy>张新</cp:lastModifiedBy>
  <cp:revision>1</cp:revision>
  <dcterms:created xsi:type="dcterms:W3CDTF">2007-03-13T02:25:00Z</dcterms:created>
  <dcterms:modified xsi:type="dcterms:W3CDTF">2023-12-27T00:25:04Z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2C620F0975DA4C51BB2087340A25CF5F_13</vt:lpwstr>
  </property>
  <property fmtid="{D5CDD505-2E9C-101B-9397-08002B2CF9AE}" pid="3" name="KSOProductBuildVer">
    <vt:lpwstr>2052-12.1.0.16120</vt:lpwstr>
  </property>
</Properties>
</file>