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导电剂项目计划设计方案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544" w:history="1">
        <w:r>
          <w:rPr>
            <w:rFonts w:ascii="仿宋" w:eastAsia="仿宋" w:hAnsi="仿宋" w:cs="仿宋" w:hint="eastAsia"/>
            <w:lang w:eastAsia="zh-CN"/>
          </w:rPr>
          <w:t>概论</w:t>
        </w:r>
        <w:r>
          <w:tab/>
        </w:r>
        <w:r>
          <w:fldChar w:fldCharType="begin"/>
        </w:r>
        <w:r>
          <w:instrText xml:space="preserve"> PAGEREF _Toc31544 \h </w:instrText>
        </w:r>
        <w:r>
          <w:fldChar w:fldCharType="separate"/>
        </w:r>
        <w:r>
          <w:t>3</w:t>
        </w:r>
        <w:r>
          <w:fldChar w:fldCharType="end"/>
        </w:r>
      </w:hyperlink>
    </w:p>
    <w:p>
      <w:pPr>
        <w:pStyle w:val="TOC1"/>
        <w:tabs>
          <w:tab w:val="right" w:leader="dot" w:pos="8306"/>
        </w:tabs>
      </w:pPr>
      <w:hyperlink w:anchor="_Toc2614" w:history="1">
        <w:r>
          <w:rPr>
            <w:rFonts w:ascii="仿宋" w:eastAsia="仿宋" w:hAnsi="仿宋" w:cs="仿宋" w:hint="eastAsia"/>
            <w:lang w:eastAsia="zh-CN"/>
          </w:rPr>
          <w:t>一、导电剂项目危机管理</w:t>
        </w:r>
        <w:r>
          <w:tab/>
        </w:r>
        <w:r>
          <w:fldChar w:fldCharType="begin"/>
        </w:r>
        <w:r>
          <w:instrText xml:space="preserve"> PAGEREF _Toc2614 \h </w:instrText>
        </w:r>
        <w:r>
          <w:fldChar w:fldCharType="separate"/>
        </w:r>
        <w:r>
          <w:t>3</w:t>
        </w:r>
        <w:r>
          <w:fldChar w:fldCharType="end"/>
        </w:r>
      </w:hyperlink>
    </w:p>
    <w:p>
      <w:pPr>
        <w:pStyle w:val="TOC2"/>
        <w:tabs>
          <w:tab w:val="right" w:leader="dot" w:pos="8306"/>
        </w:tabs>
      </w:pPr>
      <w:hyperlink w:anchor="_Toc21881" w:history="1">
        <w:r>
          <w:rPr>
            <w:rFonts w:ascii="仿宋" w:eastAsia="仿宋" w:hAnsi="仿宋" w:cs="仿宋" w:hint="eastAsia"/>
            <w:lang w:eastAsia="zh-CN"/>
          </w:rPr>
          <w:t>(一)、危机预警与识别</w:t>
        </w:r>
        <w:r>
          <w:tab/>
        </w:r>
        <w:r>
          <w:fldChar w:fldCharType="begin"/>
        </w:r>
        <w:r>
          <w:instrText xml:space="preserve"> PAGEREF _Toc21881 \h </w:instrText>
        </w:r>
        <w:r>
          <w:fldChar w:fldCharType="separate"/>
        </w:r>
        <w:r>
          <w:t>3</w:t>
        </w:r>
        <w:r>
          <w:fldChar w:fldCharType="end"/>
        </w:r>
      </w:hyperlink>
    </w:p>
    <w:p>
      <w:pPr>
        <w:pStyle w:val="TOC2"/>
        <w:tabs>
          <w:tab w:val="right" w:leader="dot" w:pos="8306"/>
        </w:tabs>
      </w:pPr>
      <w:hyperlink w:anchor="_Toc4718" w:history="1">
        <w:r>
          <w:rPr>
            <w:rFonts w:ascii="仿宋" w:eastAsia="仿宋" w:hAnsi="仿宋" w:cs="仿宋" w:hint="eastAsia"/>
            <w:lang w:eastAsia="zh-CN"/>
          </w:rPr>
          <w:t>(二)、危机应对与恢复</w:t>
        </w:r>
        <w:r>
          <w:tab/>
        </w:r>
        <w:r>
          <w:fldChar w:fldCharType="begin"/>
        </w:r>
        <w:r>
          <w:instrText xml:space="preserve"> PAGEREF _Toc4718 \h </w:instrText>
        </w:r>
        <w:r>
          <w:fldChar w:fldCharType="separate"/>
        </w:r>
        <w:r>
          <w:t>4</w:t>
        </w:r>
        <w:r>
          <w:fldChar w:fldCharType="end"/>
        </w:r>
      </w:hyperlink>
    </w:p>
    <w:p>
      <w:pPr>
        <w:pStyle w:val="TOC1"/>
        <w:tabs>
          <w:tab w:val="right" w:leader="dot" w:pos="8306"/>
        </w:tabs>
      </w:pPr>
      <w:hyperlink w:anchor="_Toc10500" w:history="1">
        <w:r>
          <w:rPr>
            <w:rFonts w:ascii="仿宋" w:eastAsia="仿宋" w:hAnsi="仿宋" w:cs="仿宋" w:hint="eastAsia"/>
            <w:lang w:eastAsia="zh-CN"/>
          </w:rPr>
          <w:t>二、工艺说明</w:t>
        </w:r>
        <w:r>
          <w:tab/>
        </w:r>
        <w:r>
          <w:fldChar w:fldCharType="begin"/>
        </w:r>
        <w:r>
          <w:instrText xml:space="preserve"> PAGEREF _Toc10500 \h </w:instrText>
        </w:r>
        <w:r>
          <w:fldChar w:fldCharType="separate"/>
        </w:r>
        <w:r>
          <w:t>5</w:t>
        </w:r>
        <w:r>
          <w:fldChar w:fldCharType="end"/>
        </w:r>
      </w:hyperlink>
    </w:p>
    <w:p>
      <w:pPr>
        <w:pStyle w:val="TOC2"/>
        <w:tabs>
          <w:tab w:val="right" w:leader="dot" w:pos="8306"/>
        </w:tabs>
      </w:pPr>
      <w:hyperlink w:anchor="_Toc16340" w:history="1">
        <w:r>
          <w:rPr>
            <w:rFonts w:ascii="仿宋" w:eastAsia="仿宋" w:hAnsi="仿宋" w:cs="仿宋" w:hint="eastAsia"/>
            <w:lang w:eastAsia="zh-CN"/>
          </w:rPr>
          <w:t>(一)、技术管理特点</w:t>
        </w:r>
        <w:r>
          <w:tab/>
        </w:r>
        <w:r>
          <w:fldChar w:fldCharType="begin"/>
        </w:r>
        <w:r>
          <w:instrText xml:space="preserve"> PAGEREF _Toc16340 \h </w:instrText>
        </w:r>
        <w:r>
          <w:fldChar w:fldCharType="separate"/>
        </w:r>
        <w:r>
          <w:t>5</w:t>
        </w:r>
        <w:r>
          <w:fldChar w:fldCharType="end"/>
        </w:r>
      </w:hyperlink>
    </w:p>
    <w:p>
      <w:pPr>
        <w:pStyle w:val="TOC2"/>
        <w:tabs>
          <w:tab w:val="right" w:leader="dot" w:pos="8306"/>
        </w:tabs>
      </w:pPr>
      <w:hyperlink w:anchor="_Toc25304" w:history="1">
        <w:r>
          <w:rPr>
            <w:rFonts w:ascii="仿宋" w:eastAsia="仿宋" w:hAnsi="仿宋" w:cs="仿宋" w:hint="eastAsia"/>
            <w:lang w:eastAsia="zh-CN"/>
          </w:rPr>
          <w:t>(二)、导电剂项目工艺技术设计方案</w:t>
        </w:r>
        <w:r>
          <w:tab/>
        </w:r>
        <w:r>
          <w:fldChar w:fldCharType="begin"/>
        </w:r>
        <w:r>
          <w:instrText xml:space="preserve"> PAGEREF _Toc25304 \h </w:instrText>
        </w:r>
        <w:r>
          <w:fldChar w:fldCharType="separate"/>
        </w:r>
        <w:r>
          <w:t>6</w:t>
        </w:r>
        <w:r>
          <w:fldChar w:fldCharType="end"/>
        </w:r>
      </w:hyperlink>
    </w:p>
    <w:p>
      <w:pPr>
        <w:pStyle w:val="TOC2"/>
        <w:tabs>
          <w:tab w:val="right" w:leader="dot" w:pos="8306"/>
        </w:tabs>
      </w:pPr>
      <w:hyperlink w:anchor="_Toc7650" w:history="1">
        <w:r>
          <w:rPr>
            <w:rFonts w:ascii="仿宋" w:eastAsia="仿宋" w:hAnsi="仿宋" w:cs="仿宋" w:hint="eastAsia"/>
            <w:lang w:eastAsia="zh-CN"/>
          </w:rPr>
          <w:t>(三)、设备选型方案</w:t>
        </w:r>
        <w:r>
          <w:tab/>
        </w:r>
        <w:r>
          <w:fldChar w:fldCharType="begin"/>
        </w:r>
        <w:r>
          <w:instrText xml:space="preserve"> PAGEREF _Toc7650 \h </w:instrText>
        </w:r>
        <w:r>
          <w:fldChar w:fldCharType="separate"/>
        </w:r>
        <w:r>
          <w:t>8</w:t>
        </w:r>
        <w:r>
          <w:fldChar w:fldCharType="end"/>
        </w:r>
      </w:hyperlink>
    </w:p>
    <w:p>
      <w:pPr>
        <w:pStyle w:val="TOC1"/>
        <w:tabs>
          <w:tab w:val="right" w:leader="dot" w:pos="8306"/>
        </w:tabs>
      </w:pPr>
      <w:hyperlink w:anchor="_Toc12597" w:history="1">
        <w:r>
          <w:rPr>
            <w:rFonts w:ascii="仿宋" w:eastAsia="仿宋" w:hAnsi="仿宋" w:cs="仿宋" w:hint="eastAsia"/>
            <w:lang w:eastAsia="zh-CN"/>
          </w:rPr>
          <w:t>三、导电剂项目土建工程</w:t>
        </w:r>
        <w:r>
          <w:tab/>
        </w:r>
        <w:r>
          <w:fldChar w:fldCharType="begin"/>
        </w:r>
        <w:r>
          <w:instrText xml:space="preserve"> PAGEREF _Toc12597 \h </w:instrText>
        </w:r>
        <w:r>
          <w:fldChar w:fldCharType="separate"/>
        </w:r>
        <w:r>
          <w:t>9</w:t>
        </w:r>
        <w:r>
          <w:fldChar w:fldCharType="end"/>
        </w:r>
      </w:hyperlink>
    </w:p>
    <w:p>
      <w:pPr>
        <w:pStyle w:val="TOC2"/>
        <w:tabs>
          <w:tab w:val="right" w:leader="dot" w:pos="8306"/>
        </w:tabs>
      </w:pPr>
      <w:hyperlink w:anchor="_Toc22484" w:history="1">
        <w:r>
          <w:rPr>
            <w:rFonts w:ascii="仿宋" w:eastAsia="仿宋" w:hAnsi="仿宋" w:cs="仿宋" w:hint="eastAsia"/>
            <w:lang w:eastAsia="zh-CN"/>
          </w:rPr>
          <w:t>(一)、建筑工程设计原则</w:t>
        </w:r>
        <w:r>
          <w:tab/>
        </w:r>
        <w:r>
          <w:fldChar w:fldCharType="begin"/>
        </w:r>
        <w:r>
          <w:instrText xml:space="preserve"> PAGEREF _Toc22484 \h </w:instrText>
        </w:r>
        <w:r>
          <w:fldChar w:fldCharType="separate"/>
        </w:r>
        <w:r>
          <w:t>9</w:t>
        </w:r>
        <w:r>
          <w:fldChar w:fldCharType="end"/>
        </w:r>
      </w:hyperlink>
    </w:p>
    <w:p>
      <w:pPr>
        <w:pStyle w:val="TOC2"/>
        <w:tabs>
          <w:tab w:val="right" w:leader="dot" w:pos="8306"/>
        </w:tabs>
      </w:pPr>
      <w:hyperlink w:anchor="_Toc30815" w:history="1">
        <w:r>
          <w:rPr>
            <w:rFonts w:ascii="仿宋" w:eastAsia="仿宋" w:hAnsi="仿宋" w:cs="仿宋" w:hint="eastAsia"/>
            <w:lang w:eastAsia="zh-CN"/>
          </w:rPr>
          <w:t>(二)、土建工程设计年限及安全等级</w:t>
        </w:r>
        <w:r>
          <w:tab/>
        </w:r>
        <w:r>
          <w:fldChar w:fldCharType="begin"/>
        </w:r>
        <w:r>
          <w:instrText xml:space="preserve"> PAGEREF _Toc30815 \h </w:instrText>
        </w:r>
        <w:r>
          <w:fldChar w:fldCharType="separate"/>
        </w:r>
        <w:r>
          <w:t>10</w:t>
        </w:r>
        <w:r>
          <w:fldChar w:fldCharType="end"/>
        </w:r>
      </w:hyperlink>
    </w:p>
    <w:p>
      <w:pPr>
        <w:pStyle w:val="TOC2"/>
        <w:tabs>
          <w:tab w:val="right" w:leader="dot" w:pos="8306"/>
        </w:tabs>
      </w:pPr>
      <w:hyperlink w:anchor="_Toc30454" w:history="1">
        <w:r>
          <w:rPr>
            <w:rFonts w:ascii="仿宋" w:eastAsia="仿宋" w:hAnsi="仿宋" w:cs="仿宋" w:hint="eastAsia"/>
            <w:lang w:eastAsia="zh-CN"/>
          </w:rPr>
          <w:t>(三)、建筑工程设计总体要求</w:t>
        </w:r>
        <w:r>
          <w:tab/>
        </w:r>
        <w:r>
          <w:fldChar w:fldCharType="begin"/>
        </w:r>
        <w:r>
          <w:instrText xml:space="preserve"> PAGEREF _Toc30454 \h </w:instrText>
        </w:r>
        <w:r>
          <w:fldChar w:fldCharType="separate"/>
        </w:r>
        <w:r>
          <w:t>11</w:t>
        </w:r>
        <w:r>
          <w:fldChar w:fldCharType="end"/>
        </w:r>
      </w:hyperlink>
    </w:p>
    <w:p>
      <w:pPr>
        <w:pStyle w:val="TOC2"/>
        <w:tabs>
          <w:tab w:val="right" w:leader="dot" w:pos="8306"/>
        </w:tabs>
      </w:pPr>
      <w:hyperlink w:anchor="_Toc16958" w:history="1">
        <w:r>
          <w:rPr>
            <w:rFonts w:ascii="仿宋" w:eastAsia="仿宋" w:hAnsi="仿宋" w:cs="仿宋" w:hint="eastAsia"/>
            <w:lang w:eastAsia="zh-CN"/>
          </w:rPr>
          <w:t>(四)、土建工程建设指标</w:t>
        </w:r>
        <w:r>
          <w:tab/>
        </w:r>
        <w:r>
          <w:fldChar w:fldCharType="begin"/>
        </w:r>
        <w:r>
          <w:instrText xml:space="preserve"> PAGEREF _Toc16958 \h </w:instrText>
        </w:r>
        <w:r>
          <w:fldChar w:fldCharType="separate"/>
        </w:r>
        <w:r>
          <w:t>12</w:t>
        </w:r>
        <w:r>
          <w:fldChar w:fldCharType="end"/>
        </w:r>
      </w:hyperlink>
    </w:p>
    <w:p>
      <w:pPr>
        <w:pStyle w:val="TOC1"/>
        <w:tabs>
          <w:tab w:val="right" w:leader="dot" w:pos="8306"/>
        </w:tabs>
      </w:pPr>
      <w:hyperlink w:anchor="_Toc5165" w:history="1">
        <w:r>
          <w:rPr>
            <w:rFonts w:ascii="仿宋" w:eastAsia="仿宋" w:hAnsi="仿宋" w:cs="仿宋" w:hint="eastAsia"/>
            <w:lang w:eastAsia="zh-CN"/>
          </w:rPr>
          <w:t>四、导电剂项目概论</w:t>
        </w:r>
        <w:r>
          <w:tab/>
        </w:r>
        <w:r>
          <w:fldChar w:fldCharType="begin"/>
        </w:r>
        <w:r>
          <w:instrText xml:space="preserve"> PAGEREF _Toc5165 \h </w:instrText>
        </w:r>
        <w:r>
          <w:fldChar w:fldCharType="separate"/>
        </w:r>
        <w:r>
          <w:t>12</w:t>
        </w:r>
        <w:r>
          <w:fldChar w:fldCharType="end"/>
        </w:r>
      </w:hyperlink>
    </w:p>
    <w:p>
      <w:pPr>
        <w:pStyle w:val="TOC2"/>
        <w:tabs>
          <w:tab w:val="right" w:leader="dot" w:pos="8306"/>
        </w:tabs>
      </w:pPr>
      <w:hyperlink w:anchor="_Toc10298" w:history="1">
        <w:r>
          <w:rPr>
            <w:rFonts w:ascii="仿宋" w:eastAsia="仿宋" w:hAnsi="仿宋" w:cs="仿宋" w:hint="eastAsia"/>
            <w:lang w:eastAsia="zh-CN"/>
          </w:rPr>
          <w:t>(一)、导电剂项目概况</w:t>
        </w:r>
        <w:r>
          <w:tab/>
        </w:r>
        <w:r>
          <w:fldChar w:fldCharType="begin"/>
        </w:r>
        <w:r>
          <w:instrText xml:space="preserve"> PAGEREF _Toc10298 \h </w:instrText>
        </w:r>
        <w:r>
          <w:fldChar w:fldCharType="separate"/>
        </w:r>
        <w:r>
          <w:t>12</w:t>
        </w:r>
        <w:r>
          <w:fldChar w:fldCharType="end"/>
        </w:r>
      </w:hyperlink>
    </w:p>
    <w:p>
      <w:pPr>
        <w:pStyle w:val="TOC2"/>
        <w:tabs>
          <w:tab w:val="right" w:leader="dot" w:pos="8306"/>
        </w:tabs>
      </w:pPr>
      <w:hyperlink w:anchor="_Toc7925" w:history="1">
        <w:r>
          <w:rPr>
            <w:rFonts w:ascii="仿宋" w:eastAsia="仿宋" w:hAnsi="仿宋" w:cs="仿宋" w:hint="eastAsia"/>
            <w:lang w:eastAsia="zh-CN"/>
          </w:rPr>
          <w:t>(二)、导电剂项目目标</w:t>
        </w:r>
        <w:r>
          <w:tab/>
        </w:r>
        <w:r>
          <w:fldChar w:fldCharType="begin"/>
        </w:r>
        <w:r>
          <w:instrText xml:space="preserve"> PAGEREF _Toc7925 \h </w:instrText>
        </w:r>
        <w:r>
          <w:fldChar w:fldCharType="separate"/>
        </w:r>
        <w:r>
          <w:t>14</w:t>
        </w:r>
        <w:r>
          <w:fldChar w:fldCharType="end"/>
        </w:r>
      </w:hyperlink>
    </w:p>
    <w:p>
      <w:pPr>
        <w:pStyle w:val="TOC2"/>
        <w:tabs>
          <w:tab w:val="right" w:leader="dot" w:pos="8306"/>
        </w:tabs>
      </w:pPr>
      <w:hyperlink w:anchor="_Toc28873" w:history="1">
        <w:r>
          <w:rPr>
            <w:rFonts w:ascii="仿宋" w:eastAsia="仿宋" w:hAnsi="仿宋" w:cs="仿宋" w:hint="eastAsia"/>
            <w:lang w:eastAsia="zh-CN"/>
          </w:rPr>
          <w:t>(三)、导电剂项目提出的理由</w:t>
        </w:r>
        <w:r>
          <w:tab/>
        </w:r>
        <w:r>
          <w:fldChar w:fldCharType="begin"/>
        </w:r>
        <w:r>
          <w:instrText xml:space="preserve"> PAGEREF _Toc28873 \h </w:instrText>
        </w:r>
        <w:r>
          <w:fldChar w:fldCharType="separate"/>
        </w:r>
        <w:r>
          <w:t>15</w:t>
        </w:r>
        <w:r>
          <w:fldChar w:fldCharType="end"/>
        </w:r>
      </w:hyperlink>
    </w:p>
    <w:p>
      <w:pPr>
        <w:pStyle w:val="TOC2"/>
        <w:tabs>
          <w:tab w:val="right" w:leader="dot" w:pos="8306"/>
        </w:tabs>
      </w:pPr>
      <w:hyperlink w:anchor="_Toc11569" w:history="1">
        <w:r>
          <w:rPr>
            <w:rFonts w:ascii="仿宋" w:eastAsia="仿宋" w:hAnsi="仿宋" w:cs="仿宋" w:hint="eastAsia"/>
            <w:lang w:eastAsia="zh-CN"/>
          </w:rPr>
          <w:t>(四)、导电剂项目意义</w:t>
        </w:r>
        <w:r>
          <w:tab/>
        </w:r>
        <w:r>
          <w:fldChar w:fldCharType="begin"/>
        </w:r>
        <w:r>
          <w:instrText xml:space="preserve"> PAGEREF _Toc11569 \h </w:instrText>
        </w:r>
        <w:r>
          <w:fldChar w:fldCharType="separate"/>
        </w:r>
        <w:r>
          <w:t>17</w:t>
        </w:r>
        <w:r>
          <w:fldChar w:fldCharType="end"/>
        </w:r>
      </w:hyperlink>
    </w:p>
    <w:p>
      <w:pPr>
        <w:pStyle w:val="TOC2"/>
        <w:tabs>
          <w:tab w:val="right" w:leader="dot" w:pos="8306"/>
        </w:tabs>
      </w:pPr>
      <w:hyperlink w:anchor="_Toc9854" w:history="1">
        <w:r>
          <w:rPr>
            <w:rFonts w:ascii="仿宋" w:eastAsia="仿宋" w:hAnsi="仿宋" w:cs="仿宋" w:hint="eastAsia"/>
            <w:lang w:eastAsia="zh-CN"/>
          </w:rPr>
          <w:t>(五)、导电剂项目背景</w:t>
        </w:r>
        <w:r>
          <w:tab/>
        </w:r>
        <w:r>
          <w:fldChar w:fldCharType="begin"/>
        </w:r>
        <w:r>
          <w:instrText xml:space="preserve"> PAGEREF _Toc9854 \h </w:instrText>
        </w:r>
        <w:r>
          <w:fldChar w:fldCharType="separate"/>
        </w:r>
        <w:r>
          <w:t>18</w:t>
        </w:r>
        <w:r>
          <w:fldChar w:fldCharType="end"/>
        </w:r>
      </w:hyperlink>
    </w:p>
    <w:p>
      <w:pPr>
        <w:pStyle w:val="TOC1"/>
        <w:tabs>
          <w:tab w:val="right" w:leader="dot" w:pos="8306"/>
        </w:tabs>
      </w:pPr>
      <w:hyperlink w:anchor="_Toc8821" w:history="1">
        <w:r>
          <w:rPr>
            <w:rFonts w:ascii="仿宋" w:eastAsia="仿宋" w:hAnsi="仿宋" w:cs="仿宋" w:hint="eastAsia"/>
            <w:lang w:eastAsia="zh-CN"/>
          </w:rPr>
          <w:t>五、导电剂项目可持续发展</w:t>
        </w:r>
        <w:r>
          <w:tab/>
        </w:r>
        <w:r>
          <w:fldChar w:fldCharType="begin"/>
        </w:r>
        <w:r>
          <w:instrText xml:space="preserve"> PAGEREF _Toc8821 \h </w:instrText>
        </w:r>
        <w:r>
          <w:fldChar w:fldCharType="separate"/>
        </w:r>
        <w:r>
          <w:t>19</w:t>
        </w:r>
        <w:r>
          <w:fldChar w:fldCharType="end"/>
        </w:r>
      </w:hyperlink>
    </w:p>
    <w:p>
      <w:pPr>
        <w:pStyle w:val="TOC2"/>
        <w:tabs>
          <w:tab w:val="right" w:leader="dot" w:pos="8306"/>
        </w:tabs>
      </w:pPr>
      <w:hyperlink w:anchor="_Toc23721" w:history="1">
        <w:r>
          <w:rPr>
            <w:rFonts w:ascii="仿宋" w:eastAsia="仿宋" w:hAnsi="仿宋" w:cs="仿宋" w:hint="eastAsia"/>
            <w:lang w:eastAsia="zh-CN"/>
          </w:rPr>
          <w:t>(一)、可持续战略与实践</w:t>
        </w:r>
        <w:r>
          <w:tab/>
        </w:r>
        <w:r>
          <w:fldChar w:fldCharType="begin"/>
        </w:r>
        <w:r>
          <w:instrText xml:space="preserve"> PAGEREF _Toc23721 \h </w:instrText>
        </w:r>
        <w:r>
          <w:fldChar w:fldCharType="separate"/>
        </w:r>
        <w:r>
          <w:t>19</w:t>
        </w:r>
        <w:r>
          <w:fldChar w:fldCharType="end"/>
        </w:r>
      </w:hyperlink>
    </w:p>
    <w:p>
      <w:pPr>
        <w:pStyle w:val="TOC2"/>
        <w:tabs>
          <w:tab w:val="right" w:leader="dot" w:pos="8306"/>
        </w:tabs>
      </w:pPr>
      <w:hyperlink w:anchor="_Toc12983" w:history="1">
        <w:r>
          <w:rPr>
            <w:rFonts w:ascii="仿宋" w:eastAsia="仿宋" w:hAnsi="仿宋" w:cs="仿宋" w:hint="eastAsia"/>
            <w:lang w:eastAsia="zh-CN"/>
          </w:rPr>
          <w:t>(二)、环保与社会责任</w:t>
        </w:r>
        <w:r>
          <w:tab/>
        </w:r>
        <w:r>
          <w:fldChar w:fldCharType="begin"/>
        </w:r>
        <w:r>
          <w:instrText xml:space="preserve"> PAGEREF _Toc12983 \h </w:instrText>
        </w:r>
        <w:r>
          <w:fldChar w:fldCharType="separate"/>
        </w:r>
        <w:r>
          <w:t>19</w:t>
        </w:r>
        <w:r>
          <w:fldChar w:fldCharType="end"/>
        </w:r>
      </w:hyperlink>
    </w:p>
    <w:p>
      <w:pPr>
        <w:pStyle w:val="TOC1"/>
        <w:tabs>
          <w:tab w:val="right" w:leader="dot" w:pos="8306"/>
        </w:tabs>
      </w:pPr>
      <w:hyperlink w:anchor="_Toc13755" w:history="1">
        <w:r>
          <w:rPr>
            <w:rFonts w:ascii="仿宋" w:eastAsia="仿宋" w:hAnsi="仿宋" w:cs="仿宋" w:hint="eastAsia"/>
            <w:lang w:eastAsia="zh-CN"/>
          </w:rPr>
          <w:t>六、市场分析、调研</w:t>
        </w:r>
        <w:r>
          <w:tab/>
        </w:r>
        <w:r>
          <w:fldChar w:fldCharType="begin"/>
        </w:r>
        <w:r>
          <w:instrText xml:space="preserve"> PAGEREF _Toc13755 \h </w:instrText>
        </w:r>
        <w:r>
          <w:fldChar w:fldCharType="separate"/>
        </w:r>
        <w:r>
          <w:t>20</w:t>
        </w:r>
        <w:r>
          <w:fldChar w:fldCharType="end"/>
        </w:r>
      </w:hyperlink>
    </w:p>
    <w:p>
      <w:pPr>
        <w:pStyle w:val="TOC2"/>
        <w:tabs>
          <w:tab w:val="right" w:leader="dot" w:pos="8306"/>
        </w:tabs>
      </w:pPr>
      <w:hyperlink w:anchor="_Toc9107" w:history="1">
        <w:r>
          <w:rPr>
            <w:rFonts w:ascii="仿宋" w:eastAsia="仿宋" w:hAnsi="仿宋" w:cs="仿宋" w:hint="eastAsia"/>
            <w:lang w:eastAsia="zh-CN"/>
          </w:rPr>
          <w:t>(一)、导电剂行业分析</w:t>
        </w:r>
        <w:r>
          <w:tab/>
        </w:r>
        <w:r>
          <w:fldChar w:fldCharType="begin"/>
        </w:r>
        <w:r>
          <w:instrText xml:space="preserve"> PAGEREF _Toc9107 \h </w:instrText>
        </w:r>
        <w:r>
          <w:fldChar w:fldCharType="separate"/>
        </w:r>
        <w:r>
          <w:t>20</w:t>
        </w:r>
        <w:r>
          <w:fldChar w:fldCharType="end"/>
        </w:r>
      </w:hyperlink>
    </w:p>
    <w:p>
      <w:pPr>
        <w:pStyle w:val="TOC2"/>
        <w:tabs>
          <w:tab w:val="right" w:leader="dot" w:pos="8306"/>
        </w:tabs>
      </w:pPr>
      <w:hyperlink w:anchor="_Toc8720" w:history="1">
        <w:r>
          <w:rPr>
            <w:rFonts w:ascii="仿宋" w:eastAsia="仿宋" w:hAnsi="仿宋" w:cs="仿宋" w:hint="eastAsia"/>
            <w:lang w:eastAsia="zh-CN"/>
          </w:rPr>
          <w:t>(二)、导电剂市场分析预测</w:t>
        </w:r>
        <w:r>
          <w:tab/>
        </w:r>
        <w:r>
          <w:fldChar w:fldCharType="begin"/>
        </w:r>
        <w:r>
          <w:instrText xml:space="preserve"> PAGEREF _Toc8720 \h </w:instrText>
        </w:r>
        <w:r>
          <w:fldChar w:fldCharType="separate"/>
        </w:r>
        <w:r>
          <w:t>21</w:t>
        </w:r>
        <w:r>
          <w:fldChar w:fldCharType="end"/>
        </w:r>
      </w:hyperlink>
    </w:p>
    <w:p>
      <w:pPr>
        <w:pStyle w:val="TOC1"/>
        <w:tabs>
          <w:tab w:val="right" w:leader="dot" w:pos="8306"/>
        </w:tabs>
      </w:pPr>
      <w:hyperlink w:anchor="_Toc2169" w:history="1">
        <w:r>
          <w:rPr>
            <w:rFonts w:ascii="仿宋" w:eastAsia="仿宋" w:hAnsi="仿宋" w:cs="仿宋" w:hint="eastAsia"/>
            <w:lang w:eastAsia="zh-CN"/>
          </w:rPr>
          <w:t>七、导电剂项目人力资源管理</w:t>
        </w:r>
        <w:r>
          <w:tab/>
        </w:r>
        <w:r>
          <w:fldChar w:fldCharType="begin"/>
        </w:r>
        <w:r>
          <w:instrText xml:space="preserve"> PAGEREF _Toc2169 \h </w:instrText>
        </w:r>
        <w:r>
          <w:fldChar w:fldCharType="separate"/>
        </w:r>
        <w:r>
          <w:t>22</w:t>
        </w:r>
        <w:r>
          <w:fldChar w:fldCharType="end"/>
        </w:r>
      </w:hyperlink>
    </w:p>
    <w:p>
      <w:pPr>
        <w:pStyle w:val="TOC2"/>
        <w:tabs>
          <w:tab w:val="right" w:leader="dot" w:pos="8306"/>
        </w:tabs>
      </w:pPr>
      <w:hyperlink w:anchor="_Toc16849" w:history="1">
        <w:r>
          <w:rPr>
            <w:rFonts w:ascii="仿宋" w:eastAsia="仿宋" w:hAnsi="仿宋" w:cs="仿宋" w:hint="eastAsia"/>
            <w:lang w:eastAsia="zh-CN"/>
          </w:rPr>
          <w:t>(一)、建立健全的预算管理制度</w:t>
        </w:r>
        <w:r>
          <w:tab/>
        </w:r>
        <w:r>
          <w:fldChar w:fldCharType="begin"/>
        </w:r>
        <w:r>
          <w:instrText xml:space="preserve"> PAGEREF _Toc16849 \h </w:instrText>
        </w:r>
        <w:r>
          <w:fldChar w:fldCharType="separate"/>
        </w:r>
        <w:r>
          <w:t>22</w:t>
        </w:r>
        <w:r>
          <w:fldChar w:fldCharType="end"/>
        </w:r>
      </w:hyperlink>
    </w:p>
    <w:p>
      <w:pPr>
        <w:pStyle w:val="TOC2"/>
        <w:tabs>
          <w:tab w:val="right" w:leader="dot" w:pos="8306"/>
        </w:tabs>
      </w:pPr>
      <w:hyperlink w:anchor="_Toc22912" w:history="1">
        <w:r>
          <w:rPr>
            <w:rFonts w:ascii="仿宋" w:eastAsia="仿宋" w:hAnsi="仿宋" w:cs="仿宋" w:hint="eastAsia"/>
            <w:lang w:eastAsia="zh-CN"/>
          </w:rPr>
          <w:t>(二)、加强资金流动监控</w:t>
        </w:r>
        <w:r>
          <w:tab/>
        </w:r>
        <w:r>
          <w:fldChar w:fldCharType="begin"/>
        </w:r>
        <w:r>
          <w:instrText xml:space="preserve"> PAGEREF _Toc22912 \h </w:instrText>
        </w:r>
        <w:r>
          <w:fldChar w:fldCharType="separate"/>
        </w:r>
        <w:r>
          <w:t>23</w:t>
        </w:r>
        <w:r>
          <w:fldChar w:fldCharType="end"/>
        </w:r>
      </w:hyperlink>
    </w:p>
    <w:p>
      <w:pPr>
        <w:pStyle w:val="TOC2"/>
        <w:tabs>
          <w:tab w:val="right" w:leader="dot" w:pos="8306"/>
        </w:tabs>
      </w:pPr>
      <w:hyperlink w:anchor="_Toc27394" w:history="1">
        <w:r>
          <w:rPr>
            <w:rFonts w:ascii="仿宋" w:eastAsia="仿宋" w:hAnsi="仿宋" w:cs="仿宋" w:hint="eastAsia"/>
            <w:lang w:eastAsia="zh-CN"/>
          </w:rPr>
          <w:t>(三)、制定完善的风险控制机制</w:t>
        </w:r>
        <w:r>
          <w:tab/>
        </w:r>
        <w:r>
          <w:fldChar w:fldCharType="begin"/>
        </w:r>
        <w:r>
          <w:instrText xml:space="preserve"> PAGEREF _Toc27394 \h </w:instrText>
        </w:r>
        <w:r>
          <w:fldChar w:fldCharType="separate"/>
        </w:r>
        <w:r>
          <w:t>25</w:t>
        </w:r>
        <w:r>
          <w:fldChar w:fldCharType="end"/>
        </w:r>
      </w:hyperlink>
    </w:p>
    <w:p>
      <w:pPr>
        <w:pStyle w:val="TOC2"/>
        <w:tabs>
          <w:tab w:val="right" w:leader="dot" w:pos="8306"/>
        </w:tabs>
      </w:pPr>
      <w:hyperlink w:anchor="_Toc443" w:history="1">
        <w:r>
          <w:rPr>
            <w:rFonts w:ascii="仿宋" w:eastAsia="仿宋" w:hAnsi="仿宋" w:cs="仿宋" w:hint="eastAsia"/>
            <w:lang w:eastAsia="zh-CN"/>
          </w:rPr>
          <w:t>(四)、优化成本管理</w:t>
        </w:r>
        <w:r>
          <w:tab/>
        </w:r>
        <w:r>
          <w:fldChar w:fldCharType="begin"/>
        </w:r>
        <w:r>
          <w:instrText xml:space="preserve"> PAGEREF _Toc443 \h </w:instrText>
        </w:r>
        <w:r>
          <w:fldChar w:fldCharType="separate"/>
        </w:r>
        <w:r>
          <w:t>26</w:t>
        </w:r>
        <w:r>
          <w:fldChar w:fldCharType="end"/>
        </w:r>
      </w:hyperlink>
    </w:p>
    <w:p>
      <w:pPr>
        <w:pStyle w:val="TOC1"/>
        <w:tabs>
          <w:tab w:val="right" w:leader="dot" w:pos="8306"/>
        </w:tabs>
      </w:pPr>
      <w:hyperlink w:anchor="_Toc7428" w:history="1">
        <w:r>
          <w:rPr>
            <w:rFonts w:ascii="仿宋" w:eastAsia="仿宋" w:hAnsi="仿宋" w:cs="仿宋" w:hint="eastAsia"/>
            <w:lang w:eastAsia="zh-CN"/>
          </w:rPr>
          <w:t>八、导电剂项目风险管理</w:t>
        </w:r>
        <w:r>
          <w:tab/>
        </w:r>
        <w:r>
          <w:fldChar w:fldCharType="begin"/>
        </w:r>
        <w:r>
          <w:instrText xml:space="preserve"> PAGEREF _Toc7428 \h </w:instrText>
        </w:r>
        <w:r>
          <w:fldChar w:fldCharType="separate"/>
        </w:r>
        <w:r>
          <w:t>27</w:t>
        </w:r>
        <w:r>
          <w:fldChar w:fldCharType="end"/>
        </w:r>
      </w:hyperlink>
    </w:p>
    <w:p>
      <w:pPr>
        <w:pStyle w:val="TOC2"/>
        <w:tabs>
          <w:tab w:val="right" w:leader="dot" w:pos="8306"/>
        </w:tabs>
      </w:pPr>
      <w:hyperlink w:anchor="_Toc10557" w:history="1">
        <w:r>
          <w:rPr>
            <w:rFonts w:ascii="仿宋" w:eastAsia="仿宋" w:hAnsi="仿宋" w:cs="仿宋" w:hint="eastAsia"/>
            <w:lang w:eastAsia="zh-CN"/>
          </w:rPr>
          <w:t>(一)、风险识别与评估</w:t>
        </w:r>
        <w:r>
          <w:tab/>
        </w:r>
        <w:r>
          <w:fldChar w:fldCharType="begin"/>
        </w:r>
        <w:r>
          <w:instrText xml:space="preserve"> PAGEREF _Toc10557 \h </w:instrText>
        </w:r>
        <w:r>
          <w:fldChar w:fldCharType="separate"/>
        </w:r>
        <w:r>
          <w:t>27</w:t>
        </w:r>
        <w:r>
          <w:fldChar w:fldCharType="end"/>
        </w:r>
      </w:hyperlink>
    </w:p>
    <w:p>
      <w:pPr>
        <w:pStyle w:val="TOC2"/>
        <w:tabs>
          <w:tab w:val="right" w:leader="dot" w:pos="8306"/>
        </w:tabs>
      </w:pPr>
      <w:hyperlink w:anchor="_Toc13577" w:history="1">
        <w:r>
          <w:rPr>
            <w:rFonts w:ascii="仿宋" w:eastAsia="仿宋" w:hAnsi="仿宋" w:cs="仿宋" w:hint="eastAsia"/>
            <w:lang w:eastAsia="zh-CN"/>
          </w:rPr>
          <w:t>(二)、风险应对策略</w:t>
        </w:r>
        <w:r>
          <w:tab/>
        </w:r>
        <w:r>
          <w:fldChar w:fldCharType="begin"/>
        </w:r>
        <w:r>
          <w:instrText xml:space="preserve"> PAGEREF _Toc13577 \h </w:instrText>
        </w:r>
        <w:r>
          <w:fldChar w:fldCharType="separate"/>
        </w:r>
        <w:r>
          <w:t>28</w:t>
        </w:r>
        <w:r>
          <w:fldChar w:fldCharType="end"/>
        </w:r>
      </w:hyperlink>
    </w:p>
    <w:p>
      <w:pPr>
        <w:pStyle w:val="TOC2"/>
        <w:tabs>
          <w:tab w:val="right" w:leader="dot" w:pos="8306"/>
        </w:tabs>
      </w:pPr>
      <w:hyperlink w:anchor="_Toc24622" w:history="1">
        <w:r>
          <w:rPr>
            <w:rFonts w:ascii="仿宋" w:eastAsia="仿宋" w:hAnsi="仿宋" w:cs="仿宋" w:hint="eastAsia"/>
            <w:lang w:eastAsia="zh-CN"/>
          </w:rPr>
          <w:t>(三)、风险监控与控制</w:t>
        </w:r>
        <w:r>
          <w:tab/>
        </w:r>
        <w:r>
          <w:fldChar w:fldCharType="begin"/>
        </w:r>
        <w:r>
          <w:instrText xml:space="preserve"> PAGEREF _Toc24622 \h </w:instrText>
        </w:r>
        <w:r>
          <w:fldChar w:fldCharType="separate"/>
        </w:r>
        <w:r>
          <w:t>30</w:t>
        </w:r>
        <w:r>
          <w:fldChar w:fldCharType="end"/>
        </w:r>
      </w:hyperlink>
    </w:p>
    <w:p>
      <w:pPr>
        <w:pStyle w:val="TOC1"/>
        <w:tabs>
          <w:tab w:val="right" w:leader="dot" w:pos="8306"/>
        </w:tabs>
      </w:pPr>
      <w:hyperlink w:anchor="_Toc4946" w:history="1">
        <w:r>
          <w:rPr>
            <w:rFonts w:ascii="仿宋" w:eastAsia="仿宋" w:hAnsi="仿宋" w:cs="仿宋" w:hint="eastAsia"/>
            <w:lang w:eastAsia="zh-CN"/>
          </w:rPr>
          <w:t>九、导电剂项目计划安排</w:t>
        </w:r>
        <w:r>
          <w:tab/>
        </w:r>
        <w:r>
          <w:fldChar w:fldCharType="begin"/>
        </w:r>
        <w:r>
          <w:instrText xml:space="preserve"> PAGEREF _Toc4946 \h </w:instrText>
        </w:r>
        <w:r>
          <w:fldChar w:fldCharType="separate"/>
        </w:r>
        <w:r>
          <w:t>31</w:t>
        </w:r>
        <w:r>
          <w:fldChar w:fldCharType="end"/>
        </w:r>
      </w:hyperlink>
    </w:p>
    <w:p>
      <w:pPr>
        <w:pStyle w:val="TOC2"/>
        <w:tabs>
          <w:tab w:val="right" w:leader="dot" w:pos="8306"/>
        </w:tabs>
      </w:pPr>
      <w:hyperlink w:anchor="_Toc15266" w:history="1">
        <w:r>
          <w:rPr>
            <w:rFonts w:ascii="仿宋" w:eastAsia="仿宋" w:hAnsi="仿宋" w:cs="仿宋" w:hint="eastAsia"/>
            <w:lang w:eastAsia="zh-CN"/>
          </w:rPr>
          <w:t>(一)、建设周期</w:t>
        </w:r>
        <w:r>
          <w:tab/>
        </w:r>
        <w:r>
          <w:fldChar w:fldCharType="begin"/>
        </w:r>
        <w:r>
          <w:instrText xml:space="preserve"> PAGEREF _Toc15266 \h </w:instrText>
        </w:r>
        <w:r>
          <w:fldChar w:fldCharType="separate"/>
        </w:r>
        <w:r>
          <w:t>31</w:t>
        </w:r>
        <w:r>
          <w:fldChar w:fldCharType="end"/>
        </w:r>
      </w:hyperlink>
    </w:p>
    <w:p>
      <w:pPr>
        <w:pStyle w:val="TOC2"/>
        <w:tabs>
          <w:tab w:val="right" w:leader="dot" w:pos="8306"/>
        </w:tabs>
      </w:pPr>
      <w:hyperlink w:anchor="_Toc7979" w:history="1">
        <w:r>
          <w:rPr>
            <w:rFonts w:ascii="仿宋" w:eastAsia="仿宋" w:hAnsi="仿宋" w:cs="仿宋" w:hint="eastAsia"/>
            <w:lang w:eastAsia="zh-CN"/>
          </w:rPr>
          <w:t>(二)、建设进度</w:t>
        </w:r>
        <w:r>
          <w:tab/>
        </w:r>
        <w:r>
          <w:fldChar w:fldCharType="begin"/>
        </w:r>
        <w:r>
          <w:instrText xml:space="preserve"> PAGEREF _Toc7979 \h </w:instrText>
        </w:r>
        <w:r>
          <w:fldChar w:fldCharType="separate"/>
        </w:r>
        <w:r>
          <w:t>32</w:t>
        </w:r>
        <w:r>
          <w:fldChar w:fldCharType="end"/>
        </w:r>
      </w:hyperlink>
    </w:p>
    <w:p>
      <w:pPr>
        <w:pStyle w:val="TOC2"/>
        <w:tabs>
          <w:tab w:val="right" w:leader="dot" w:pos="8306"/>
        </w:tabs>
      </w:pPr>
      <w:hyperlink w:anchor="_Toc14867" w:history="1">
        <w:r>
          <w:rPr>
            <w:rFonts w:ascii="仿宋" w:eastAsia="仿宋" w:hAnsi="仿宋" w:cs="仿宋" w:hint="eastAsia"/>
            <w:lang w:eastAsia="zh-CN"/>
          </w:rPr>
          <w:t>(三)、进度安排注意事项</w:t>
        </w:r>
        <w:r>
          <w:tab/>
        </w:r>
        <w:r>
          <w:fldChar w:fldCharType="begin"/>
        </w:r>
        <w:r>
          <w:instrText xml:space="preserve"> PAGEREF _Toc14867 \h </w:instrText>
        </w:r>
        <w:r>
          <w:fldChar w:fldCharType="separate"/>
        </w:r>
        <w:r>
          <w:t>33</w:t>
        </w:r>
        <w:r>
          <w:fldChar w:fldCharType="end"/>
        </w:r>
      </w:hyperlink>
    </w:p>
    <w:p>
      <w:pPr>
        <w:pStyle w:val="TOC2"/>
        <w:tabs>
          <w:tab w:val="right" w:leader="dot" w:pos="8306"/>
        </w:tabs>
      </w:pPr>
      <w:hyperlink w:anchor="_Toc18435" w:history="1">
        <w:r>
          <w:rPr>
            <w:rFonts w:ascii="仿宋" w:eastAsia="仿宋" w:hAnsi="仿宋" w:cs="仿宋" w:hint="eastAsia"/>
            <w:lang w:eastAsia="zh-CN"/>
          </w:rPr>
          <w:t>(四)、人力资源配置</w:t>
        </w:r>
        <w:r>
          <w:tab/>
        </w:r>
        <w:r>
          <w:fldChar w:fldCharType="begin"/>
        </w:r>
        <w:r>
          <w:instrText xml:space="preserve"> PAGEREF _Toc18435 \h </w:instrText>
        </w:r>
        <w:r>
          <w:fldChar w:fldCharType="separate"/>
        </w:r>
        <w:r>
          <w:t>34</w:t>
        </w:r>
        <w:r>
          <w:fldChar w:fldCharType="end"/>
        </w:r>
      </w:hyperlink>
    </w:p>
    <w:p>
      <w:pPr>
        <w:pStyle w:val="TOC1"/>
        <w:tabs>
          <w:tab w:val="right" w:leader="dot" w:pos="8306"/>
        </w:tabs>
      </w:pPr>
      <w:hyperlink w:anchor="_Toc13477" w:history="1">
        <w:r>
          <w:rPr>
            <w:rFonts w:ascii="仿宋" w:eastAsia="仿宋" w:hAnsi="仿宋" w:cs="仿宋" w:hint="eastAsia"/>
            <w:lang w:eastAsia="zh-CN"/>
          </w:rPr>
          <w:t>十、导电剂项目社会影响</w:t>
        </w:r>
        <w:r>
          <w:tab/>
        </w:r>
        <w:r>
          <w:fldChar w:fldCharType="begin"/>
        </w:r>
        <w:r>
          <w:instrText xml:space="preserve"> PAGEREF _Toc13477 \h </w:instrText>
        </w:r>
        <w:r>
          <w:fldChar w:fldCharType="separate"/>
        </w:r>
        <w:r>
          <w:t>35</w:t>
        </w:r>
        <w:r>
          <w:fldChar w:fldCharType="end"/>
        </w:r>
      </w:hyperlink>
    </w:p>
    <w:p>
      <w:pPr>
        <w:pStyle w:val="TOC2"/>
        <w:tabs>
          <w:tab w:val="right" w:leader="dot" w:pos="8306"/>
        </w:tabs>
      </w:pPr>
      <w:hyperlink w:anchor="_Toc21529" w:history="1">
        <w:r>
          <w:rPr>
            <w:rFonts w:ascii="仿宋" w:eastAsia="仿宋" w:hAnsi="仿宋" w:cs="仿宋" w:hint="eastAsia"/>
            <w:lang w:eastAsia="zh-CN"/>
          </w:rPr>
          <w:t>(一)、社会责任与义务</w:t>
        </w:r>
        <w:r>
          <w:tab/>
        </w:r>
        <w:r>
          <w:fldChar w:fldCharType="begin"/>
        </w:r>
        <w:r>
          <w:instrText xml:space="preserve"> PAGEREF _Toc21529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79" w:history="1">
        <w:r>
          <w:rPr>
            <w:rFonts w:ascii="仿宋" w:eastAsia="仿宋" w:hAnsi="仿宋" w:cs="仿宋" w:hint="eastAsia"/>
            <w:lang w:eastAsia="zh-CN"/>
          </w:rPr>
          <w:t>(二)、社会参与与沟通</w:t>
        </w:r>
        <w:r>
          <w:tab/>
        </w:r>
        <w:r>
          <w:fldChar w:fldCharType="begin"/>
        </w:r>
        <w:r>
          <w:instrText xml:space="preserve"> PAGEREF _Toc2979 \h </w:instrText>
        </w:r>
        <w:r>
          <w:fldChar w:fldCharType="separate"/>
        </w:r>
        <w:r>
          <w:t>36</w:t>
        </w:r>
        <w:r>
          <w:fldChar w:fldCharType="end"/>
        </w:r>
      </w:hyperlink>
    </w:p>
    <w:p>
      <w:pPr>
        <w:pStyle w:val="TOC1"/>
        <w:tabs>
          <w:tab w:val="right" w:leader="dot" w:pos="8306"/>
        </w:tabs>
      </w:pPr>
      <w:hyperlink w:anchor="_Toc4483" w:history="1">
        <w:r>
          <w:rPr>
            <w:rFonts w:ascii="仿宋" w:eastAsia="仿宋" w:hAnsi="仿宋" w:cs="仿宋" w:hint="eastAsia"/>
            <w:lang w:eastAsia="zh-CN"/>
          </w:rPr>
          <w:t>十一、生产安全保护</w:t>
        </w:r>
        <w:r>
          <w:tab/>
        </w:r>
        <w:r>
          <w:fldChar w:fldCharType="begin"/>
        </w:r>
        <w:r>
          <w:instrText xml:space="preserve"> PAGEREF _Toc4483 \h </w:instrText>
        </w:r>
        <w:r>
          <w:fldChar w:fldCharType="separate"/>
        </w:r>
        <w:r>
          <w:t>37</w:t>
        </w:r>
        <w:r>
          <w:fldChar w:fldCharType="end"/>
        </w:r>
      </w:hyperlink>
    </w:p>
    <w:p>
      <w:pPr>
        <w:pStyle w:val="TOC2"/>
        <w:tabs>
          <w:tab w:val="right" w:leader="dot" w:pos="8306"/>
        </w:tabs>
      </w:pPr>
      <w:hyperlink w:anchor="_Toc28633" w:history="1">
        <w:r>
          <w:rPr>
            <w:rFonts w:ascii="仿宋" w:eastAsia="仿宋" w:hAnsi="仿宋" w:cs="仿宋" w:hint="eastAsia"/>
            <w:lang w:eastAsia="zh-CN"/>
          </w:rPr>
          <w:t>(一)、消防安全</w:t>
        </w:r>
        <w:r>
          <w:tab/>
        </w:r>
        <w:r>
          <w:fldChar w:fldCharType="begin"/>
        </w:r>
        <w:r>
          <w:instrText xml:space="preserve"> PAGEREF _Toc28633 \h </w:instrText>
        </w:r>
        <w:r>
          <w:fldChar w:fldCharType="separate"/>
        </w:r>
        <w:r>
          <w:t>37</w:t>
        </w:r>
        <w:r>
          <w:fldChar w:fldCharType="end"/>
        </w:r>
      </w:hyperlink>
    </w:p>
    <w:p>
      <w:pPr>
        <w:pStyle w:val="TOC2"/>
        <w:tabs>
          <w:tab w:val="right" w:leader="dot" w:pos="8306"/>
        </w:tabs>
      </w:pPr>
      <w:hyperlink w:anchor="_Toc25769" w:history="1">
        <w:r>
          <w:rPr>
            <w:rFonts w:ascii="仿宋" w:eastAsia="仿宋" w:hAnsi="仿宋" w:cs="仿宋" w:hint="eastAsia"/>
            <w:lang w:eastAsia="zh-CN"/>
          </w:rPr>
          <w:t>(二)、防火防爆总图布置措施</w:t>
        </w:r>
        <w:r>
          <w:tab/>
        </w:r>
        <w:r>
          <w:fldChar w:fldCharType="begin"/>
        </w:r>
        <w:r>
          <w:instrText xml:space="preserve"> PAGEREF _Toc25769 \h </w:instrText>
        </w:r>
        <w:r>
          <w:fldChar w:fldCharType="separate"/>
        </w:r>
        <w:r>
          <w:t>38</w:t>
        </w:r>
        <w:r>
          <w:fldChar w:fldCharType="end"/>
        </w:r>
      </w:hyperlink>
    </w:p>
    <w:p>
      <w:pPr>
        <w:pStyle w:val="TOC2"/>
        <w:tabs>
          <w:tab w:val="right" w:leader="dot" w:pos="8306"/>
        </w:tabs>
      </w:pPr>
      <w:hyperlink w:anchor="_Toc30639" w:history="1">
        <w:r>
          <w:rPr>
            <w:rFonts w:ascii="仿宋" w:eastAsia="仿宋" w:hAnsi="仿宋" w:cs="仿宋" w:hint="eastAsia"/>
            <w:lang w:eastAsia="zh-CN"/>
          </w:rPr>
          <w:t>(三)、自然灾害防范措施</w:t>
        </w:r>
        <w:r>
          <w:tab/>
        </w:r>
        <w:r>
          <w:fldChar w:fldCharType="begin"/>
        </w:r>
        <w:r>
          <w:instrText xml:space="preserve"> PAGEREF _Toc30639 \h </w:instrText>
        </w:r>
        <w:r>
          <w:fldChar w:fldCharType="separate"/>
        </w:r>
        <w:r>
          <w:t>39</w:t>
        </w:r>
        <w:r>
          <w:fldChar w:fldCharType="end"/>
        </w:r>
      </w:hyperlink>
    </w:p>
    <w:p>
      <w:pPr>
        <w:pStyle w:val="TOC2"/>
        <w:tabs>
          <w:tab w:val="right" w:leader="dot" w:pos="8306"/>
        </w:tabs>
      </w:pPr>
      <w:hyperlink w:anchor="_Toc18285" w:history="1">
        <w:r>
          <w:rPr>
            <w:rFonts w:ascii="仿宋" w:eastAsia="仿宋" w:hAnsi="仿宋" w:cs="仿宋" w:hint="eastAsia"/>
            <w:lang w:eastAsia="zh-CN"/>
          </w:rPr>
          <w:t>(四)、安全色及安全标志使用要求</w:t>
        </w:r>
        <w:r>
          <w:tab/>
        </w:r>
        <w:r>
          <w:fldChar w:fldCharType="begin"/>
        </w:r>
        <w:r>
          <w:instrText xml:space="preserve"> PAGEREF _Toc18285 \h </w:instrText>
        </w:r>
        <w:r>
          <w:fldChar w:fldCharType="separate"/>
        </w:r>
        <w:r>
          <w:t>40</w:t>
        </w:r>
        <w:r>
          <w:fldChar w:fldCharType="end"/>
        </w:r>
      </w:hyperlink>
    </w:p>
    <w:p>
      <w:pPr>
        <w:pStyle w:val="TOC2"/>
        <w:tabs>
          <w:tab w:val="right" w:leader="dot" w:pos="8306"/>
        </w:tabs>
      </w:pPr>
      <w:hyperlink w:anchor="_Toc26165" w:history="1">
        <w:r>
          <w:rPr>
            <w:rFonts w:ascii="仿宋" w:eastAsia="仿宋" w:hAnsi="仿宋" w:cs="仿宋" w:hint="eastAsia"/>
            <w:lang w:eastAsia="zh-CN"/>
          </w:rPr>
          <w:t>(五)、防尘防毒措施</w:t>
        </w:r>
        <w:r>
          <w:tab/>
        </w:r>
        <w:r>
          <w:fldChar w:fldCharType="begin"/>
        </w:r>
        <w:r>
          <w:instrText xml:space="preserve"> PAGEREF _Toc26165 \h </w:instrText>
        </w:r>
        <w:r>
          <w:fldChar w:fldCharType="separate"/>
        </w:r>
        <w:r>
          <w:t>41</w:t>
        </w:r>
        <w:r>
          <w:fldChar w:fldCharType="end"/>
        </w:r>
      </w:hyperlink>
    </w:p>
    <w:p>
      <w:pPr>
        <w:pStyle w:val="TOC2"/>
        <w:tabs>
          <w:tab w:val="right" w:leader="dot" w:pos="8306"/>
        </w:tabs>
      </w:pPr>
      <w:hyperlink w:anchor="_Toc9862" w:history="1">
        <w:r>
          <w:rPr>
            <w:rFonts w:ascii="仿宋" w:eastAsia="仿宋" w:hAnsi="仿宋" w:cs="仿宋" w:hint="eastAsia"/>
            <w:lang w:eastAsia="zh-CN"/>
          </w:rPr>
          <w:t>(六)、防静电、触电防护及防雷措施</w:t>
        </w:r>
        <w:r>
          <w:tab/>
        </w:r>
        <w:r>
          <w:fldChar w:fldCharType="begin"/>
        </w:r>
        <w:r>
          <w:instrText xml:space="preserve"> PAGEREF _Toc9862 \h </w:instrText>
        </w:r>
        <w:r>
          <w:fldChar w:fldCharType="separate"/>
        </w:r>
        <w:r>
          <w:t>42</w:t>
        </w:r>
        <w:r>
          <w:fldChar w:fldCharType="end"/>
        </w:r>
      </w:hyperlink>
    </w:p>
    <w:p>
      <w:pPr>
        <w:pStyle w:val="TOC2"/>
        <w:tabs>
          <w:tab w:val="right" w:leader="dot" w:pos="8306"/>
        </w:tabs>
      </w:pPr>
      <w:hyperlink w:anchor="_Toc31620" w:history="1">
        <w:r>
          <w:rPr>
            <w:rFonts w:ascii="仿宋" w:eastAsia="仿宋" w:hAnsi="仿宋" w:cs="仿宋" w:hint="eastAsia"/>
            <w:lang w:eastAsia="zh-CN"/>
          </w:rPr>
          <w:t>(七)、机械设备安全保障措施</w:t>
        </w:r>
        <w:r>
          <w:tab/>
        </w:r>
        <w:r>
          <w:fldChar w:fldCharType="begin"/>
        </w:r>
        <w:r>
          <w:instrText xml:space="preserve"> PAGEREF _Toc31620 \h </w:instrText>
        </w:r>
        <w:r>
          <w:fldChar w:fldCharType="separate"/>
        </w:r>
        <w:r>
          <w:t>43</w:t>
        </w:r>
        <w:r>
          <w:fldChar w:fldCharType="end"/>
        </w:r>
      </w:hyperlink>
    </w:p>
    <w:p>
      <w:pPr>
        <w:pStyle w:val="TOC1"/>
        <w:tabs>
          <w:tab w:val="right" w:leader="dot" w:pos="8306"/>
        </w:tabs>
      </w:pPr>
      <w:hyperlink w:anchor="_Toc14056" w:history="1">
        <w:r>
          <w:rPr>
            <w:rFonts w:ascii="仿宋" w:eastAsia="仿宋" w:hAnsi="仿宋" w:cs="仿宋" w:hint="eastAsia"/>
            <w:lang w:eastAsia="zh-CN"/>
          </w:rPr>
          <w:t>十二、导电剂项目人力资源培养与发展</w:t>
        </w:r>
        <w:r>
          <w:tab/>
        </w:r>
        <w:r>
          <w:fldChar w:fldCharType="begin"/>
        </w:r>
        <w:r>
          <w:instrText xml:space="preserve"> PAGEREF _Toc14056 \h </w:instrText>
        </w:r>
        <w:r>
          <w:fldChar w:fldCharType="separate"/>
        </w:r>
        <w:r>
          <w:t>45</w:t>
        </w:r>
        <w:r>
          <w:fldChar w:fldCharType="end"/>
        </w:r>
      </w:hyperlink>
    </w:p>
    <w:p>
      <w:pPr>
        <w:pStyle w:val="TOC2"/>
        <w:tabs>
          <w:tab w:val="right" w:leader="dot" w:pos="8306"/>
        </w:tabs>
      </w:pPr>
      <w:hyperlink w:anchor="_Toc8471" w:history="1">
        <w:r>
          <w:rPr>
            <w:rFonts w:ascii="仿宋" w:eastAsia="仿宋" w:hAnsi="仿宋" w:cs="仿宋" w:hint="eastAsia"/>
            <w:lang w:eastAsia="zh-CN"/>
          </w:rPr>
          <w:t>(一)、人才需求与规划</w:t>
        </w:r>
        <w:r>
          <w:tab/>
        </w:r>
        <w:r>
          <w:fldChar w:fldCharType="begin"/>
        </w:r>
        <w:r>
          <w:instrText xml:space="preserve"> PAGEREF _Toc8471 \h </w:instrText>
        </w:r>
        <w:r>
          <w:fldChar w:fldCharType="separate"/>
        </w:r>
        <w:r>
          <w:t>45</w:t>
        </w:r>
        <w:r>
          <w:fldChar w:fldCharType="end"/>
        </w:r>
      </w:hyperlink>
    </w:p>
    <w:p>
      <w:pPr>
        <w:pStyle w:val="TOC2"/>
        <w:tabs>
          <w:tab w:val="right" w:leader="dot" w:pos="8306"/>
        </w:tabs>
      </w:pPr>
      <w:hyperlink w:anchor="_Toc27430" w:history="1">
        <w:r>
          <w:rPr>
            <w:rFonts w:ascii="仿宋" w:eastAsia="仿宋" w:hAnsi="仿宋" w:cs="仿宋" w:hint="eastAsia"/>
            <w:lang w:eastAsia="zh-CN"/>
          </w:rPr>
          <w:t>(二)、培训与发展计划</w:t>
        </w:r>
        <w:r>
          <w:tab/>
        </w:r>
        <w:r>
          <w:fldChar w:fldCharType="begin"/>
        </w:r>
        <w:r>
          <w:instrText xml:space="preserve"> PAGEREF _Toc27430 \h </w:instrText>
        </w:r>
        <w:r>
          <w:fldChar w:fldCharType="separate"/>
        </w:r>
        <w:r>
          <w:t>45</w:t>
        </w:r>
        <w:r>
          <w:fldChar w:fldCharType="end"/>
        </w:r>
      </w:hyperlink>
    </w:p>
    <w:p>
      <w:pPr>
        <w:pStyle w:val="TOC1"/>
        <w:tabs>
          <w:tab w:val="right" w:leader="dot" w:pos="8306"/>
        </w:tabs>
      </w:pPr>
      <w:hyperlink w:anchor="_Toc6673" w:history="1">
        <w:r>
          <w:rPr>
            <w:rFonts w:ascii="仿宋" w:eastAsia="仿宋" w:hAnsi="仿宋" w:cs="仿宋" w:hint="eastAsia"/>
            <w:lang w:eastAsia="zh-CN"/>
          </w:rPr>
          <w:t>十三、利益相关者分析与沟通计划</w:t>
        </w:r>
        <w:r>
          <w:tab/>
        </w:r>
        <w:r>
          <w:fldChar w:fldCharType="begin"/>
        </w:r>
        <w:r>
          <w:instrText xml:space="preserve"> PAGEREF _Toc6673 \h </w:instrText>
        </w:r>
        <w:r>
          <w:fldChar w:fldCharType="separate"/>
        </w:r>
        <w:r>
          <w:t>46</w:t>
        </w:r>
        <w:r>
          <w:fldChar w:fldCharType="end"/>
        </w:r>
      </w:hyperlink>
    </w:p>
    <w:p>
      <w:pPr>
        <w:pStyle w:val="TOC2"/>
        <w:tabs>
          <w:tab w:val="right" w:leader="dot" w:pos="8306"/>
        </w:tabs>
      </w:pPr>
      <w:hyperlink w:anchor="_Toc12598" w:history="1">
        <w:r>
          <w:rPr>
            <w:rFonts w:ascii="仿宋" w:eastAsia="仿宋" w:hAnsi="仿宋" w:cs="仿宋" w:hint="eastAsia"/>
            <w:lang w:eastAsia="zh-CN"/>
          </w:rPr>
          <w:t>(一)、利益相关者分析</w:t>
        </w:r>
        <w:r>
          <w:tab/>
        </w:r>
        <w:r>
          <w:fldChar w:fldCharType="begin"/>
        </w:r>
        <w:r>
          <w:instrText xml:space="preserve"> PAGEREF _Toc12598 \h </w:instrText>
        </w:r>
        <w:r>
          <w:fldChar w:fldCharType="separate"/>
        </w:r>
        <w:r>
          <w:t>46</w:t>
        </w:r>
        <w:r>
          <w:fldChar w:fldCharType="end"/>
        </w:r>
      </w:hyperlink>
    </w:p>
    <w:p>
      <w:pPr>
        <w:pStyle w:val="TOC2"/>
        <w:tabs>
          <w:tab w:val="right" w:leader="dot" w:pos="8306"/>
        </w:tabs>
      </w:pPr>
      <w:hyperlink w:anchor="_Toc24200" w:history="1">
        <w:r>
          <w:rPr>
            <w:rFonts w:ascii="仿宋" w:eastAsia="仿宋" w:hAnsi="仿宋" w:cs="仿宋" w:hint="eastAsia"/>
            <w:lang w:eastAsia="zh-CN"/>
          </w:rPr>
          <w:t>(二)、沟通计划</w:t>
        </w:r>
        <w:r>
          <w:tab/>
        </w:r>
        <w:r>
          <w:fldChar w:fldCharType="begin"/>
        </w:r>
        <w:r>
          <w:instrText xml:space="preserve"> PAGEREF _Toc24200 \h </w:instrText>
        </w:r>
        <w:r>
          <w:fldChar w:fldCharType="separate"/>
        </w:r>
        <w:r>
          <w:t>47</w:t>
        </w:r>
        <w:r>
          <w:fldChar w:fldCharType="end"/>
        </w:r>
      </w:hyperlink>
    </w:p>
    <w:p>
      <w:pPr>
        <w:pStyle w:val="TOC1"/>
        <w:tabs>
          <w:tab w:val="right" w:leader="dot" w:pos="8306"/>
        </w:tabs>
      </w:pPr>
      <w:hyperlink w:anchor="_Toc8957" w:history="1">
        <w:r>
          <w:rPr>
            <w:rFonts w:ascii="仿宋" w:eastAsia="仿宋" w:hAnsi="仿宋" w:cs="仿宋" w:hint="eastAsia"/>
            <w:lang w:eastAsia="zh-CN"/>
          </w:rPr>
          <w:t>十四、供应链管理</w:t>
        </w:r>
        <w:r>
          <w:tab/>
        </w:r>
        <w:r>
          <w:fldChar w:fldCharType="begin"/>
        </w:r>
        <w:r>
          <w:instrText xml:space="preserve"> PAGEREF _Toc8957 \h </w:instrText>
        </w:r>
        <w:r>
          <w:fldChar w:fldCharType="separate"/>
        </w:r>
        <w:r>
          <w:t>48</w:t>
        </w:r>
        <w:r>
          <w:fldChar w:fldCharType="end"/>
        </w:r>
      </w:hyperlink>
    </w:p>
    <w:p>
      <w:pPr>
        <w:pStyle w:val="TOC2"/>
        <w:tabs>
          <w:tab w:val="right" w:leader="dot" w:pos="8306"/>
        </w:tabs>
      </w:pPr>
      <w:hyperlink w:anchor="_Toc16972" w:history="1">
        <w:r>
          <w:rPr>
            <w:rFonts w:ascii="仿宋" w:eastAsia="仿宋" w:hAnsi="仿宋" w:cs="仿宋" w:hint="eastAsia"/>
            <w:lang w:eastAsia="zh-CN"/>
          </w:rPr>
          <w:t>(一)、供应链战略规划</w:t>
        </w:r>
        <w:r>
          <w:tab/>
        </w:r>
        <w:r>
          <w:fldChar w:fldCharType="begin"/>
        </w:r>
        <w:r>
          <w:instrText xml:space="preserve"> PAGEREF _Toc16972 \h </w:instrText>
        </w:r>
        <w:r>
          <w:fldChar w:fldCharType="separate"/>
        </w:r>
        <w:r>
          <w:t>48</w:t>
        </w:r>
        <w:r>
          <w:fldChar w:fldCharType="end"/>
        </w:r>
      </w:hyperlink>
    </w:p>
    <w:p>
      <w:pPr>
        <w:pStyle w:val="TOC2"/>
        <w:tabs>
          <w:tab w:val="right" w:leader="dot" w:pos="8306"/>
        </w:tabs>
      </w:pPr>
      <w:hyperlink w:anchor="_Toc26762" w:history="1">
        <w:r>
          <w:rPr>
            <w:rFonts w:ascii="仿宋" w:eastAsia="仿宋" w:hAnsi="仿宋" w:cs="仿宋" w:hint="eastAsia"/>
            <w:lang w:eastAsia="zh-CN"/>
          </w:rPr>
          <w:t>(二)、供应商选择与合作</w:t>
        </w:r>
        <w:r>
          <w:tab/>
        </w:r>
        <w:r>
          <w:fldChar w:fldCharType="begin"/>
        </w:r>
        <w:r>
          <w:instrText xml:space="preserve"> PAGEREF _Toc26762 \h </w:instrText>
        </w:r>
        <w:r>
          <w:fldChar w:fldCharType="separate"/>
        </w:r>
        <w:r>
          <w:t>50</w:t>
        </w:r>
        <w:r>
          <w:fldChar w:fldCharType="end"/>
        </w:r>
      </w:hyperlink>
    </w:p>
    <w:p>
      <w:pPr>
        <w:pStyle w:val="TOC2"/>
        <w:tabs>
          <w:tab w:val="right" w:leader="dot" w:pos="8306"/>
        </w:tabs>
      </w:pPr>
      <w:hyperlink w:anchor="_Toc19138" w:history="1">
        <w:r>
          <w:rPr>
            <w:rFonts w:ascii="仿宋" w:eastAsia="仿宋" w:hAnsi="仿宋" w:cs="仿宋" w:hint="eastAsia"/>
            <w:lang w:eastAsia="zh-CN"/>
          </w:rPr>
          <w:t>(三)、物流与库存管理</w:t>
        </w:r>
        <w:r>
          <w:tab/>
        </w:r>
        <w:r>
          <w:fldChar w:fldCharType="begin"/>
        </w:r>
        <w:r>
          <w:instrText xml:space="preserve"> PAGEREF _Toc19138 \h </w:instrText>
        </w:r>
        <w:r>
          <w:fldChar w:fldCharType="separate"/>
        </w:r>
        <w:r>
          <w:t>51</w:t>
        </w:r>
        <w:r>
          <w:fldChar w:fldCharType="end"/>
        </w:r>
      </w:hyperlink>
    </w:p>
    <w:p>
      <w:pPr>
        <w:pStyle w:val="TOC1"/>
        <w:tabs>
          <w:tab w:val="right" w:leader="dot" w:pos="8306"/>
        </w:tabs>
      </w:pPr>
      <w:hyperlink w:anchor="_Toc16625" w:history="1">
        <w:r>
          <w:rPr>
            <w:rFonts w:ascii="仿宋" w:eastAsia="仿宋" w:hAnsi="仿宋" w:cs="仿宋" w:hint="eastAsia"/>
            <w:lang w:eastAsia="zh-CN"/>
          </w:rPr>
          <w:t>十五、导电剂项目实施时间节点</w:t>
        </w:r>
        <w:r>
          <w:tab/>
        </w:r>
        <w:r>
          <w:fldChar w:fldCharType="begin"/>
        </w:r>
        <w:r>
          <w:instrText xml:space="preserve"> PAGEREF _Toc16625 \h </w:instrText>
        </w:r>
        <w:r>
          <w:fldChar w:fldCharType="separate"/>
        </w:r>
        <w:r>
          <w:t>52</w:t>
        </w:r>
        <w:r>
          <w:fldChar w:fldCharType="end"/>
        </w:r>
      </w:hyperlink>
    </w:p>
    <w:p>
      <w:pPr>
        <w:pStyle w:val="TOC2"/>
        <w:tabs>
          <w:tab w:val="right" w:leader="dot" w:pos="8306"/>
        </w:tabs>
      </w:pPr>
      <w:hyperlink w:anchor="_Toc29905" w:history="1">
        <w:r>
          <w:rPr>
            <w:rFonts w:ascii="仿宋" w:eastAsia="仿宋" w:hAnsi="仿宋" w:cs="仿宋" w:hint="eastAsia"/>
            <w:lang w:eastAsia="zh-CN"/>
          </w:rPr>
          <w:t>(一)、导电剂项目启动阶段时间节点</w:t>
        </w:r>
        <w:r>
          <w:tab/>
        </w:r>
        <w:r>
          <w:fldChar w:fldCharType="begin"/>
        </w:r>
        <w:r>
          <w:instrText xml:space="preserve"> PAGEREF _Toc29905 \h </w:instrText>
        </w:r>
        <w:r>
          <w:fldChar w:fldCharType="separate"/>
        </w:r>
        <w:r>
          <w:t>52</w:t>
        </w:r>
        <w:r>
          <w:fldChar w:fldCharType="end"/>
        </w:r>
      </w:hyperlink>
    </w:p>
    <w:p>
      <w:pPr>
        <w:pStyle w:val="TOC2"/>
        <w:tabs>
          <w:tab w:val="right" w:leader="dot" w:pos="8306"/>
        </w:tabs>
      </w:pPr>
      <w:hyperlink w:anchor="_Toc3866" w:history="1">
        <w:r>
          <w:rPr>
            <w:rFonts w:ascii="仿宋" w:eastAsia="仿宋" w:hAnsi="仿宋" w:cs="仿宋" w:hint="eastAsia"/>
            <w:lang w:eastAsia="zh-CN"/>
          </w:rPr>
          <w:t>(二)、导电剂项目执行阶段时间节点</w:t>
        </w:r>
        <w:r>
          <w:tab/>
        </w:r>
        <w:r>
          <w:fldChar w:fldCharType="begin"/>
        </w:r>
        <w:r>
          <w:instrText xml:space="preserve"> PAGEREF _Toc3866 \h </w:instrText>
        </w:r>
        <w:r>
          <w:fldChar w:fldCharType="separate"/>
        </w:r>
        <w:r>
          <w:t>53</w:t>
        </w:r>
        <w:r>
          <w:fldChar w:fldCharType="end"/>
        </w:r>
      </w:hyperlink>
    </w:p>
    <w:p>
      <w:pPr>
        <w:pStyle w:val="TOC2"/>
        <w:tabs>
          <w:tab w:val="right" w:leader="dot" w:pos="8306"/>
        </w:tabs>
      </w:pPr>
      <w:hyperlink w:anchor="_Toc29424" w:history="1">
        <w:r>
          <w:rPr>
            <w:rFonts w:ascii="仿宋" w:eastAsia="仿宋" w:hAnsi="仿宋" w:cs="仿宋" w:hint="eastAsia"/>
            <w:lang w:eastAsia="zh-CN"/>
          </w:rPr>
          <w:t>(三)、导电剂项目完成阶段时间节点</w:t>
        </w:r>
        <w:r>
          <w:tab/>
        </w:r>
        <w:r>
          <w:fldChar w:fldCharType="begin"/>
        </w:r>
        <w:r>
          <w:instrText xml:space="preserve"> PAGEREF _Toc29424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54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614"/>
      <w:r>
        <w:rPr>
          <w:rFonts w:ascii="仿宋" w:eastAsia="仿宋" w:hAnsi="仿宋" w:cs="仿宋" w:hint="eastAsia"/>
          <w:sz w:val="28"/>
          <w:lang w:eastAsia="zh-CN"/>
        </w:rPr>
        <w:t>一、导电剂项目危机管理</w:t>
      </w:r>
      <w:bookmarkEnd w:id="2"/>
    </w:p>
    <w:p>
      <w:pPr>
        <w:pStyle w:val="Heading2"/>
        <w:rPr>
          <w:rFonts w:ascii="仿宋" w:eastAsia="仿宋" w:hAnsi="仿宋" w:cs="仿宋" w:hint="eastAsia"/>
          <w:lang w:eastAsia="zh-CN"/>
        </w:rPr>
      </w:pPr>
      <w:bookmarkStart w:id="3" w:name="_Toc21881"/>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导电剂项目危机管理中，危机预警与识别是确保导电剂项目稳健运行的核心步骤。通过建立全面的监测机制，导电剂项目团队旨在及时发现和理解潜在的风险和危机因素，以便采取及时的预防和应对措施，确保导电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首先，通过深入的风险评估，导电剂项目团队全面分析了整个导电剂项目和各个阶段可能存在的威胁。这包括准确评估每个潜在风险的发生概率和可能影响的程度，为后续危机预警提供了有力支持。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导电剂项目团队着重于明确定义导电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导电剂项目进展的持续监控，团队能够及时发现潜在问题并作出迅速反应。导电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在这一阶段，团队的专业素养和反应速度将发挥至关重要的作用，以确保潜在危机能够在初期得到有效的处理，最大程度地减轻负面影响。通过危机预警与识别，导电剂项目得以更有序、可控地推进。</w:t>
      </w:r>
    </w:p>
    <w:p>
      <w:pPr>
        <w:pStyle w:val="Heading2"/>
        <w:ind w:firstLine="560" w:firstLineChars="200"/>
        <w:rPr>
          <w:rFonts w:ascii="仿宋" w:eastAsia="仿宋" w:hAnsi="仿宋" w:cs="仿宋" w:hint="eastAsia"/>
          <w:sz w:val="28"/>
          <w:lang w:eastAsia="zh-CN"/>
        </w:rPr>
      </w:pPr>
      <w:bookmarkStart w:id="4" w:name="_Toc4718"/>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在危机发生时，导电剂项目团队立即行动，成立了应急小组。该小组的任务是迅速制定并实施紧急应对措施，以最小化潜在损失。以下是采取的主要措施：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暂停导电剂项目进度：为遏制危机蔓延，导电剂项目暂时停止进行，以便全面评估当前状况。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资源重新分配：重新评估导电剂项目资源的分配，确保最大限度地减小损失。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实时沟通：与关键利益相关者建立实时沟通机制，向他们传递导电剂项目危机的实际状况，保障导电剂项目核心利益。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在紧急应对的同时，导电剂项目团队强调了团队协作和有效沟通的重要性。以下是团队协作的关键举措：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信息共享机制：建立了信息共享平台，确保团队成员能够及时获取导电剂项目危机的实时信息。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领导者沟通：导电剂项目领导者通过定期会议和即时沟通工具，指导团队应对危机，保持团队稳定运行。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随着危机得到初步控制，导电剂项目团队转向制定恢复计划，以确保导电剂项目能够从中迅速恢复。主要恢复计划包括：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修复受损的进度计划：重新评估导电剂项目进度，制定修复计划，确保导电剂项目尽快回归正常进程。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重新调整资源分配：优化资源分配，确保导电剂项目在有限资源下高效运转。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风险管理机制加强：对导电剂项目风险进行全面评估，制定更强化的风险管理策略，以预防未来可能的危机。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0500"/>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6340"/>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导电剂项目的技术管理特点体现在其创新导向。通过引入最先进的技术趋势和解决方案，导电剂项目致力于提升科技含量、提高质量和效率水平。这意味着我们将采用最新的工具和方法，确保导电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导电剂项目技术管理的显著特征。通过整合不同领域的技术资源，我们实现了跨学科的协同工作。这有助于优化技术架构，提高整体效能。此外，整合性策略还促进了不同技术团队之间的紧密沟通和高效合作，确保导电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导电剂项目所采用的技术。通过不断优化技术方案，导电剂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导电剂项目团队将在导电剂项目初期识别可能的技术风险，并采取相应的预防和应对措施。通过建立健全的风险评估机制，导电剂项目能够在实施过程中及时发现并解决潜在的技术问题，保障导电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通过这些独特的技术管理特点，我们确信在导电剂项目中，技术将成为导电剂项目成功的有力支持。这一深度剖析揭示了技术管理在导电剂项目实施中的关键作用，为导电剂项目的技术基础奠定了坚实的基础。</w:t>
      </w:r>
    </w:p>
    <w:p>
      <w:pPr>
        <w:pStyle w:val="Heading2"/>
        <w:ind w:firstLine="560" w:firstLineChars="200"/>
        <w:rPr>
          <w:rFonts w:ascii="仿宋" w:eastAsia="仿宋" w:hAnsi="仿宋" w:cs="仿宋" w:hint="eastAsia"/>
          <w:sz w:val="28"/>
          <w:lang w:eastAsia="zh-CN"/>
        </w:rPr>
      </w:pPr>
      <w:bookmarkStart w:id="7" w:name="_Toc25304"/>
      <w:r>
        <w:rPr>
          <w:rFonts w:ascii="仿宋" w:eastAsia="仿宋" w:hAnsi="仿宋" w:cs="仿宋" w:hint="eastAsia"/>
          <w:sz w:val="28"/>
          <w:lang w:eastAsia="zh-CN"/>
        </w:rPr>
        <w:t>(二)、导电剂项目工艺技术设计方案</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导电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导电剂项目将严格按照相关行业规范要求进行组织。通过有效控制产品质量，导电剂项目将致力于为顾客提供优质的导电剂项目产品和良好的服务。这体现了导电剂项目对于生产活动合规性和质量标准的高度重视，为导电剂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导电剂项目注重生态效益和清洁生产原则。导电剂项目建设将紧密结合地方特色经济发展，与社会经济发展规划和区域环境保护规划方案相协调一致。通过与当地区域自然生态系统的结合，导电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导电剂项目产品具有多样化的客户需求和个性化的特点。因此，导电剂项目产品规格品种多样，且单批生产数量较小。为满足这一特点，导电剂项目承办单位将建设先进的柔性制造生产线。通过广泛应用柔性制造技术，导电剂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总体而言，导电剂项目采用的技术具有较高的技术含量和自动化水平，处于国内先进水平。这一技术选用不仅体现了对生产效率、质量和环境友好性的高标准要求，同时为导电剂项目的可持续发展奠定了坚实的基础。</w:t>
      </w:r>
    </w:p>
    <w:p>
      <w:pPr>
        <w:pStyle w:val="Heading2"/>
        <w:ind w:firstLine="560" w:firstLineChars="200"/>
        <w:rPr>
          <w:rFonts w:ascii="仿宋" w:eastAsia="仿宋" w:hAnsi="仿宋" w:cs="仿宋" w:hint="eastAsia"/>
          <w:sz w:val="28"/>
          <w:lang w:eastAsia="zh-CN"/>
        </w:rPr>
      </w:pPr>
      <w:bookmarkStart w:id="8" w:name="_Toc7650"/>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为确保导电剂项目的高效生产和技术实施，我们制定了一套精心设计的设备选型方案，以满足导电剂项目生产、质量和环保的要求。该方案的主要特点如下：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导电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针对导电剂项目产品的多样性和小批量生产的特点，我们将建设柔性制造生产线。通过在设备选型中考虑柔性制造技术，可以灵活应对不同产品规格和生产需求，实现生产线的高度灵活性和适应性。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12597"/>
      <w:r>
        <w:rPr>
          <w:rFonts w:ascii="仿宋" w:eastAsia="仿宋" w:hAnsi="仿宋" w:cs="仿宋" w:hint="eastAsia"/>
          <w:sz w:val="28"/>
          <w:lang w:eastAsia="zh-CN"/>
        </w:rPr>
        <w:t>三、导电剂项目土建工程</w:t>
      </w:r>
      <w:bookmarkEnd w:id="9"/>
    </w:p>
    <w:p>
      <w:pPr>
        <w:pStyle w:val="Heading2"/>
        <w:rPr>
          <w:rFonts w:ascii="仿宋" w:eastAsia="仿宋" w:hAnsi="仿宋" w:cs="仿宋" w:hint="eastAsia"/>
          <w:lang w:eastAsia="zh-CN"/>
        </w:rPr>
      </w:pPr>
      <w:bookmarkStart w:id="10" w:name="_Toc22484"/>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在导电剂项目的建筑工程设计中，我们将秉承一系列重要的设计原则，以确保导电剂项目建筑在功能、美观、可持续性等方面达到最佳效果。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首要原则是确保建筑的功能性得到最大化的发挥。我们将充分理解导电剂项目的实际需求，合理布局各个功能区域，保证建筑在满足业务需求的同时，提供高效的工作环境。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在建筑设计中，我们将综合考虑建设和运营成本。通过精细的经济效益分析，确保设计方案在高效利用资源的同时，对导电剂项目的长期盈利能力有积极的贡献。</w:t>
      </w:r>
    </w:p>
    <w:p>
      <w:pPr>
        <w:pStyle w:val="Heading2"/>
        <w:ind w:firstLine="560" w:firstLineChars="200"/>
        <w:rPr>
          <w:rFonts w:ascii="仿宋" w:eastAsia="仿宋" w:hAnsi="仿宋" w:cs="仿宋" w:hint="eastAsia"/>
          <w:sz w:val="28"/>
          <w:lang w:eastAsia="zh-CN"/>
        </w:rPr>
      </w:pPr>
      <w:bookmarkStart w:id="11" w:name="_Toc30815"/>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导电剂项目的土建工程设计中，我们将精准设定设计年限，结合导电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导电剂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30454"/>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导电剂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导电剂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导电剂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16958"/>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本期工程导电剂项目预计总建筑面积XXX平方米，其中：计容建筑面积XXX平方米，计划建筑工程投资XX万元，占导电剂项目总投资的XX%。</w:t>
      </w:r>
    </w:p>
    <w:p>
      <w:pPr>
        <w:pStyle w:val="Heading1"/>
        <w:ind w:firstLine="560" w:firstLineChars="200"/>
        <w:rPr>
          <w:rFonts w:ascii="仿宋" w:eastAsia="仿宋" w:hAnsi="仿宋" w:cs="仿宋" w:hint="eastAsia"/>
          <w:sz w:val="28"/>
          <w:lang w:eastAsia="zh-CN"/>
        </w:rPr>
      </w:pPr>
      <w:bookmarkStart w:id="14" w:name="_Toc5165"/>
      <w:r>
        <w:rPr>
          <w:rFonts w:ascii="仿宋" w:eastAsia="仿宋" w:hAnsi="仿宋" w:cs="仿宋" w:hint="eastAsia"/>
          <w:sz w:val="28"/>
          <w:lang w:eastAsia="zh-CN"/>
        </w:rPr>
        <w:t>四、导电剂项目概论</w:t>
      </w:r>
      <w:bookmarkEnd w:id="14"/>
    </w:p>
    <w:p>
      <w:pPr>
        <w:pStyle w:val="Heading2"/>
        <w:rPr>
          <w:rFonts w:ascii="仿宋" w:eastAsia="仿宋" w:hAnsi="仿宋" w:cs="仿宋" w:hint="eastAsia"/>
          <w:lang w:eastAsia="zh-CN"/>
        </w:rPr>
      </w:pPr>
      <w:bookmarkStart w:id="15" w:name="_Toc10298"/>
      <w:r>
        <w:rPr>
          <w:rFonts w:ascii="仿宋" w:eastAsia="仿宋" w:hAnsi="仿宋" w:cs="仿宋" w:hint="eastAsia"/>
          <w:lang w:eastAsia="zh-CN"/>
        </w:rPr>
        <w:t>(一)、导电剂项目概况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导电剂项目的起源追溯至对市场的深入洞察。市场的不断演变与变革为导电剂项目提供了难得的机遇。当前市场存在的需求缺口和变革的大环境共同构成了导电剂项目的背景。这个导电剂项目旨在充分利用市场机遇，填补行业中尚未满足的需求，为客户提供全新的解决方案。市场的变革和需求的增长使得这个导电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导电剂项目名称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正式命名为导电剂。这个名称不仅仅是一个标识，更代表了导电剂项目的核心理念和愿景。它蕴含着导电剂项目所要解决问题的关键字，具有强烈的表达和辨识度，为导电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导电剂项目目标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的核心目标是提供一种全新、高效的解决方案，满足客户日益增长的需求。导电剂项目追求的不仅仅是满足市场需求，更是在市场中获得卓越的竞争优势。通过不断提升产品或服务的质量和创新水平，导电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导电剂项目范围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全面涵盖了产品研发、制造、市场推广和售后服务，确保从产品设计到最终用户体验的全方位关注。这一全面的导电剂项目范围是为了确保导电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导电剂项目时间表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导电剂项目计划在未来18个月内完成，包括研发、测试、市场试点和正式推出等不同阶段。这个时间表的合理设计是为了确保导电剂项目各个阶段的顺利推进，以便按时交付高质量的成果。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导电剂项目预算</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导电剂项目总预算估算为XX百万美元，主要分配在研发、市场推广、人员培训和运营等方面。这一充足的预算为导电剂项目提供了充足的资源，确保导电剂项目在各个方面都能取得优异的表现。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导电剂项目风险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导电剂项目可能面临的风险包括市场接受度低、技术难题、竞争激烈等。导电剂项目团队已经制定了相应的风险应对计划，通过前瞻性的风险管理，确保导电剂项目在面对不确定性时能够迅速做出应对。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导电剂项目团队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导电剂项目汇聚了一支经验丰富、多领域专业素养的核心团队，确保导电剂项目在各个方面都能拥有高水平的执行力。团队的协同作战是导电剂项目成功的关键因素之一。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导电剂项目背景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导电剂项目的背景根植于市场对更高效、创新产品的渴望，同时也受到科技发展对行业格局的深刻改变的影响。这为导电剂项目提供了广阔的发展空间和市场需求。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导电剂项目现状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截至目前，导电剂项目已完成市场调研和技术验证，取得了初步的成功。这为导电剂项目在未来的发展奠定了坚实的基础，为更远大的目标打下了坚实的基石。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7925"/>
      <w:r>
        <w:rPr>
          <w:rFonts w:ascii="仿宋" w:eastAsia="仿宋" w:hAnsi="仿宋" w:cs="仿宋" w:hint="eastAsia"/>
          <w:sz w:val="28"/>
          <w:lang w:eastAsia="zh-CN"/>
        </w:rPr>
        <w:t>(二)、导电剂项目目标</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keyword》导电剂项目首要业务目标是在市场中占据有利地位，实现产品/服务的成功推广和销售。通过不断提升产品质量、创新性，导电剂项目追求成为行业中的领导者，赢得更多客户的青睐。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在科技迅速发展的时代，导电剂项目着眼于技术创新。通过持续的研发和技术升级，导电剂项目旨在推出更具创新性的产品或服务，以满足市场对新鲜、先进解决方案的需求。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为了建立可持续的客户关系，导电剂项目设定了客户满意度目标。通过提供卓越的产品质量和优质的客户服务，导电剂项目追求赢得客户的信任和忠诚度，确保他们的满意度达到行业领先水平。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导电剂项目注重社会责任和可持续发展。通过实施环保、社会责任导电剂项目，导电剂项目致力于在经济发展的同时保护环境，促进社会公平，实现可持续经营。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导电剂项目的团队是实现目标的核心驱动力。因此，导电剂项目设定了团队发展目标，包括提升团队成员的专业技能、培养领导力，以及搭建协同高效的团队工作氛围。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28873"/>
      <w:r>
        <w:rPr>
          <w:rFonts w:ascii="仿宋" w:eastAsia="仿宋" w:hAnsi="仿宋" w:cs="仿宋" w:hint="eastAsia"/>
          <w:sz w:val="28"/>
          <w:lang w:eastAsia="zh-CN"/>
        </w:rPr>
        <w:t>(三)、导电剂项目提出的理由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导电剂项目提出的理由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的提出源于对市场机遇的深刻洞察。当前市场中存在的需求缺口和行业发展趋势表明，有巨大的商业机会等待被开发。通过准确捕捉市场机遇，导电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的理念基于对技术创新的信仰。通过持续的研发和技术投入，导电剂项目有望推出更具创新性的产品或服务。在科技飞速发展的当下，导电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的提出是为了增强企业的行业竞争力。通过提升产品或服务的质量和独特性，导电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响应了消费者需求的变化。随着社会和科技的不断发展，消费者对产品和服务的需求也在发生变化。通过深入了解并及时回应消费者的新需求，导电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导电剂项目的提出是企业战略发展规划的一部分。在面对日益激烈的市场竞争和不断变化的商业环境中，导电剂项目作为企业战略的一环，旨在为企业开辟新的增长领域，巩固企业在行业中的地位。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导电剂项目的提出不仅仅是基于商业考量，还注重社会责任。通过推出环保、社会责任等方面的导电剂项目，导电剂企业可以在社会中树立积极形象，为社会做出积极贡献，实现经济效益和社会效益的双赢。</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https://d.book118.com/417131066104006024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导电剂项目计划设计方案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2F5C6D"/>
    <w:rsid w:val="1A2F5C6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7131066104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2023-12-29T10:01:00Z</dcterms:created>
  <dcterms:modified xsi:type="dcterms:W3CDTF">2023-12-29T10:01:55Z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3D4A9BEE434E491C95885B6EEBF1FE45_11</vt:lpwstr>
  </property>
  <property fmtid="{D5CDD505-2E9C-101B-9397-08002B2CF9AE}" pid="3" name="KSOProductBuildVer">
    <vt:lpwstr>2052-12.1.0.16120</vt:lpwstr>
  </property>
</Properties>
</file>