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2"/>
        <w:ind w:left="199" w:right="626" w:firstLine="0"/>
        <w:jc w:val="center"/>
        <w:rPr>
          <w:b/>
          <w:sz w:val="42"/>
        </w:rPr>
      </w:pPr>
      <w:r>
        <w:rPr>
          <w:b/>
          <w:sz w:val="42"/>
        </w:rPr>
        <w:t>目录</w:t>
      </w:r>
    </w:p>
    <w:sdt>
      <w:sdtPr>
        <w:id w:val="729757108"/>
        <w:docPartObj>
          <w:docPartGallery w:val="Table of Contents"/>
          <w:docPartUnique/>
        </w:docPartObj>
      </w:sdtPr>
      <w:sdtContent>
        <w:p>
          <w:pPr>
            <w:pStyle w:val="TOC1"/>
            <w:tabs>
              <w:tab w:val="right" w:leader="dot" w:pos="11493"/>
            </w:tabs>
            <w:spacing w:before="730"/>
            <w:ind w:left="151" w:firstLine="0"/>
          </w:pPr>
          <w:hyperlink w:anchor="_TOC_250016" w:history="1">
            <w:r>
              <w:t>第一章工程概况…</w:t>
              <w:tab/>
              <w:t>2</w:t>
            </w:r>
          </w:hyperlink>
        </w:p>
        <w:p>
          <w:pPr>
            <w:pStyle w:val="TOC1"/>
            <w:numPr>
              <w:ilvl w:val="1"/>
              <w:numId w:val="23"/>
            </w:numPr>
            <w:tabs>
              <w:tab w:val="left" w:pos="693"/>
              <w:tab w:val="right" w:leader="dot" w:pos="12034"/>
            </w:tabs>
            <w:spacing w:before="241" w:after="0" w:line="240" w:lineRule="auto"/>
            <w:ind w:left="693" w:right="0" w:hanging="542"/>
            <w:jc w:val="left"/>
          </w:pPr>
          <w:hyperlink w:anchor="_TOC_250015" w:history="1">
            <w:r>
              <w:t>、编制依据…</w:t>
              <w:tab/>
              <w:t>2</w:t>
            </w:r>
          </w:hyperlink>
        </w:p>
        <w:p>
          <w:pPr>
            <w:pStyle w:val="TOC1"/>
            <w:numPr>
              <w:ilvl w:val="1"/>
              <w:numId w:val="23"/>
            </w:numPr>
            <w:tabs>
              <w:tab w:val="left" w:pos="693"/>
              <w:tab w:val="right" w:leader="dot" w:pos="12034"/>
            </w:tabs>
            <w:spacing w:before="241" w:after="0" w:line="240" w:lineRule="auto"/>
            <w:ind w:left="693" w:right="0" w:hanging="542"/>
            <w:jc w:val="left"/>
          </w:pPr>
          <w:hyperlink w:anchor="_TOC_250014" w:history="1">
            <w:r>
              <w:t>、工程概况…</w:t>
              <w:tab/>
              <w:t>3</w:t>
            </w:r>
          </w:hyperlink>
        </w:p>
        <w:p>
          <w:pPr>
            <w:pStyle w:val="TOC1"/>
            <w:numPr>
              <w:ilvl w:val="1"/>
              <w:numId w:val="23"/>
            </w:numPr>
            <w:tabs>
              <w:tab w:val="left" w:pos="693"/>
              <w:tab w:val="right" w:leader="dot" w:pos="12034"/>
            </w:tabs>
            <w:spacing w:before="240" w:after="0" w:line="240" w:lineRule="auto"/>
            <w:ind w:left="693" w:right="0" w:hanging="542"/>
            <w:jc w:val="left"/>
          </w:pPr>
          <w:hyperlink w:anchor="_TOC_250013" w:history="1">
            <w:r>
              <w:t>、盘扣式脚手架设计概要…</w:t>
              <w:tab/>
              <w:t>4</w:t>
            </w:r>
          </w:hyperlink>
        </w:p>
        <w:p>
          <w:pPr>
            <w:pStyle w:val="TOC1"/>
            <w:tabs>
              <w:tab w:val="right" w:leader="dot" w:pos="11493"/>
            </w:tabs>
            <w:ind w:left="151" w:firstLine="0"/>
          </w:pPr>
          <w:hyperlink w:anchor="_TOC_250012" w:history="1">
            <w:r>
              <w:t>第二章材料及材料规格、性能…</w:t>
              <w:tab/>
              <w:t>5</w:t>
            </w:r>
          </w:hyperlink>
        </w:p>
        <w:p>
          <w:pPr>
            <w:pStyle w:val="TOC1"/>
            <w:tabs>
              <w:tab w:val="right" w:leader="dot" w:pos="11764"/>
            </w:tabs>
            <w:ind w:left="151" w:firstLine="0"/>
          </w:pPr>
          <w:hyperlink w:anchor="_TOC_250011" w:history="1">
            <w:r>
              <w:t>2.1</w:t>
            </w:r>
            <w:r>
              <w:rPr>
                <w:spacing w:val="-90"/>
              </w:rPr>
              <w:t xml:space="preserve"> </w:t>
            </w:r>
            <w:r>
              <w:t>承插型盘扣式钢管支撑体系主要材料及型号…</w:t>
              <w:tab/>
              <w:t>7</w:t>
            </w:r>
          </w:hyperlink>
        </w:p>
        <w:p>
          <w:pPr>
            <w:pStyle w:val="TOC1"/>
            <w:tabs>
              <w:tab w:val="right" w:leader="dot" w:pos="11493"/>
            </w:tabs>
            <w:ind w:left="151" w:firstLine="0"/>
          </w:pPr>
          <w:hyperlink w:anchor="_TOC_250010" w:history="1">
            <w:r>
              <w:t>第三章施工技术措施…</w:t>
              <w:tab/>
              <w:t>7</w:t>
            </w:r>
          </w:hyperlink>
        </w:p>
        <w:p>
          <w:pPr>
            <w:pStyle w:val="TOC1"/>
            <w:numPr>
              <w:ilvl w:val="1"/>
              <w:numId w:val="22"/>
            </w:numPr>
            <w:tabs>
              <w:tab w:val="left" w:pos="783"/>
              <w:tab w:val="right" w:leader="dot" w:pos="11764"/>
            </w:tabs>
            <w:spacing w:before="241" w:after="0" w:line="240" w:lineRule="auto"/>
            <w:ind w:left="782" w:right="0" w:hanging="632"/>
            <w:jc w:val="left"/>
          </w:pPr>
          <w:hyperlink w:anchor="_TOC_250009" w:history="1">
            <w:r>
              <w:t>承插型盘扣式支撑的施工…</w:t>
              <w:tab/>
              <w:t>7</w:t>
            </w:r>
          </w:hyperlink>
        </w:p>
        <w:p>
          <w:pPr>
            <w:pStyle w:val="TOC1"/>
            <w:numPr>
              <w:ilvl w:val="1"/>
              <w:numId w:val="22"/>
            </w:numPr>
            <w:tabs>
              <w:tab w:val="left" w:pos="783"/>
              <w:tab w:val="right" w:leader="dot" w:pos="11944"/>
            </w:tabs>
            <w:spacing w:before="291" w:after="0" w:line="240" w:lineRule="auto"/>
            <w:ind w:left="782" w:right="0" w:hanging="632"/>
            <w:jc w:val="left"/>
          </w:pPr>
          <w:hyperlink w:anchor="_TOC_250008" w:history="1">
            <w:r>
              <w:t>主体模板施工工艺及操作要求…</w:t>
              <w:tab/>
              <w:t>10</w:t>
            </w:r>
          </w:hyperlink>
        </w:p>
        <w:p>
          <w:pPr>
            <w:pStyle w:val="TOC1"/>
            <w:tabs>
              <w:tab w:val="right" w:leader="dot" w:pos="11673"/>
            </w:tabs>
            <w:spacing w:before="148"/>
            <w:ind w:left="151" w:firstLine="0"/>
          </w:pPr>
          <w:hyperlink w:anchor="_TOC_250007" w:history="1">
            <w:r>
              <w:t>第四章质量、安全保证措施…</w:t>
              <w:tab/>
              <w:t>14</w:t>
            </w:r>
          </w:hyperlink>
        </w:p>
        <w:p>
          <w:pPr>
            <w:pStyle w:val="TOC1"/>
            <w:numPr>
              <w:ilvl w:val="1"/>
              <w:numId w:val="21"/>
            </w:numPr>
            <w:tabs>
              <w:tab w:val="left" w:pos="783"/>
              <w:tab w:val="right" w:leader="dot" w:pos="12304"/>
            </w:tabs>
            <w:spacing w:before="240" w:after="0" w:line="240" w:lineRule="auto"/>
            <w:ind w:left="782" w:right="0" w:hanging="632"/>
            <w:jc w:val="left"/>
          </w:pPr>
          <w:hyperlink w:anchor="_TOC_250006" w:history="1">
            <w:r>
              <w:t>质量措施…</w:t>
              <w:tab/>
              <w:t>14</w:t>
            </w:r>
          </w:hyperlink>
        </w:p>
        <w:p>
          <w:pPr>
            <w:pStyle w:val="TOC1"/>
            <w:numPr>
              <w:ilvl w:val="1"/>
              <w:numId w:val="21"/>
            </w:numPr>
            <w:tabs>
              <w:tab w:val="left" w:pos="783"/>
              <w:tab w:val="right" w:leader="dot" w:pos="12304"/>
            </w:tabs>
            <w:spacing w:before="241" w:after="0" w:line="240" w:lineRule="auto"/>
            <w:ind w:left="782" w:right="0" w:hanging="632"/>
            <w:jc w:val="left"/>
          </w:pPr>
          <w:hyperlink w:anchor="_TOC_250005" w:history="1">
            <w:r>
              <w:t>模板的验收…</w:t>
              <w:tab/>
              <w:t>15</w:t>
            </w:r>
          </w:hyperlink>
        </w:p>
        <w:p>
          <w:pPr>
            <w:pStyle w:val="TOC1"/>
            <w:numPr>
              <w:ilvl w:val="1"/>
              <w:numId w:val="21"/>
            </w:numPr>
            <w:tabs>
              <w:tab w:val="left" w:pos="783"/>
              <w:tab w:val="right" w:leader="dot" w:pos="12304"/>
            </w:tabs>
            <w:spacing w:before="291" w:after="0" w:line="240" w:lineRule="auto"/>
            <w:ind w:left="782" w:right="0" w:hanging="632"/>
            <w:jc w:val="left"/>
          </w:pPr>
          <w:hyperlink w:anchor="_TOC_250004" w:history="1">
            <w:r>
              <w:t>模板的拆除…</w:t>
              <w:tab/>
              <w:t>15</w:t>
            </w:r>
          </w:hyperlink>
        </w:p>
        <w:p>
          <w:pPr>
            <w:pStyle w:val="TOC1"/>
            <w:numPr>
              <w:ilvl w:val="1"/>
              <w:numId w:val="21"/>
            </w:numPr>
            <w:tabs>
              <w:tab w:val="left" w:pos="783"/>
              <w:tab w:val="right" w:leader="dot" w:pos="12304"/>
            </w:tabs>
            <w:spacing w:before="198" w:after="0" w:line="240" w:lineRule="auto"/>
            <w:ind w:left="782" w:right="0" w:hanging="632"/>
            <w:jc w:val="left"/>
          </w:pPr>
          <w:hyperlink w:anchor="_TOC_250003" w:history="1">
            <w:r>
              <w:t>质量保证措施及施工注意事项…</w:t>
              <w:tab/>
              <w:t>16</w:t>
            </w:r>
          </w:hyperlink>
        </w:p>
        <w:p>
          <w:pPr>
            <w:pStyle w:val="TOC1"/>
            <w:numPr>
              <w:ilvl w:val="1"/>
              <w:numId w:val="21"/>
            </w:numPr>
            <w:tabs>
              <w:tab w:val="left" w:pos="783"/>
              <w:tab w:val="right" w:leader="dot" w:pos="12304"/>
            </w:tabs>
            <w:spacing w:before="201" w:after="0" w:line="240" w:lineRule="auto"/>
            <w:ind w:left="782" w:right="0" w:hanging="632"/>
            <w:jc w:val="left"/>
          </w:pPr>
          <w:hyperlink w:anchor="_TOC_250002" w:history="1">
            <w:r>
              <w:t>成品保护…</w:t>
              <w:tab/>
              <w:t>16</w:t>
            </w:r>
          </w:hyperlink>
        </w:p>
        <w:p>
          <w:pPr>
            <w:pStyle w:val="TOC1"/>
            <w:numPr>
              <w:ilvl w:val="1"/>
              <w:numId w:val="21"/>
            </w:numPr>
            <w:tabs>
              <w:tab w:val="left" w:pos="783"/>
              <w:tab w:val="right" w:leader="dot" w:pos="12304"/>
            </w:tabs>
            <w:spacing w:before="198" w:after="0" w:line="240" w:lineRule="auto"/>
            <w:ind w:left="782" w:right="0" w:hanging="632"/>
            <w:jc w:val="left"/>
          </w:pPr>
          <w:hyperlink w:anchor="_TOC_250001" w:history="1">
            <w:r>
              <w:t>文明施工及环保措施…</w:t>
              <w:tab/>
              <w:t>17</w:t>
            </w:r>
          </w:hyperlink>
        </w:p>
        <w:p>
          <w:pPr>
            <w:pStyle w:val="TOC1"/>
            <w:numPr>
              <w:ilvl w:val="1"/>
              <w:numId w:val="21"/>
            </w:numPr>
            <w:tabs>
              <w:tab w:val="left" w:pos="783"/>
              <w:tab w:val="right" w:leader="dot" w:pos="12304"/>
            </w:tabs>
            <w:spacing w:before="147" w:after="0" w:line="240" w:lineRule="auto"/>
            <w:ind w:left="782" w:right="0" w:hanging="632"/>
            <w:jc w:val="left"/>
          </w:pPr>
          <w:hyperlink w:anchor="_TOC_250000" w:history="1">
            <w:r>
              <w:t>安全措施…</w:t>
              <w:tab/>
              <w:t>17</w:t>
            </w:r>
          </w:hyperlink>
        </w:p>
        <w:p>
          <w:pPr>
            <w:pStyle w:val="TOC1"/>
            <w:tabs>
              <w:tab w:val="right" w:leader="dot" w:pos="12034"/>
            </w:tabs>
            <w:ind w:left="151" w:firstLine="0"/>
          </w:pPr>
          <w:r>
            <w:t>第五章承插型盘扣式支架支撑计算书…</w:t>
            <w:tab/>
            <w:t>21</w:t>
          </w:r>
        </w:p>
      </w:sdtContent>
    </w:sdt>
    <w:p>
      <w:pPr>
        <w:pStyle w:val="Heading1"/>
        <w:spacing w:before="268"/>
        <w:ind w:left="6241"/>
      </w:pPr>
      <w:bookmarkStart w:id="0" w:name="_TOC_250016"/>
      <w:bookmarkEnd w:id="0"/>
      <w:r>
        <w:t>第一章工程概况</w:t>
      </w:r>
    </w:p>
    <w:p>
      <w:pPr>
        <w:pStyle w:val="BodyText"/>
        <w:spacing w:before="1"/>
        <w:ind w:left="0"/>
        <w:rPr>
          <w:b/>
          <w:sz w:val="31"/>
        </w:rPr>
      </w:pPr>
    </w:p>
    <w:p>
      <w:pPr>
        <w:pStyle w:val="Heading1"/>
        <w:numPr>
          <w:ilvl w:val="1"/>
          <w:numId w:val="20"/>
        </w:numPr>
        <w:tabs>
          <w:tab w:val="left" w:pos="1633"/>
        </w:tabs>
        <w:spacing w:before="0" w:after="0" w:line="240" w:lineRule="auto"/>
        <w:ind w:left="1632" w:right="0" w:hanging="638"/>
        <w:jc w:val="left"/>
      </w:pPr>
      <w:bookmarkStart w:id="1" w:name="_TOC_250015"/>
      <w:bookmarkEnd w:id="1"/>
      <w:r>
        <w:t>、编制依据</w:t>
      </w:r>
    </w:p>
    <w:p>
      <w:pPr>
        <w:pStyle w:val="BodyText"/>
        <w:spacing w:before="370"/>
      </w:pPr>
      <w:r>
        <w:t>1、编制依据</w:t>
      </w:r>
    </w:p>
    <w:p>
      <w:pPr>
        <w:pStyle w:val="BodyText"/>
        <w:spacing w:before="242"/>
      </w:pPr>
      <w:r>
        <w:t>《混凝土工程施工质量验收规程》GB50204-2001（2011 版）</w:t>
      </w:r>
    </w:p>
    <w:p>
      <w:pPr>
        <w:pStyle w:val="BodyText"/>
      </w:pPr>
      <w:r>
        <w:t>《混凝土结构设计规范》（GB50010-2011）</w:t>
      </w:r>
    </w:p>
    <w:p>
      <w:pPr>
        <w:pStyle w:val="BodyText"/>
        <w:spacing w:before="240"/>
      </w:pPr>
      <w:r>
        <w:t>《建筑施工安全检查标准》（JGJ59-2011）</w:t>
      </w:r>
    </w:p>
    <w:p>
      <w:pPr>
        <w:pStyle w:val="BodyText"/>
      </w:pPr>
      <w:r>
        <w:t>《建筑施工承插型盘扣式钢管支架安全技术规范》JGJ231-2010</w:t>
      </w:r>
    </w:p>
    <w:p>
      <w:pPr>
        <w:pStyle w:val="BodyText"/>
      </w:pPr>
      <w:r>
        <w:t>《建筑施工扣件式钢管脚手架安全技术规范》（JGJ130-2011）</w:t>
      </w:r>
    </w:p>
    <w:p>
      <w:pPr>
        <w:pStyle w:val="BodyText"/>
      </w:pPr>
      <w:r>
        <w:t>《建筑施工高处作业安全技术规范》（JGJ80-91）</w:t>
      </w:r>
    </w:p>
    <w:p>
      <w:pPr>
        <w:pStyle w:val="BodyText"/>
        <w:spacing w:before="240"/>
      </w:pPr>
      <w:r>
        <w:t>《混凝土结构工程施工规范》（GB50666-2011）</w:t>
      </w:r>
    </w:p>
    <w:p>
      <w:pPr>
        <w:spacing w:after="0"/>
        <w:sectPr>
          <w:type w:val="continuous"/>
          <w:pgSz w:w="17860" w:h="25260"/>
          <w:pgMar w:top="2040" w:right="1120" w:bottom="280" w:left="1720" w:header="708" w:footer="708"/>
          <w:cols w:space="708"/>
        </w:sectPr>
      </w:pPr>
    </w:p>
    <w:p>
      <w:pPr>
        <w:pStyle w:val="BodyText"/>
        <w:spacing w:before="24"/>
      </w:pPr>
      <w:r>
        <w:t>《建筑结构荷载规范》GB50009-2012</w:t>
      </w:r>
    </w:p>
    <w:p>
      <w:pPr>
        <w:pStyle w:val="BodyText"/>
      </w:pPr>
      <w:r>
        <w:t>《施工现场临时用电安全技术规程》（JGJ46-2005）</w:t>
      </w:r>
    </w:p>
    <w:p>
      <w:pPr>
        <w:pStyle w:val="BodyText"/>
        <w:ind w:left="1052"/>
      </w:pPr>
      <w:r>
        <w:t>建质［2009］87号文《危险性较大的分部分项工程安全管理办法》；</w:t>
      </w:r>
    </w:p>
    <w:p>
      <w:pPr>
        <w:pStyle w:val="BodyText"/>
        <w:spacing w:line="364" w:lineRule="auto"/>
        <w:ind w:left="151" w:right="644" w:firstLine="900"/>
      </w:pPr>
      <w:r>
        <w:t>国家、建设部、湖北省颁发的现行设计规范、施工规范、技术规程质量检验评定标准及验收办法</w:t>
      </w:r>
    </w:p>
    <w:p>
      <w:pPr>
        <w:pStyle w:val="BodyText"/>
        <w:spacing w:before="1"/>
        <w:ind w:left="1052"/>
      </w:pPr>
      <w:r>
        <w:t>宜昌市建筑工程安全生产管理标准化手册（2011）</w:t>
      </w:r>
    </w:p>
    <w:p>
      <w:pPr>
        <w:pStyle w:val="BodyText"/>
        <w:spacing w:line="364" w:lineRule="auto"/>
        <w:ind w:left="151" w:right="99" w:firstLine="882"/>
      </w:pPr>
      <w:r>
        <w:rPr>
          <w:spacing w:val="-8"/>
        </w:rPr>
        <w:t>三峡花苑经济适用房项目</w:t>
      </w:r>
      <w:r>
        <w:t>（3#、4#楼</w:t>
      </w:r>
      <w:r>
        <w:rPr>
          <w:spacing w:val="-79"/>
        </w:rPr>
        <w:t>）</w:t>
      </w:r>
      <w:r>
        <w:rPr>
          <w:spacing w:val="-1"/>
        </w:rPr>
        <w:t>楼及地下室工程施工图纸、施工组织设计及砼浇筑</w:t>
      </w:r>
      <w:r>
        <w:t>方案。</w:t>
      </w:r>
    </w:p>
    <w:p>
      <w:pPr>
        <w:pStyle w:val="BodyText"/>
        <w:spacing w:before="2"/>
        <w:ind w:left="332"/>
      </w:pPr>
      <w:r>
        <w:t>2、编制说明</w:t>
      </w:r>
    </w:p>
    <w:p>
      <w:pPr>
        <w:pStyle w:val="ListParagraph"/>
        <w:numPr>
          <w:ilvl w:val="2"/>
          <w:numId w:val="21"/>
        </w:numPr>
        <w:tabs>
          <w:tab w:val="left" w:pos="1234"/>
        </w:tabs>
        <w:spacing w:before="241" w:after="0" w:line="240" w:lineRule="auto"/>
        <w:ind w:left="1233" w:right="0" w:hanging="902"/>
        <w:jc w:val="left"/>
        <w:rPr>
          <w:sz w:val="36"/>
        </w:rPr>
      </w:pPr>
      <w:r>
        <w:rPr>
          <w:sz w:val="36"/>
        </w:rPr>
        <w:t>编制范围</w:t>
      </w:r>
    </w:p>
    <w:p>
      <w:pPr>
        <w:pStyle w:val="BodyText"/>
        <w:ind w:left="332"/>
      </w:pPr>
      <w:r>
        <w:t>本方案适用于该项目主体结构，使用承插型盘扣式钢管支撑体系。</w:t>
      </w:r>
    </w:p>
    <w:p>
      <w:pPr>
        <w:pStyle w:val="ListParagraph"/>
        <w:numPr>
          <w:ilvl w:val="2"/>
          <w:numId w:val="21"/>
        </w:numPr>
        <w:tabs>
          <w:tab w:val="left" w:pos="1234"/>
        </w:tabs>
        <w:spacing w:before="241" w:after="0" w:line="240" w:lineRule="auto"/>
        <w:ind w:left="1233" w:right="0" w:hanging="902"/>
        <w:jc w:val="left"/>
        <w:rPr>
          <w:sz w:val="36"/>
        </w:rPr>
      </w:pPr>
      <w:r>
        <w:rPr>
          <w:sz w:val="36"/>
        </w:rPr>
        <w:t>编制原则</w:t>
      </w:r>
    </w:p>
    <w:p>
      <w:pPr>
        <w:pStyle w:val="ListParagraph"/>
        <w:numPr>
          <w:ilvl w:val="0"/>
          <w:numId w:val="19"/>
        </w:numPr>
        <w:tabs>
          <w:tab w:val="left" w:pos="694"/>
        </w:tabs>
        <w:spacing w:before="241" w:after="0" w:line="240" w:lineRule="auto"/>
        <w:ind w:left="693" w:right="0" w:hanging="362"/>
        <w:jc w:val="left"/>
        <w:rPr>
          <w:sz w:val="36"/>
        </w:rPr>
      </w:pPr>
      <w:r>
        <w:rPr>
          <w:sz w:val="36"/>
        </w:rPr>
        <w:t>确保工期原则</w:t>
      </w:r>
    </w:p>
    <w:p>
      <w:pPr>
        <w:pStyle w:val="ListParagraph"/>
        <w:numPr>
          <w:ilvl w:val="0"/>
          <w:numId w:val="19"/>
        </w:numPr>
        <w:tabs>
          <w:tab w:val="left" w:pos="694"/>
        </w:tabs>
        <w:spacing w:before="240" w:after="0" w:line="364" w:lineRule="auto"/>
        <w:ind w:left="692" w:right="10004" w:hanging="360"/>
        <w:jc w:val="left"/>
        <w:rPr>
          <w:sz w:val="36"/>
        </w:rPr>
      </w:pPr>
      <w:r>
        <w:rPr>
          <w:spacing w:val="-2"/>
          <w:sz w:val="36"/>
        </w:rPr>
        <w:t>合理优化、优质高效的原则</w:t>
      </w:r>
      <w:r>
        <w:rPr>
          <w:sz w:val="36"/>
        </w:rPr>
        <w:t>c)安全第一的原则</w:t>
      </w:r>
    </w:p>
    <w:p>
      <w:pPr>
        <w:pStyle w:val="BodyText"/>
        <w:spacing w:before="2"/>
        <w:ind w:left="692"/>
      </w:pPr>
      <w:r>
        <w:t>d）坚持技术先进性，科学合理性，经济实用性相结合的原则</w:t>
      </w:r>
    </w:p>
    <w:p>
      <w:pPr>
        <w:pStyle w:val="BodyText"/>
        <w:spacing w:before="242" w:line="364" w:lineRule="auto"/>
        <w:ind w:left="151" w:right="1004" w:firstLine="540"/>
      </w:pPr>
      <w:r>
        <w:t>e)实施项目管理，通过对劳动力、设备、材料、资金、技术信息的优化配置，实现成本、工期、质量和社会信誉的预期目标效果。</w:t>
      </w:r>
    </w:p>
    <w:p>
      <w:pPr>
        <w:pStyle w:val="Heading1"/>
        <w:numPr>
          <w:ilvl w:val="1"/>
          <w:numId w:val="20"/>
        </w:numPr>
        <w:tabs>
          <w:tab w:val="left" w:pos="1633"/>
        </w:tabs>
        <w:spacing w:before="29" w:after="0" w:line="240" w:lineRule="auto"/>
        <w:ind w:left="1632" w:right="0" w:hanging="638"/>
        <w:jc w:val="left"/>
      </w:pPr>
      <w:bookmarkStart w:id="2" w:name="_TOC_250014"/>
      <w:bookmarkEnd w:id="2"/>
      <w:r>
        <w:t>、工程概况</w:t>
      </w:r>
    </w:p>
    <w:p>
      <w:pPr>
        <w:pStyle w:val="BodyText"/>
        <w:spacing w:before="370" w:line="364" w:lineRule="auto"/>
        <w:ind w:right="3703"/>
      </w:pPr>
      <w:r>
        <w:t>工程名称：三峡花苑经济适用房项目（3#、4#楼）</w:t>
      </w:r>
      <w:r>
        <w:rPr>
          <w:spacing w:val="-3"/>
        </w:rPr>
        <w:t>楼及地下室工程</w:t>
      </w:r>
      <w:r>
        <w:t>工程地址：宜昌市黄柏河东岸、明珠路东、朝阳路北</w:t>
      </w:r>
    </w:p>
    <w:p>
      <w:pPr>
        <w:pStyle w:val="BodyText"/>
        <w:spacing w:before="2"/>
      </w:pPr>
      <w:r>
        <w:t>建设单位：中国葛洲坝集团股份有限公司三峡分公司</w:t>
      </w:r>
    </w:p>
    <w:p>
      <w:pPr>
        <w:pStyle w:val="BodyText"/>
      </w:pPr>
      <w:r>
        <w:t>质量要求：达到国家现行施工验收规范合格等级标准，创市优质结构工程。</w:t>
      </w:r>
    </w:p>
    <w:p>
      <w:pPr>
        <w:pStyle w:val="BodyText"/>
        <w:spacing w:before="242" w:line="364" w:lineRule="auto"/>
        <w:ind w:left="151" w:right="581" w:firstLine="720"/>
      </w:pPr>
      <w:r>
        <w:rPr>
          <w:spacing w:val="-7"/>
        </w:rPr>
        <w:t>安全生产要求：安全生产要求达到《建筑施工安全检查标准》合格标准，且获得“宜昌</w:t>
      </w:r>
      <w:r>
        <w:t>市安全文明施工现场”。</w:t>
      </w:r>
    </w:p>
    <w:p>
      <w:pPr>
        <w:pStyle w:val="BodyText"/>
        <w:spacing w:before="1" w:line="364" w:lineRule="auto"/>
        <w:ind w:left="151" w:right="462" w:firstLine="720"/>
      </w:pPr>
      <w:r>
        <w:t>本工程为三峡花苑经济适用房项目的第二标段，三峡花苑经济适用房项目（3#、4#楼</w:t>
      </w:r>
      <w:r>
        <w:rPr>
          <w:spacing w:val="-16"/>
        </w:rPr>
        <w:t xml:space="preserve">） </w:t>
      </w:r>
      <w:r>
        <w:t xml:space="preserve">楼及地下室工程，工程地处宜昌市黄柏河东岸、明珠路东、朝阳路北，本工程施工内容包 </w:t>
      </w:r>
      <w:r>
        <w:rPr>
          <w:spacing w:val="-47"/>
        </w:rPr>
        <w:t xml:space="preserve">括 </w:t>
      </w:r>
      <w:r>
        <w:t>3#、4#楼的建筑、装饰、安装工程，3#、4#</w:t>
      </w:r>
      <w:r>
        <w:rPr>
          <w:spacing w:val="-16"/>
        </w:rPr>
        <w:t xml:space="preserve">楼均为地下 </w:t>
      </w:r>
      <w:r>
        <w:t>2</w:t>
      </w:r>
      <w:r>
        <w:rPr>
          <w:spacing w:val="-39"/>
        </w:rPr>
        <w:t xml:space="preserve"> 层地上 </w:t>
      </w:r>
      <w:r>
        <w:t>29</w:t>
      </w:r>
      <w:r>
        <w:rPr>
          <w:spacing w:val="-12"/>
        </w:rPr>
        <w:t xml:space="preserve"> 层框架剪力墙结构住</w:t>
      </w:r>
      <w:r>
        <w:rPr>
          <w:spacing w:val="-21"/>
        </w:rPr>
        <w:t xml:space="preserve">宅楼，建筑高度为 </w:t>
      </w:r>
      <w:r>
        <w:t>86.00</w:t>
      </w:r>
      <w:r>
        <w:rPr>
          <w:spacing w:val="-20"/>
        </w:rPr>
        <w:t xml:space="preserve"> 米，总建筑面积为 </w:t>
      </w:r>
      <w:r>
        <w:t>35057.796m2。±0.00</w:t>
      </w:r>
      <w:r>
        <w:rPr>
          <w:spacing w:val="-13"/>
        </w:rPr>
        <w:t xml:space="preserve"> 以上建筑面积为</w:t>
      </w:r>
    </w:p>
    <w:p>
      <w:pPr>
        <w:spacing w:after="0" w:line="364" w:lineRule="auto"/>
        <w:sectPr>
          <w:pgSz w:w="17860" w:h="25260"/>
          <w:pgMar w:top="1640" w:right="1120" w:bottom="280" w:left="1720" w:header="708" w:footer="708"/>
          <w:pgNumType w:start="2"/>
          <w:cols w:space="708"/>
        </w:sectPr>
      </w:pPr>
    </w:p>
    <w:p>
      <w:pPr>
        <w:pStyle w:val="BodyText"/>
        <w:spacing w:before="24"/>
        <w:ind w:left="151"/>
      </w:pPr>
      <w:r>
        <w:t>25805.93m2，±0.00 以下及地下室建筑面积为 9251.866m2（A1-P 轴（变形缝处）至 A2-M</w:t>
      </w:r>
    </w:p>
    <w:p>
      <w:pPr>
        <w:pStyle w:val="BodyText"/>
        <w:ind w:left="151"/>
      </w:pPr>
      <w:r>
        <w:t>轴（变形缝处））。</w:t>
      </w:r>
    </w:p>
    <w:p>
      <w:pPr>
        <w:pStyle w:val="BodyText"/>
      </w:pPr>
      <w:r>
        <w:t>主楼标准层层高 2.95 米，梁有 200*400、200*450、200*500、200*600 几种；板有</w:t>
      </w:r>
    </w:p>
    <w:p>
      <w:pPr>
        <w:pStyle w:val="BodyText"/>
        <w:ind w:left="151"/>
      </w:pPr>
      <w:r>
        <w:t>100、110、120</w:t>
      </w:r>
      <w:r>
        <w:rPr>
          <w:spacing w:val="-23"/>
        </w:rPr>
        <w:t xml:space="preserve"> 几种；跨度最大 </w:t>
      </w:r>
      <w:r>
        <w:t>4200；</w:t>
      </w:r>
      <w:r>
        <w:rPr>
          <w:spacing w:val="-18"/>
        </w:rPr>
        <w:t xml:space="preserve">剪力墙有 </w:t>
      </w:r>
      <w:r>
        <w:t>200</w:t>
      </w:r>
      <w:r>
        <w:rPr>
          <w:spacing w:val="-60"/>
        </w:rPr>
        <w:t xml:space="preserve"> 和 </w:t>
      </w:r>
      <w:r>
        <w:t>250</w:t>
      </w:r>
      <w:r>
        <w:rPr>
          <w:spacing w:val="-23"/>
        </w:rPr>
        <w:t xml:space="preserve"> 两种；</w:t>
      </w:r>
    </w:p>
    <w:p>
      <w:pPr>
        <w:pStyle w:val="BodyText"/>
        <w:spacing w:before="240" w:line="364" w:lineRule="auto"/>
        <w:ind w:left="151" w:right="1272" w:firstLine="720"/>
      </w:pPr>
      <w:r>
        <w:rPr>
          <w:spacing w:val="-16"/>
        </w:rPr>
        <w:t xml:space="preserve">地下室层高 </w:t>
      </w:r>
      <w:r>
        <w:t>3.8</w:t>
      </w:r>
      <w:r>
        <w:rPr>
          <w:spacing w:val="-30"/>
        </w:rPr>
        <w:t xml:space="preserve"> 米、</w:t>
      </w:r>
      <w:r>
        <w:t>5.5</w:t>
      </w:r>
      <w:r>
        <w:rPr>
          <w:spacing w:val="-24"/>
        </w:rPr>
        <w:t xml:space="preserve"> 米；剪力墙厚 </w:t>
      </w:r>
      <w:r>
        <w:t>250</w:t>
      </w:r>
      <w:r>
        <w:rPr>
          <w:spacing w:val="-60"/>
        </w:rPr>
        <w:t xml:space="preserve"> 和 </w:t>
      </w:r>
      <w:r>
        <w:t>300；</w:t>
      </w:r>
      <w:r>
        <w:rPr>
          <w:spacing w:val="-18"/>
        </w:rPr>
        <w:t xml:space="preserve">梁主要有 </w:t>
      </w:r>
      <w:r>
        <w:t>200*500、200*600</w:t>
      </w:r>
      <w:r>
        <w:rPr>
          <w:spacing w:val="-14"/>
        </w:rPr>
        <w:t>、</w:t>
      </w:r>
      <w:r>
        <w:t>200*1100、300*500、300*700、300*600、300*1100、300*2000、400*800、400*900、</w:t>
      </w:r>
    </w:p>
    <w:p>
      <w:pPr>
        <w:pStyle w:val="BodyText"/>
        <w:spacing w:before="2"/>
        <w:ind w:left="151"/>
      </w:pPr>
      <w:r>
        <w:t>400*1100、400*1000；板厚 110、150、180，最大跨度为 8400。</w:t>
      </w:r>
    </w:p>
    <w:p>
      <w:pPr>
        <w:pStyle w:val="Heading1"/>
        <w:numPr>
          <w:ilvl w:val="1"/>
          <w:numId w:val="20"/>
        </w:numPr>
        <w:tabs>
          <w:tab w:val="left" w:pos="790"/>
        </w:tabs>
        <w:spacing w:before="269" w:after="0" w:line="240" w:lineRule="auto"/>
        <w:ind w:left="790" w:right="0" w:hanging="639"/>
        <w:jc w:val="left"/>
      </w:pPr>
      <w:bookmarkStart w:id="3" w:name="_TOC_250013"/>
      <w:bookmarkEnd w:id="3"/>
      <w:r>
        <w:t>、盘扣式脚手架设计概要</w:t>
      </w:r>
    </w:p>
    <w:p>
      <w:pPr>
        <w:pStyle w:val="BodyText"/>
        <w:spacing w:before="371"/>
        <w:ind w:left="151"/>
      </w:pPr>
      <w:r>
        <w:t>1、盘扣式脚手架构配件简述</w:t>
      </w:r>
    </w:p>
    <w:p>
      <w:pPr>
        <w:pStyle w:val="BodyText"/>
        <w:spacing w:before="240" w:line="364" w:lineRule="auto"/>
        <w:ind w:left="151" w:right="8025"/>
      </w:pPr>
      <w:r>
        <w:rPr>
          <w:spacing w:val="-1"/>
        </w:rPr>
        <w:t xml:space="preserve">盘扣式支架构造如下图，其主要构件如下： </w:t>
      </w:r>
      <w:r>
        <w:t>盘扣式支架具有以下特点：</w:t>
      </w:r>
    </w:p>
    <w:p>
      <w:pPr>
        <w:pStyle w:val="ListParagraph"/>
        <w:numPr>
          <w:ilvl w:val="0"/>
          <w:numId w:val="18"/>
        </w:numPr>
        <w:tabs>
          <w:tab w:val="left" w:pos="694"/>
        </w:tabs>
        <w:spacing w:before="2" w:after="0" w:line="240" w:lineRule="auto"/>
        <w:ind w:left="693" w:right="0" w:hanging="543"/>
        <w:jc w:val="left"/>
        <w:rPr>
          <w:sz w:val="36"/>
        </w:rPr>
      </w:pPr>
      <w:r>
        <w:rPr>
          <w:spacing w:val="-3"/>
          <w:sz w:val="36"/>
        </w:rPr>
        <w:t xml:space="preserve">、采用低合金高强度钢，承载能力高，考虑安全系数，单肢设计承载力可达 </w:t>
      </w:r>
      <w:r>
        <w:rPr>
          <w:sz w:val="36"/>
        </w:rPr>
        <w:t>40KN</w:t>
      </w:r>
      <w:r>
        <w:rPr>
          <w:spacing w:val="-23"/>
          <w:sz w:val="36"/>
        </w:rPr>
        <w:t xml:space="preserve"> 以上。</w:t>
      </w:r>
    </w:p>
    <w:p>
      <w:pPr>
        <w:pStyle w:val="ListParagraph"/>
        <w:numPr>
          <w:ilvl w:val="0"/>
          <w:numId w:val="18"/>
        </w:numPr>
        <w:tabs>
          <w:tab w:val="left" w:pos="694"/>
        </w:tabs>
        <w:spacing w:before="241" w:after="0" w:line="364" w:lineRule="auto"/>
        <w:ind w:left="151" w:right="1004" w:firstLine="0"/>
        <w:jc w:val="left"/>
        <w:rPr>
          <w:sz w:val="36"/>
        </w:rPr>
      </w:pPr>
      <w:r>
        <w:rPr>
          <w:spacing w:val="-1"/>
          <w:sz w:val="36"/>
        </w:rPr>
        <w:t>、竖向拉杆，水平拉杆和斜拉杆使支撑架具有了很好的稳定性。材料用量少，安装快</w:t>
      </w:r>
      <w:r>
        <w:rPr>
          <w:sz w:val="36"/>
        </w:rPr>
        <w:t>捷、简便，效率高。</w:t>
      </w:r>
    </w:p>
    <w:p>
      <w:pPr>
        <w:pStyle w:val="ListParagraph"/>
        <w:numPr>
          <w:ilvl w:val="0"/>
          <w:numId w:val="18"/>
        </w:numPr>
        <w:tabs>
          <w:tab w:val="left" w:pos="694"/>
        </w:tabs>
        <w:spacing w:before="2" w:after="0" w:line="240" w:lineRule="auto"/>
        <w:ind w:left="693" w:right="0" w:hanging="543"/>
        <w:jc w:val="left"/>
        <w:rPr>
          <w:sz w:val="36"/>
        </w:rPr>
      </w:pPr>
      <w:r>
        <w:rPr>
          <w:sz w:val="36"/>
        </w:rPr>
        <w:t>热镀锌防腐处理，坚固耐用，周转次数高，节约成本。</w:t>
      </w:r>
    </w:p>
    <w:p>
      <w:pPr>
        <w:pStyle w:val="BodyText"/>
        <w:spacing w:before="240"/>
        <w:ind w:left="692"/>
      </w:pPr>
      <w:r>
        <w:t>2、承插型盘扣式支架设计方案</w:t>
      </w:r>
    </w:p>
    <w:p>
      <w:pPr>
        <w:pStyle w:val="BodyText"/>
        <w:spacing w:before="242" w:line="364" w:lineRule="auto"/>
        <w:ind w:left="151" w:right="644" w:firstLine="540"/>
      </w:pPr>
      <w:r>
        <w:t>本方案使用承插型盘扣式支架作为砼叠合板下支撑架体。本次施工根据搭设高度，仅使用立杆、横杆及可调顶托和可调底座所构成的塔架作为支撑，横杆通过轮盘上的孔楔紧， 形成一个整体。</w:t>
      </w:r>
    </w:p>
    <w:p>
      <w:pPr>
        <w:pStyle w:val="Heading1"/>
        <w:spacing w:before="30"/>
        <w:ind w:left="2690"/>
      </w:pPr>
      <w:bookmarkStart w:id="4" w:name="_TOC_250012"/>
      <w:bookmarkEnd w:id="4"/>
      <w:r>
        <w:t>第二章材料及材料规格、性能</w:t>
      </w:r>
    </w:p>
    <w:p>
      <w:pPr>
        <w:pStyle w:val="BodyText"/>
        <w:spacing w:before="0"/>
        <w:ind w:left="0"/>
        <w:rPr>
          <w:b/>
          <w:sz w:val="42"/>
        </w:rPr>
      </w:pPr>
    </w:p>
    <w:p>
      <w:pPr>
        <w:pStyle w:val="Heading1"/>
        <w:spacing w:before="281"/>
        <w:ind w:left="872"/>
      </w:pPr>
      <w:bookmarkStart w:id="5" w:name="_TOC_250011"/>
      <w:bookmarkEnd w:id="5"/>
      <w:r>
        <w:t>2.1 承插型盘扣式钢管支撑体系主要材料及型号</w:t>
      </w:r>
    </w:p>
    <w:p>
      <w:pPr>
        <w:pStyle w:val="BodyText"/>
        <w:spacing w:before="6"/>
        <w:ind w:left="0"/>
        <w:rPr>
          <w:b/>
          <w:sz w:val="61"/>
        </w:rPr>
      </w:pPr>
    </w:p>
    <w:p>
      <w:pPr>
        <w:pStyle w:val="BodyText"/>
        <w:spacing w:before="0" w:line="364" w:lineRule="auto"/>
        <w:ind w:left="151" w:right="1184" w:firstLine="720"/>
      </w:pPr>
      <w:r>
        <w:t>顶板支撑系统下面的支撑采用插盘式的设计代替传统的钢管扣件，这种支撑操作方便，施工速度很快。</w:t>
      </w:r>
    </w:p>
    <w:p>
      <w:pPr>
        <w:pStyle w:val="BodyText"/>
        <w:spacing w:before="1"/>
        <w:ind w:left="0"/>
        <w:rPr>
          <w:sz w:val="33"/>
        </w:rPr>
      </w:pPr>
    </w:p>
    <w:p>
      <w:pPr>
        <w:pStyle w:val="BodyText"/>
        <w:spacing w:before="0" w:line="364" w:lineRule="auto"/>
        <w:ind w:left="151" w:right="642" w:firstLine="1440"/>
      </w:pPr>
      <w:r>
        <w:rPr>
          <w:spacing w:val="-6"/>
        </w:rPr>
        <w:t xml:space="preserve">【对接立杆】对接立杆是在直径为 </w:t>
      </w:r>
      <w:r>
        <w:t>48</w:t>
      </w:r>
      <w:r>
        <w:rPr>
          <w:spacing w:val="-24"/>
        </w:rPr>
        <w:t xml:space="preserve"> 钢管上焊接了 </w:t>
      </w:r>
      <w:r>
        <w:t>15</w:t>
      </w:r>
      <w:r>
        <w:rPr>
          <w:spacing w:val="-27"/>
        </w:rPr>
        <w:t xml:space="preserve"> 公分直径为 </w:t>
      </w:r>
      <w:r>
        <w:t>60</w:t>
      </w:r>
      <w:r>
        <w:rPr>
          <w:spacing w:val="-19"/>
        </w:rPr>
        <w:t xml:space="preserve"> 的钢管实现</w:t>
      </w:r>
      <w:r>
        <w:t>对接，能够实现对不同高度的楼层进行调节。无论是地下室还是标准层同样适用。每根对接立杆上面焊接了一个花盘，可以连接横杆。对接立杆的规格：</w:t>
      </w:r>
    </w:p>
    <w:p>
      <w:pPr>
        <w:pStyle w:val="BodyText"/>
        <w:spacing w:before="10"/>
        <w:ind w:left="0"/>
        <w:rPr>
          <w:sz w:val="32"/>
        </w:rPr>
      </w:pPr>
    </w:p>
    <w:p>
      <w:pPr>
        <w:pStyle w:val="BodyText"/>
        <w:spacing w:before="1"/>
      </w:pPr>
      <w:r>
        <w:t>对接立杆 1：3.7 米、对接立杆 2：2.5 米、对接立杆 3：1.2 米</w:t>
      </w:r>
    </w:p>
    <w:p>
      <w:pPr>
        <w:spacing w:after="0"/>
        <w:sectPr>
          <w:pgSz w:w="17860" w:h="25260"/>
          <w:pgMar w:top="1640" w:right="1120" w:bottom="280" w:left="1720" w:header="708" w:footer="708"/>
          <w:pgNumType w:start="3"/>
          <w:cols w:space="708"/>
        </w:sectPr>
      </w:pPr>
    </w:p>
    <w:p>
      <w:pPr>
        <w:pStyle w:val="BodyText"/>
        <w:spacing w:before="24" w:line="583" w:lineRule="auto"/>
        <w:ind w:right="2264"/>
      </w:pPr>
      <w:r>
        <w:t>【横杆】横杆是在不同长度钢管上焊接了两个插头链接立杆，横杆的规格： 横杆 1：1.15 米、横杆 2：0.85 米</w:t>
      </w:r>
    </w:p>
    <w:p>
      <w:pPr>
        <w:pStyle w:val="BodyText"/>
        <w:spacing w:before="1"/>
      </w:pPr>
      <w:r>
        <w:t>新型建筑钢支撑架承插式盘扣架有以下优势：</w:t>
      </w:r>
    </w:p>
    <w:p>
      <w:pPr>
        <w:pStyle w:val="BodyText"/>
        <w:spacing w:before="9"/>
        <w:ind w:left="0"/>
        <w:rPr>
          <w:sz w:val="51"/>
        </w:rPr>
      </w:pPr>
    </w:p>
    <w:p>
      <w:pPr>
        <w:pStyle w:val="BodyText"/>
        <w:spacing w:before="0" w:line="364" w:lineRule="auto"/>
        <w:ind w:left="151" w:right="644" w:firstLine="720"/>
      </w:pPr>
      <w:r>
        <w:t>1、钢管采用插口与销钉式，安、拆简单、方便，施工速度快，与传统支模工艺相比， 可提高工效 30%。</w:t>
      </w:r>
    </w:p>
    <w:p>
      <w:pPr>
        <w:pStyle w:val="BodyText"/>
        <w:spacing w:before="9"/>
        <w:ind w:left="0"/>
        <w:rPr>
          <w:sz w:val="32"/>
        </w:rPr>
      </w:pPr>
    </w:p>
    <w:p>
      <w:pPr>
        <w:pStyle w:val="BodyText"/>
        <w:spacing w:before="0"/>
      </w:pPr>
      <w:r>
        <w:t>2、节省扣件，避免工地扣件丢失</w:t>
      </w:r>
    </w:p>
    <w:p>
      <w:pPr>
        <w:pStyle w:val="BodyText"/>
        <w:spacing w:before="9"/>
        <w:ind w:left="0"/>
        <w:rPr>
          <w:sz w:val="51"/>
        </w:rPr>
      </w:pPr>
    </w:p>
    <w:p>
      <w:pPr>
        <w:pStyle w:val="BodyText"/>
        <w:spacing w:before="1"/>
      </w:pPr>
      <w:r>
        <w:t>3、可以无限接高，根据房间大小调配，还可应用于高支模</w:t>
      </w:r>
    </w:p>
    <w:p>
      <w:pPr>
        <w:pStyle w:val="BodyText"/>
        <w:spacing w:before="8"/>
        <w:ind w:left="0"/>
        <w:rPr>
          <w:sz w:val="51"/>
        </w:rPr>
      </w:pPr>
    </w:p>
    <w:p>
      <w:pPr>
        <w:pStyle w:val="BodyText"/>
        <w:spacing w:before="0"/>
      </w:pPr>
      <w:r>
        <w:t>4、模板体系具有较高的强度与刚度，稳定性能良好</w:t>
      </w:r>
    </w:p>
    <w:p>
      <w:pPr>
        <w:pStyle w:val="BodyText"/>
        <w:spacing w:before="5"/>
        <w:ind w:left="0"/>
        <w:rPr>
          <w:sz w:val="51"/>
        </w:rPr>
      </w:pPr>
    </w:p>
    <w:p>
      <w:pPr>
        <w:pStyle w:val="BodyText"/>
        <w:spacing w:before="0"/>
      </w:pPr>
      <w:r>
        <w:t>5、钢管表面处理采用电泳漆技术，水性漆处理相比化工漆处理更环保。</w:t>
      </w:r>
    </w:p>
    <w:p>
      <w:pPr>
        <w:pStyle w:val="BodyText"/>
        <w:spacing w:before="8"/>
        <w:ind w:left="0"/>
        <w:rPr>
          <w:sz w:val="51"/>
        </w:rPr>
      </w:pPr>
    </w:p>
    <w:p>
      <w:pPr>
        <w:pStyle w:val="BodyText"/>
        <w:spacing w:before="1"/>
      </w:pPr>
      <w:r>
        <w:t>6、散装快拼便于运输。</w:t>
      </w:r>
    </w:p>
    <w:p>
      <w:pPr>
        <w:pStyle w:val="BodyText"/>
        <w:spacing w:before="10"/>
        <w:ind w:left="0"/>
        <w:rPr>
          <w:sz w:val="53"/>
        </w:rPr>
      </w:pPr>
    </w:p>
    <w:p>
      <w:pPr>
        <w:pStyle w:val="Heading1"/>
        <w:ind w:left="197" w:right="626"/>
        <w:jc w:val="center"/>
      </w:pPr>
      <w:bookmarkStart w:id="6" w:name="_TOC_250010"/>
      <w:bookmarkEnd w:id="6"/>
      <w:r>
        <w:t>第三章施工技术措施</w:t>
      </w:r>
    </w:p>
    <w:p>
      <w:pPr>
        <w:pStyle w:val="BodyText"/>
        <w:spacing w:before="1"/>
        <w:ind w:left="0"/>
        <w:rPr>
          <w:b/>
          <w:sz w:val="31"/>
        </w:rPr>
      </w:pPr>
    </w:p>
    <w:p>
      <w:pPr>
        <w:pStyle w:val="Heading1"/>
        <w:numPr>
          <w:ilvl w:val="1"/>
          <w:numId w:val="18"/>
        </w:numPr>
        <w:tabs>
          <w:tab w:val="left" w:pos="790"/>
        </w:tabs>
        <w:spacing w:before="1" w:after="0" w:line="240" w:lineRule="auto"/>
        <w:ind w:left="790" w:right="0" w:hanging="639"/>
        <w:jc w:val="left"/>
      </w:pPr>
      <w:bookmarkStart w:id="7" w:name="_TOC_250009"/>
      <w:bookmarkEnd w:id="7"/>
      <w:r>
        <w:t>、承插型盘扣式支撑的施工</w:t>
      </w:r>
    </w:p>
    <w:p>
      <w:pPr>
        <w:pStyle w:val="ListParagraph"/>
        <w:numPr>
          <w:ilvl w:val="0"/>
          <w:numId w:val="17"/>
        </w:numPr>
        <w:tabs>
          <w:tab w:val="left" w:pos="1054"/>
        </w:tabs>
        <w:spacing w:before="370" w:after="0" w:line="240" w:lineRule="auto"/>
        <w:ind w:left="1053" w:right="0" w:hanging="903"/>
        <w:jc w:val="left"/>
        <w:rPr>
          <w:sz w:val="36"/>
        </w:rPr>
      </w:pPr>
      <w:r>
        <w:rPr>
          <w:sz w:val="36"/>
        </w:rPr>
        <w:t>施工前准备</w:t>
      </w:r>
    </w:p>
    <w:p>
      <w:pPr>
        <w:pStyle w:val="ListParagraph"/>
        <w:numPr>
          <w:ilvl w:val="0"/>
          <w:numId w:val="16"/>
        </w:numPr>
        <w:tabs>
          <w:tab w:val="left" w:pos="513"/>
        </w:tabs>
        <w:spacing w:before="240" w:after="0" w:line="240" w:lineRule="auto"/>
        <w:ind w:left="513" w:right="0" w:hanging="362"/>
        <w:jc w:val="left"/>
        <w:rPr>
          <w:sz w:val="36"/>
        </w:rPr>
      </w:pPr>
      <w:r>
        <w:rPr>
          <w:sz w:val="36"/>
        </w:rPr>
        <w:t>、认真做好承插型盘扣式支撑的施工安全、技术交底资料。</w:t>
      </w:r>
    </w:p>
    <w:p>
      <w:pPr>
        <w:pStyle w:val="ListParagraph"/>
        <w:numPr>
          <w:ilvl w:val="0"/>
          <w:numId w:val="16"/>
        </w:numPr>
        <w:tabs>
          <w:tab w:val="left" w:pos="513"/>
        </w:tabs>
        <w:spacing w:before="241" w:after="0" w:line="364" w:lineRule="auto"/>
        <w:ind w:left="151" w:right="824" w:firstLine="0"/>
        <w:jc w:val="left"/>
        <w:rPr>
          <w:sz w:val="36"/>
        </w:rPr>
      </w:pPr>
      <w:r>
        <w:rPr>
          <w:spacing w:val="-1"/>
          <w:sz w:val="36"/>
        </w:rPr>
        <w:t>、项目部组织现场管理人员和施工工人认真学习施工图纸和建筑施工承插型盘扣式钢管</w:t>
      </w:r>
      <w:r>
        <w:rPr>
          <w:sz w:val="36"/>
        </w:rPr>
        <w:t>支架安全技术规程。</w:t>
      </w:r>
    </w:p>
    <w:p>
      <w:pPr>
        <w:pStyle w:val="ListParagraph"/>
        <w:numPr>
          <w:ilvl w:val="0"/>
          <w:numId w:val="16"/>
        </w:numPr>
        <w:tabs>
          <w:tab w:val="left" w:pos="513"/>
        </w:tabs>
        <w:spacing w:before="2" w:after="0" w:line="240" w:lineRule="auto"/>
        <w:ind w:left="513" w:right="0" w:hanging="362"/>
        <w:jc w:val="left"/>
        <w:rPr>
          <w:sz w:val="36"/>
        </w:rPr>
      </w:pPr>
      <w:r>
        <w:rPr>
          <w:sz w:val="36"/>
        </w:rPr>
        <w:t>、组织插型盘扣式支架的材料进场并按计划堆放。</w:t>
      </w:r>
    </w:p>
    <w:p>
      <w:pPr>
        <w:pStyle w:val="ListParagraph"/>
        <w:numPr>
          <w:ilvl w:val="0"/>
          <w:numId w:val="17"/>
        </w:numPr>
        <w:tabs>
          <w:tab w:val="left" w:pos="1054"/>
        </w:tabs>
        <w:spacing w:before="241" w:after="0" w:line="240" w:lineRule="auto"/>
        <w:ind w:left="1053" w:right="0" w:hanging="903"/>
        <w:jc w:val="left"/>
        <w:rPr>
          <w:sz w:val="36"/>
        </w:rPr>
      </w:pPr>
      <w:r>
        <w:rPr>
          <w:sz w:val="36"/>
        </w:rPr>
        <w:t>施工部署</w:t>
      </w:r>
    </w:p>
    <w:p>
      <w:pPr>
        <w:pStyle w:val="BodyText"/>
        <w:spacing w:line="364" w:lineRule="auto"/>
        <w:ind w:left="151" w:right="824" w:firstLine="360"/>
        <w:jc w:val="both"/>
      </w:pPr>
      <w:r>
        <w:t>根据施工平面图，施工组织设计，架体的平面、立面、剖面和节点构造详图计算每一施工区域所需要的配件数量。在平面图中给房间编号，按照每个房间的模板配置图及各房间构配件的用量。严格按其施工。</w:t>
      </w:r>
    </w:p>
    <w:p>
      <w:pPr>
        <w:pStyle w:val="ListParagraph"/>
        <w:numPr>
          <w:ilvl w:val="0"/>
          <w:numId w:val="17"/>
        </w:numPr>
        <w:tabs>
          <w:tab w:val="left" w:pos="1054"/>
        </w:tabs>
        <w:spacing w:before="3" w:after="0" w:line="240" w:lineRule="auto"/>
        <w:ind w:left="1053" w:right="0" w:hanging="903"/>
        <w:jc w:val="left"/>
        <w:rPr>
          <w:sz w:val="36"/>
        </w:rPr>
      </w:pPr>
      <w:r>
        <w:rPr>
          <w:sz w:val="36"/>
        </w:rPr>
        <w:t>施工工艺</w:t>
      </w:r>
    </w:p>
    <w:p>
      <w:pPr>
        <w:pStyle w:val="ListParagraph"/>
        <w:numPr>
          <w:ilvl w:val="2"/>
          <w:numId w:val="18"/>
        </w:numPr>
        <w:tabs>
          <w:tab w:val="left" w:pos="1143"/>
        </w:tabs>
        <w:spacing w:before="241" w:after="0" w:line="240" w:lineRule="auto"/>
        <w:ind w:left="1142" w:right="0" w:hanging="992"/>
        <w:jc w:val="left"/>
        <w:rPr>
          <w:sz w:val="36"/>
        </w:rPr>
      </w:pPr>
      <w:r>
        <w:rPr>
          <w:sz w:val="36"/>
        </w:rPr>
        <w:t>施工工艺</w:t>
      </w:r>
    </w:p>
    <w:p>
      <w:pPr>
        <w:pStyle w:val="BodyText"/>
        <w:spacing w:before="240" w:line="364" w:lineRule="auto"/>
        <w:ind w:left="151" w:right="823" w:firstLine="360"/>
        <w:jc w:val="both"/>
      </w:pPr>
      <w:r>
        <w:rPr>
          <w:spacing w:val="-3"/>
        </w:rPr>
        <w:t xml:space="preserve">①将第一根主梁支起，可以由下面两人递与上面两人，而后由下面 </w:t>
      </w:r>
      <w:r>
        <w:t>2</w:t>
      </w:r>
      <w:r>
        <w:rPr>
          <w:spacing w:val="-14"/>
        </w:rPr>
        <w:t xml:space="preserve"> 人将顶杆插入主梁</w:t>
      </w:r>
      <w:r>
        <w:rPr>
          <w:spacing w:val="-6"/>
        </w:rPr>
        <w:t xml:space="preserve">卡槽内并敲打扣紧，也可由下边 </w:t>
      </w:r>
      <w:r>
        <w:t>2</w:t>
      </w:r>
      <w:r>
        <w:rPr>
          <w:spacing w:val="-11"/>
        </w:rPr>
        <w:t xml:space="preserve"> 人先将顶杆插入主梁卡槽内，直接将主梁举起，其主梁</w:t>
      </w:r>
    </w:p>
    <w:p>
      <w:pPr>
        <w:spacing w:after="0" w:line="364" w:lineRule="auto"/>
        <w:jc w:val="both"/>
        <w:sectPr>
          <w:pgSz w:w="17860" w:h="25260"/>
          <w:pgMar w:top="1640" w:right="1120" w:bottom="280" w:left="1720" w:header="708" w:footer="708"/>
          <w:pgNumType w:start="4"/>
          <w:cols w:space="708"/>
        </w:sectPr>
      </w:pPr>
    </w:p>
    <w:p>
      <w:pPr>
        <w:pStyle w:val="BodyText"/>
        <w:spacing w:before="24" w:line="364" w:lineRule="auto"/>
        <w:ind w:left="151" w:right="825"/>
      </w:pPr>
      <w:r>
        <w:t>离边墙的距离以计划料时的尺寸为准，同时保证主梁上平面与梁帮上平面高度一致。将第二根主梁支起，将副梁安装在两根主梁之间，依此类推，将整个房间支完。</w:t>
      </w:r>
    </w:p>
    <w:p>
      <w:pPr>
        <w:pStyle w:val="BodyText"/>
        <w:spacing w:before="2"/>
        <w:ind w:left="512"/>
      </w:pPr>
      <w:r>
        <w:t>②通过调整顶杆上的旋转可调顶托将主梁上平面调整到与梁帮上面水平一致。</w:t>
      </w:r>
    </w:p>
    <w:p>
      <w:pPr>
        <w:pStyle w:val="BodyText"/>
        <w:spacing w:line="364" w:lineRule="auto"/>
        <w:ind w:left="151" w:right="578" w:firstLine="360"/>
        <w:jc w:val="both"/>
      </w:pPr>
      <w:r>
        <w:rPr>
          <w:spacing w:val="12"/>
        </w:rPr>
        <w:t>③铺模，以</w:t>
      </w:r>
      <w:r>
        <w:t>1220×2440mm</w:t>
      </w:r>
      <w:r>
        <w:rPr>
          <w:spacing w:val="-8"/>
        </w:rPr>
        <w:t xml:space="preserve"> 规格的模板为例，铺模板时，模板</w:t>
      </w:r>
      <w:r>
        <w:t>2440mm</w:t>
      </w:r>
      <w:r>
        <w:rPr>
          <w:spacing w:val="-15"/>
        </w:rPr>
        <w:t xml:space="preserve"> 平行于主梁，以主梁</w:t>
      </w:r>
      <w:r>
        <w:rPr>
          <w:spacing w:val="-4"/>
        </w:rPr>
        <w:t xml:space="preserve">外套顶端开始，以保证通过调整活节位置使另一 </w:t>
      </w:r>
      <w:r>
        <w:t>1220mm</w:t>
      </w:r>
      <w:r>
        <w:rPr>
          <w:spacing w:val="-37"/>
        </w:rPr>
        <w:t xml:space="preserve"> 边落在 </w:t>
      </w:r>
      <w:r>
        <w:t>1</w:t>
      </w:r>
      <w:r>
        <w:rPr>
          <w:spacing w:val="-10"/>
        </w:rPr>
        <w:t xml:space="preserve"> 根副梁的中心线上。当模</w:t>
      </w:r>
      <w:r>
        <w:rPr>
          <w:spacing w:val="-17"/>
        </w:rPr>
        <w:t xml:space="preserve">板出现翅曲等变形时，可用 </w:t>
      </w:r>
      <w:r>
        <w:rPr>
          <w:rFonts w:ascii="幼圆" w:eastAsia="幼圆" w:hAnsi="幼圆" w:hint="eastAsia"/>
        </w:rPr>
        <w:t>Φ</w:t>
      </w:r>
      <w:r>
        <w:t>2.5*25</w:t>
      </w:r>
      <w:r>
        <w:rPr>
          <w:spacing w:val="-23"/>
        </w:rPr>
        <w:t xml:space="preserve"> 的钢钉</w:t>
      </w:r>
      <w:r>
        <w:t>（水泥钉）将模板边钉在副梁上，严格禁止在主梁上钉钉以免影响抽拉。</w:t>
      </w:r>
    </w:p>
    <w:p>
      <w:pPr>
        <w:pStyle w:val="BodyText"/>
        <w:spacing w:before="3"/>
        <w:ind w:left="512"/>
      </w:pPr>
      <w:r>
        <w:t>④模板安装完毕后，全面检查扣件螺栓，斜撑是否坚固稳定，模板拼逢是否严密。</w:t>
      </w:r>
    </w:p>
    <w:p>
      <w:pPr>
        <w:pStyle w:val="BodyText"/>
        <w:spacing w:line="364" w:lineRule="auto"/>
        <w:ind w:left="151" w:right="825"/>
      </w:pPr>
      <w:r>
        <w:t>在剪力墙结构中使用顶板支撑结构，第一根主梁要紧贴墙体，当最后一根主梁与墙体出现空隙大于 100mm 时，采取加一根独立的主梁解决，以免影响支撑质量。</w:t>
      </w:r>
    </w:p>
    <w:p>
      <w:pPr>
        <w:pStyle w:val="ListParagraph"/>
        <w:numPr>
          <w:ilvl w:val="2"/>
          <w:numId w:val="24"/>
        </w:numPr>
        <w:tabs>
          <w:tab w:val="left" w:pos="1481"/>
        </w:tabs>
        <w:spacing w:before="3" w:after="0" w:line="364" w:lineRule="auto"/>
        <w:ind w:left="151" w:right="576" w:firstLine="360"/>
        <w:jc w:val="left"/>
        <w:rPr>
          <w:sz w:val="36"/>
        </w:rPr>
      </w:pPr>
      <w:r>
        <w:rPr>
          <w:spacing w:val="-1"/>
          <w:sz w:val="36"/>
        </w:rPr>
        <w:t>立杆在房间内的定位方法：以房间的任意一个墙角为起始点，根据方案中立杆到墙</w:t>
      </w:r>
      <w:r>
        <w:rPr>
          <w:spacing w:val="-6"/>
          <w:sz w:val="36"/>
        </w:rPr>
        <w:t>面的距离用尺子设定立杆</w:t>
      </w:r>
      <w:r>
        <w:rPr>
          <w:sz w:val="36"/>
        </w:rPr>
        <w:t>（具体方法见立杆定位示意图</w:t>
      </w:r>
      <w:r>
        <w:rPr>
          <w:spacing w:val="-29"/>
          <w:sz w:val="36"/>
        </w:rPr>
        <w:t>）</w:t>
      </w:r>
      <w:r>
        <w:rPr>
          <w:spacing w:val="-17"/>
          <w:sz w:val="36"/>
        </w:rPr>
        <w:t xml:space="preserve">，另沿十字线或 </w:t>
      </w:r>
      <w:r>
        <w:rPr>
          <w:sz w:val="36"/>
        </w:rPr>
        <w:t>T</w:t>
      </w:r>
      <w:r>
        <w:rPr>
          <w:spacing w:val="-15"/>
          <w:sz w:val="36"/>
        </w:rPr>
        <w:t xml:space="preserve"> 字线互相垂直的</w:t>
      </w:r>
      <w:r>
        <w:rPr>
          <w:sz w:val="36"/>
        </w:rPr>
        <w:t>两个方向立两根立杆，用所需要长度的两根横杆将三根立杆插卡连接起来，然后在四边形的第四个角立一根立杆，再用两根横杆将四根立杆插卡连接成四边形。安装三角架时必须</w:t>
      </w:r>
      <w:r>
        <w:rPr>
          <w:spacing w:val="-11"/>
          <w:sz w:val="36"/>
        </w:rPr>
        <w:t>用榔头将插卡敲击到位。</w:t>
      </w:r>
      <w:r>
        <w:rPr>
          <w:sz w:val="36"/>
        </w:rPr>
        <w:t>（</w:t>
      </w:r>
      <w:r>
        <w:rPr>
          <w:spacing w:val="-1"/>
          <w:sz w:val="36"/>
        </w:rPr>
        <w:t>最忌讳的：就是立杆和横杆未形成四边形及未调方正，即垂直度</w:t>
      </w:r>
      <w:r>
        <w:rPr>
          <w:sz w:val="36"/>
        </w:rPr>
        <w:t>未调准以前，用榔头敲击插卡）按上述方法完成支架的支搭。</w:t>
      </w:r>
    </w:p>
    <w:p>
      <w:pPr>
        <w:pStyle w:val="ListParagraph"/>
        <w:numPr>
          <w:ilvl w:val="2"/>
          <w:numId w:val="24"/>
        </w:numPr>
        <w:tabs>
          <w:tab w:val="left" w:pos="1683"/>
        </w:tabs>
        <w:spacing w:before="6" w:after="0" w:line="364" w:lineRule="auto"/>
        <w:ind w:left="151" w:right="733" w:firstLine="540"/>
        <w:jc w:val="both"/>
        <w:rPr>
          <w:sz w:val="36"/>
        </w:rPr>
      </w:pPr>
      <w:r>
        <w:rPr>
          <w:spacing w:val="-5"/>
          <w:sz w:val="36"/>
        </w:rPr>
        <w:t xml:space="preserve">按所放线的交点立一根立杆，另沿十字线或 </w:t>
      </w:r>
      <w:r>
        <w:rPr>
          <w:sz w:val="36"/>
        </w:rPr>
        <w:t>T</w:t>
      </w:r>
      <w:r>
        <w:rPr>
          <w:spacing w:val="-11"/>
          <w:sz w:val="36"/>
        </w:rPr>
        <w:t xml:space="preserve"> 字线相互垂直的两个方向立两根立</w:t>
      </w:r>
      <w:r>
        <w:rPr>
          <w:sz w:val="36"/>
        </w:rPr>
        <w:t>杆，用所需要长度的两根横杆将三根立杆插卡连接起来，然后在四边形的第四个角立一根立杆，再用两根横杆将四根立杆插卡连接成四边形，沿放的线为准调成互相垂直的四边</w:t>
      </w:r>
    </w:p>
    <w:p>
      <w:pPr>
        <w:pStyle w:val="BodyText"/>
        <w:spacing w:before="3" w:line="364" w:lineRule="auto"/>
        <w:ind w:left="151" w:right="577"/>
      </w:pPr>
      <w:r>
        <w:rPr>
          <w:spacing w:val="-3"/>
        </w:rPr>
        <w:t>形，调准后，用榔头将横杆两头的插头与立杆插座均匀敲紧</w:t>
      </w:r>
      <w:r>
        <w:t>（不要猛敲一头</w:t>
      </w:r>
      <w:r>
        <w:rPr>
          <w:spacing w:val="-29"/>
        </w:rPr>
        <w:t>）</w:t>
      </w:r>
      <w:r>
        <w:rPr>
          <w:spacing w:val="-8"/>
        </w:rPr>
        <w:t>，形成稳定四</w:t>
      </w:r>
      <w:r>
        <w:t>边形。然后沿延长线方向，按顺直和垂直方向放两根立杆，三根横杆和一根立杆，两根横杆插卡连接，然后调方正，即垂直度、调准后，用榔头将横杆两头的插头与立杆插座均匀</w:t>
      </w:r>
      <w:r>
        <w:rPr>
          <w:spacing w:val="-29"/>
        </w:rPr>
        <w:t>敲紧</w:t>
      </w:r>
      <w:r>
        <w:t>（不要猛敲一头</w:t>
      </w:r>
      <w:r>
        <w:rPr>
          <w:spacing w:val="-54"/>
        </w:rPr>
        <w:t>）</w:t>
      </w:r>
      <w:r>
        <w:rPr>
          <w:spacing w:val="-1"/>
        </w:rPr>
        <w:t>。安装三角架时必须用榔头将插头敲击到位。按上述方法完成支架的</w:t>
      </w:r>
      <w:r>
        <w:t>支搭。</w:t>
      </w:r>
    </w:p>
    <w:p>
      <w:pPr>
        <w:pStyle w:val="ListParagraph"/>
        <w:numPr>
          <w:ilvl w:val="2"/>
          <w:numId w:val="24"/>
        </w:numPr>
        <w:tabs>
          <w:tab w:val="left" w:pos="1122"/>
        </w:tabs>
        <w:spacing w:before="5" w:after="0" w:line="364" w:lineRule="auto"/>
        <w:ind w:left="151" w:right="576" w:firstLine="0"/>
        <w:jc w:val="left"/>
        <w:rPr>
          <w:sz w:val="36"/>
        </w:rPr>
      </w:pPr>
      <w:r>
        <w:rPr>
          <w:spacing w:val="-1"/>
          <w:sz w:val="36"/>
        </w:rPr>
        <w:t>支架支完后，放置早拆柱头，并使插销、托架就位，然后放上方木，按传统支模方式</w:t>
      </w:r>
      <w:r>
        <w:rPr>
          <w:sz w:val="36"/>
        </w:rPr>
        <w:t>将主龙骨和次龙骨上标高调整到所需位置。</w:t>
      </w:r>
    </w:p>
    <w:p>
      <w:pPr>
        <w:pStyle w:val="ListParagraph"/>
        <w:numPr>
          <w:ilvl w:val="2"/>
          <w:numId w:val="24"/>
        </w:numPr>
        <w:tabs>
          <w:tab w:val="left" w:pos="1143"/>
        </w:tabs>
        <w:spacing w:before="2" w:after="0" w:line="364" w:lineRule="auto"/>
        <w:ind w:left="151" w:right="643" w:firstLine="0"/>
        <w:jc w:val="left"/>
        <w:rPr>
          <w:sz w:val="36"/>
        </w:rPr>
      </w:pPr>
      <w:r>
        <w:rPr>
          <w:spacing w:val="-4"/>
          <w:sz w:val="36"/>
        </w:rPr>
        <w:t xml:space="preserve">主次龙骨就位后，将早拆头上的顶板调整的高度比次龙骨低 </w:t>
      </w:r>
      <w:r>
        <w:rPr>
          <w:sz w:val="36"/>
        </w:rPr>
        <w:t>1-2mm，</w:t>
      </w:r>
      <w:r>
        <w:rPr>
          <w:spacing w:val="-3"/>
          <w:sz w:val="36"/>
        </w:rPr>
        <w:t>因为木方在施工</w:t>
      </w:r>
      <w:r>
        <w:rPr>
          <w:sz w:val="36"/>
        </w:rPr>
        <w:t>过程中会产生收缩，绝对不可超过次龙骨方木高度，然后从一侧铺设模板，模板板带的方向和主楞的方向一致。（见平面格构示意图）</w:t>
      </w:r>
    </w:p>
    <w:p>
      <w:pPr>
        <w:pStyle w:val="ListParagraph"/>
        <w:numPr>
          <w:ilvl w:val="2"/>
          <w:numId w:val="24"/>
        </w:numPr>
        <w:tabs>
          <w:tab w:val="left" w:pos="1122"/>
        </w:tabs>
        <w:spacing w:before="2" w:after="0" w:line="240" w:lineRule="auto"/>
        <w:ind w:left="1121" w:right="0" w:hanging="971"/>
        <w:jc w:val="left"/>
        <w:rPr>
          <w:sz w:val="36"/>
        </w:rPr>
      </w:pPr>
      <w:r>
        <w:rPr>
          <w:sz w:val="36"/>
        </w:rPr>
        <w:t>模板及支撑体系支搭完后，必须经项目质检员、监理验收，合格后方可进行下道工序</w:t>
      </w:r>
    </w:p>
    <w:p>
      <w:pPr>
        <w:pStyle w:val="BodyText"/>
        <w:spacing w:before="237"/>
        <w:ind w:left="151"/>
      </w:pPr>
      <w:r>
        <w:t>（绑钢筋及浇注混凝土）。</w:t>
      </w:r>
    </w:p>
    <w:p>
      <w:pPr>
        <w:spacing w:after="0"/>
        <w:sectPr>
          <w:pgSz w:w="17860" w:h="25260"/>
          <w:pgMar w:top="1640" w:right="1120" w:bottom="280" w:left="1720" w:header="708" w:footer="708"/>
          <w:pgNumType w:start="5"/>
          <w:cols w:space="708"/>
        </w:sectPr>
      </w:pPr>
    </w:p>
    <w:p>
      <w:pPr>
        <w:pStyle w:val="ListParagraph"/>
        <w:numPr>
          <w:ilvl w:val="2"/>
          <w:numId w:val="18"/>
        </w:numPr>
        <w:tabs>
          <w:tab w:val="left" w:pos="1143"/>
        </w:tabs>
        <w:spacing w:before="24" w:after="0" w:line="240" w:lineRule="auto"/>
        <w:ind w:left="1142" w:right="0" w:hanging="992"/>
        <w:jc w:val="left"/>
        <w:rPr>
          <w:sz w:val="36"/>
        </w:rPr>
      </w:pPr>
      <w:r>
        <w:rPr>
          <w:sz w:val="36"/>
        </w:rPr>
        <w:t>二层立杆下端使用可调底座，可调底座与立杆一定要支实，不能出现虚支现象。</w:t>
      </w:r>
    </w:p>
    <w:p>
      <w:pPr>
        <w:pStyle w:val="ListParagraph"/>
        <w:numPr>
          <w:ilvl w:val="2"/>
          <w:numId w:val="18"/>
        </w:numPr>
        <w:tabs>
          <w:tab w:val="left" w:pos="1143"/>
        </w:tabs>
        <w:spacing w:before="241" w:after="0" w:line="240" w:lineRule="auto"/>
        <w:ind w:left="1142" w:right="0" w:hanging="992"/>
        <w:jc w:val="left"/>
        <w:rPr>
          <w:sz w:val="36"/>
        </w:rPr>
      </w:pPr>
      <w:r>
        <w:rPr>
          <w:sz w:val="36"/>
        </w:rPr>
        <w:t>注意事项：检查早拆头顶板是否顶在模板下，早拆头顶板和模板的距离不要超过</w:t>
      </w:r>
    </w:p>
    <w:p>
      <w:pPr>
        <w:pStyle w:val="BodyText"/>
        <w:ind w:left="151"/>
      </w:pPr>
      <w:r>
        <w:t>2mm，如距离太大不可早拆。</w:t>
      </w:r>
    </w:p>
    <w:p>
      <w:pPr>
        <w:pStyle w:val="ListParagraph"/>
        <w:numPr>
          <w:ilvl w:val="2"/>
          <w:numId w:val="18"/>
        </w:numPr>
        <w:tabs>
          <w:tab w:val="left" w:pos="1143"/>
        </w:tabs>
        <w:spacing w:before="241" w:after="0" w:line="240" w:lineRule="auto"/>
        <w:ind w:left="1142" w:right="0" w:hanging="992"/>
        <w:jc w:val="left"/>
        <w:rPr>
          <w:sz w:val="36"/>
        </w:rPr>
      </w:pPr>
      <w:r>
        <w:rPr>
          <w:sz w:val="36"/>
        </w:rPr>
        <w:t>立杆安装时上下层对齐（保证垂直在同一中心线上），</w:t>
      </w:r>
      <w:r>
        <w:rPr>
          <w:spacing w:val="-13"/>
          <w:sz w:val="36"/>
        </w:rPr>
        <w:t xml:space="preserve">立杆居中下垫 </w:t>
      </w:r>
      <w:r>
        <w:rPr>
          <w:sz w:val="36"/>
        </w:rPr>
        <w:t>50x100x500mm</w:t>
      </w:r>
    </w:p>
    <w:p>
      <w:pPr>
        <w:pStyle w:val="BodyText"/>
        <w:spacing w:before="240"/>
        <w:ind w:left="151"/>
      </w:pPr>
      <w:r>
        <w:t>旧方木，沿南北向布置，纵、横、斜向均成线。</w:t>
      </w:r>
    </w:p>
    <w:p>
      <w:pPr>
        <w:pStyle w:val="ListParagraph"/>
        <w:numPr>
          <w:ilvl w:val="2"/>
          <w:numId w:val="18"/>
        </w:numPr>
        <w:tabs>
          <w:tab w:val="left" w:pos="1323"/>
        </w:tabs>
        <w:spacing w:before="241" w:after="0" w:line="240" w:lineRule="auto"/>
        <w:ind w:left="1322" w:right="0" w:hanging="1172"/>
        <w:jc w:val="left"/>
        <w:rPr>
          <w:sz w:val="36"/>
        </w:rPr>
      </w:pPr>
      <w:r>
        <w:rPr>
          <w:sz w:val="36"/>
        </w:rPr>
        <w:t>模板板之间“硬顶”，所有的板缝均不允许粘贴不干胶带。</w:t>
      </w:r>
    </w:p>
    <w:p>
      <w:pPr>
        <w:pStyle w:val="ListParagraph"/>
        <w:numPr>
          <w:ilvl w:val="2"/>
          <w:numId w:val="18"/>
        </w:numPr>
        <w:tabs>
          <w:tab w:val="left" w:pos="1323"/>
        </w:tabs>
        <w:spacing w:before="241" w:after="0" w:line="364" w:lineRule="auto"/>
        <w:ind w:left="151" w:right="646" w:firstLine="0"/>
        <w:jc w:val="left"/>
        <w:rPr>
          <w:sz w:val="36"/>
        </w:rPr>
      </w:pPr>
      <w:r>
        <w:rPr>
          <w:sz w:val="36"/>
        </w:rPr>
        <w:t>顶板跨度≥4m</w:t>
      </w:r>
      <w:r>
        <w:rPr>
          <w:spacing w:val="-11"/>
          <w:sz w:val="36"/>
        </w:rPr>
        <w:t xml:space="preserve"> 时按照千分之一起拱</w:t>
      </w:r>
      <w:r>
        <w:rPr>
          <w:sz w:val="36"/>
        </w:rPr>
        <w:t>（只是中间部分起拱，四周不起）</w:t>
      </w:r>
      <w:r>
        <w:rPr>
          <w:spacing w:val="-3"/>
          <w:sz w:val="36"/>
        </w:rPr>
        <w:t>。模板直接拼</w:t>
      </w:r>
      <w:r>
        <w:rPr>
          <w:sz w:val="36"/>
        </w:rPr>
        <w:t>缝，保证拼缝严密，板面平整、标高准确，模板与墙体“硬顶”，同时沿房间四周布置一</w:t>
      </w:r>
      <w:r>
        <w:rPr>
          <w:spacing w:val="-45"/>
          <w:sz w:val="36"/>
        </w:rPr>
        <w:t xml:space="preserve">圈 </w:t>
      </w:r>
      <w:r>
        <w:rPr>
          <w:sz w:val="36"/>
        </w:rPr>
        <w:t>50*100mm</w:t>
      </w:r>
      <w:r>
        <w:rPr>
          <w:spacing w:val="-11"/>
          <w:sz w:val="36"/>
        </w:rPr>
        <w:t xml:space="preserve"> 方木，方木与墙体之间粘贴海绵条</w:t>
      </w:r>
      <w:r>
        <w:rPr>
          <w:sz w:val="36"/>
        </w:rPr>
        <w:t>（海绵条粘贴在方木上），防止漏浆。</w:t>
      </w:r>
    </w:p>
    <w:p>
      <w:pPr>
        <w:pStyle w:val="ListParagraph"/>
        <w:numPr>
          <w:ilvl w:val="2"/>
          <w:numId w:val="18"/>
        </w:numPr>
        <w:tabs>
          <w:tab w:val="left" w:pos="1323"/>
        </w:tabs>
        <w:spacing w:before="3" w:after="0" w:line="364" w:lineRule="auto"/>
        <w:ind w:left="151" w:right="580" w:firstLine="0"/>
        <w:jc w:val="left"/>
        <w:rPr>
          <w:sz w:val="36"/>
        </w:rPr>
      </w:pPr>
      <w:r>
        <w:rPr>
          <w:spacing w:val="-9"/>
          <w:sz w:val="36"/>
        </w:rPr>
        <w:t xml:space="preserve">铺设次龙骨，次龙骨为 </w:t>
      </w:r>
      <w:r>
        <w:rPr>
          <w:sz w:val="36"/>
        </w:rPr>
        <w:t>50×100mm</w:t>
      </w:r>
      <w:r>
        <w:rPr>
          <w:spacing w:val="-30"/>
          <w:sz w:val="36"/>
        </w:rPr>
        <w:t xml:space="preserve"> 方木</w:t>
      </w:r>
      <w:r>
        <w:rPr>
          <w:sz w:val="36"/>
        </w:rPr>
        <w:t xml:space="preserve">（立放），靠墙边边龙骨必须与墙面紧贴， </w:t>
      </w:r>
      <w:r>
        <w:rPr>
          <w:spacing w:val="-9"/>
          <w:sz w:val="36"/>
        </w:rPr>
        <w:t xml:space="preserve">在垂直次龙骨方向用 </w:t>
      </w:r>
      <w:r>
        <w:rPr>
          <w:sz w:val="36"/>
        </w:rPr>
        <w:t>50×100mm</w:t>
      </w:r>
      <w:r>
        <w:rPr>
          <w:spacing w:val="-10"/>
          <w:sz w:val="36"/>
        </w:rPr>
        <w:t xml:space="preserve"> 方木作为边龙骨与墙紧贴，防止顶板阴角漏浆，利用墙体</w:t>
      </w:r>
      <w:r>
        <w:rPr>
          <w:spacing w:val="-12"/>
          <w:sz w:val="36"/>
        </w:rPr>
        <w:t>上最上排大模板螺栓孔固定，方木与墙体之间粘贴海绵条</w:t>
      </w:r>
      <w:r>
        <w:rPr>
          <w:sz w:val="36"/>
        </w:rPr>
        <w:t>（海绵条粘贴在方木上</w:t>
      </w:r>
      <w:r>
        <w:rPr>
          <w:spacing w:val="-29"/>
          <w:sz w:val="36"/>
        </w:rPr>
        <w:t>）</w:t>
      </w:r>
      <w:r>
        <w:rPr>
          <w:spacing w:val="-12"/>
          <w:sz w:val="36"/>
        </w:rPr>
        <w:t>，如下图</w:t>
      </w:r>
      <w:r>
        <w:rPr>
          <w:sz w:val="36"/>
        </w:rPr>
        <w:t>所示。</w:t>
      </w:r>
    </w:p>
    <w:p>
      <w:pPr>
        <w:pStyle w:val="ListParagraph"/>
        <w:numPr>
          <w:ilvl w:val="2"/>
          <w:numId w:val="18"/>
        </w:numPr>
        <w:tabs>
          <w:tab w:val="left" w:pos="1323"/>
        </w:tabs>
        <w:spacing w:before="4" w:after="0" w:line="364" w:lineRule="auto"/>
        <w:ind w:left="151" w:right="736" w:firstLine="0"/>
        <w:jc w:val="left"/>
        <w:rPr>
          <w:sz w:val="36"/>
        </w:rPr>
      </w:pPr>
      <w:r>
        <w:rPr>
          <w:spacing w:val="-1"/>
          <w:sz w:val="36"/>
        </w:rPr>
        <w:t>保证顶板结构美观，模板的使用合理、经济，其排列统一按项目上述要求进行，并</w:t>
      </w:r>
      <w:r>
        <w:rPr>
          <w:sz w:val="36"/>
        </w:rPr>
        <w:t>且所有的模板均需按房间编号，上下层同一房间进行倒用。</w:t>
      </w:r>
    </w:p>
    <w:p>
      <w:pPr>
        <w:pStyle w:val="Heading1"/>
        <w:numPr>
          <w:ilvl w:val="1"/>
          <w:numId w:val="18"/>
        </w:numPr>
        <w:tabs>
          <w:tab w:val="left" w:pos="895"/>
        </w:tabs>
        <w:spacing w:before="0" w:after="0" w:line="478" w:lineRule="exact"/>
        <w:ind w:left="894" w:right="0" w:hanging="744"/>
        <w:jc w:val="left"/>
      </w:pPr>
      <w:bookmarkStart w:id="8" w:name="_TOC_250008"/>
      <w:bookmarkEnd w:id="8"/>
      <w:r>
        <w:t>主体模板施工工艺及操作要求</w:t>
      </w:r>
    </w:p>
    <w:p>
      <w:pPr>
        <w:pStyle w:val="BodyText"/>
        <w:spacing w:before="234"/>
      </w:pPr>
      <w:r>
        <w:t>1、柱模板施工</w:t>
      </w:r>
    </w:p>
    <w:p>
      <w:pPr>
        <w:pStyle w:val="BodyText"/>
        <w:spacing w:before="197" w:line="343" w:lineRule="auto"/>
        <w:ind w:left="151" w:right="574" w:firstLine="720"/>
      </w:pPr>
      <w:r>
        <w:t>柱模板安装顺序是：安装前检查——模板安装——检查对角线——长度差——安装柱</w:t>
      </w:r>
      <w:r>
        <w:rPr>
          <w:spacing w:val="-4"/>
        </w:rPr>
        <w:t xml:space="preserve">箍——全面检查校正——整体固定——柱头找补。柱模板采用 </w:t>
      </w:r>
      <w:r>
        <w:t>18</w:t>
      </w:r>
      <w:r>
        <w:rPr>
          <w:spacing w:val="-20"/>
        </w:rPr>
        <w:t xml:space="preserve"> 厚胶合板，背楞采用 </w:t>
      </w:r>
      <w:r>
        <w:rPr>
          <w:spacing w:val="-5"/>
        </w:rPr>
        <w:t xml:space="preserve">50× </w:t>
      </w:r>
      <w:r>
        <w:t>100mm</w:t>
      </w:r>
      <w:r>
        <w:rPr>
          <w:spacing w:val="-15"/>
        </w:rPr>
        <w:t xml:space="preserve"> 木枋，柱箍用</w:t>
      </w:r>
      <w:r>
        <w:rPr>
          <w:rFonts w:ascii="幼圆" w:eastAsia="幼圆" w:hAnsi="幼圆" w:hint="eastAsia"/>
        </w:rPr>
        <w:t>φ</w:t>
      </w:r>
      <w:r>
        <w:t>48×3.5</w:t>
      </w:r>
      <w:r>
        <w:rPr>
          <w:spacing w:val="-10"/>
        </w:rPr>
        <w:t xml:space="preserve"> 钢管。模板根据柱截面尺寸进行配制，柱与梁接口处，采取柱模开槽，梁底及侧模与槽边相接，拼缝严密，并用木枋压紧，柱模加固采用钢管抱箍， </w:t>
      </w:r>
      <w:r>
        <w:rPr>
          <w:spacing w:val="-50"/>
        </w:rPr>
        <w:t xml:space="preserve">每 </w:t>
      </w:r>
      <w:r>
        <w:t>450mm</w:t>
      </w:r>
      <w:r>
        <w:rPr>
          <w:spacing w:val="-13"/>
        </w:rPr>
        <w:t xml:space="preserve"> 一道。安装前要检查是否平整，若不平整，要先在模板下口外铺一层水泥浆</w:t>
      </w:r>
      <w:r>
        <w:rPr>
          <w:spacing w:val="-4"/>
        </w:rPr>
        <w:t xml:space="preserve">（10～ </w:t>
      </w:r>
      <w:r>
        <w:t>20mm</w:t>
      </w:r>
      <w:r>
        <w:rPr>
          <w:spacing w:val="-45"/>
        </w:rPr>
        <w:t xml:space="preserve"> 厚</w:t>
      </w:r>
      <w:r>
        <w:t>）以免砼浇筑时漏浆而造成柱底烂根。</w:t>
      </w:r>
    </w:p>
    <w:p>
      <w:pPr>
        <w:pStyle w:val="BodyText"/>
        <w:spacing w:before="3"/>
      </w:pPr>
      <w:r>
        <w:t>2、墙体模板施工</w:t>
      </w:r>
    </w:p>
    <w:p>
      <w:pPr>
        <w:pStyle w:val="BodyText"/>
        <w:spacing w:before="202" w:line="343" w:lineRule="auto"/>
        <w:ind w:left="151" w:right="644"/>
      </w:pPr>
      <w:r>
        <w:t>1）</w:t>
      </w:r>
      <w:r>
        <w:rPr>
          <w:spacing w:val="-1"/>
        </w:rPr>
        <w:t>、墙模安装顺序是：支模前的检查——支侧模——钢筋绑扎——安装对拉螺栓，支另一</w:t>
      </w:r>
      <w:r>
        <w:t>侧模——校正模板位置——紧固对拉止水螺栓——支撑固定——全面检查。           2）</w:t>
      </w:r>
      <w:r>
        <w:rPr>
          <w:spacing w:val="-1"/>
        </w:rPr>
        <w:t>、墙体模板支设前须对墙内杂物进行清理，弹出墙的边线和模板就位线，外墙大角应标</w:t>
      </w:r>
      <w:r>
        <w:t>出轴线，并做好砂浆找平层或通过在模板下口贴双面胶带以防止漏浆。               3）</w:t>
      </w:r>
      <w:r>
        <w:rPr>
          <w:spacing w:val="-1"/>
        </w:rPr>
        <w:t>、墙体模板安装前先放置好门窗模板及预埋件，并按照墙体厚度焊好限位钢筋，地下室</w:t>
      </w:r>
      <w:r>
        <w:t>外墙限位钢筋内外禁止连通。但应注意不能烧断墙体主筋。</w:t>
      </w:r>
    </w:p>
    <w:p>
      <w:pPr>
        <w:spacing w:after="0" w:line="343" w:lineRule="auto"/>
        <w:sectPr>
          <w:pgSz w:w="17860" w:h="25260"/>
          <w:pgMar w:top="1640" w:right="1120" w:bottom="280" w:left="1720" w:header="708" w:footer="708"/>
          <w:pgNumType w:start="6"/>
          <w:cols w:space="708"/>
        </w:sectPr>
      </w:pPr>
    </w:p>
    <w:p>
      <w:pPr>
        <w:pStyle w:val="BodyText"/>
        <w:spacing w:before="34" w:line="343" w:lineRule="auto"/>
        <w:ind w:left="151" w:right="580"/>
      </w:pPr>
      <w:r>
        <w:t>4）、模板安装从外模中间开始，以确保建筑物的外形尺寸和垂直度的准确性；立好一侧模板后即可穿入焊接好止水的对拉螺栓，再立另一侧模板就位调整，对准穿墙螺栓孔眼进行固 定 。                                                                     5）、模板安装前须均匀涂刷脱模剂；支模时须对模板拼缝进行处理，在面板拼缝处用双面</w:t>
      </w:r>
      <w:r>
        <w:rPr>
          <w:spacing w:val="-6"/>
        </w:rPr>
        <w:t>胶带粘贴；在墙的拐角处</w:t>
      </w:r>
      <w:r>
        <w:t>（阳角</w:t>
      </w:r>
      <w:r>
        <w:rPr>
          <w:spacing w:val="-58"/>
        </w:rPr>
        <w:t>）</w:t>
      </w:r>
      <w:r>
        <w:rPr>
          <w:spacing w:val="-1"/>
        </w:rPr>
        <w:t>也应注意两块板的搭接严密；阴角模立好后，要将墙体模</w:t>
      </w:r>
      <w:r>
        <w:t>板的横背楞（48</w:t>
      </w:r>
      <w:r>
        <w:rPr>
          <w:spacing w:val="-30"/>
        </w:rPr>
        <w:t xml:space="preserve"> 钢管</w:t>
      </w:r>
      <w:r>
        <w:t>）延伸到阴角模，并穿好对拉螺栓使其与对应的阴角模或墙体模板固定，以确保角度的方正和不跑模。                                               6）</w:t>
      </w:r>
      <w:r>
        <w:rPr>
          <w:spacing w:val="-4"/>
        </w:rPr>
        <w:t xml:space="preserve">、剪力墙模板采用散支散拆方式，模板采用胶合板，用 </w:t>
      </w:r>
      <w:r>
        <w:t>50×100mm</w:t>
      </w:r>
      <w:r>
        <w:rPr>
          <w:spacing w:val="-12"/>
        </w:rPr>
        <w:t xml:space="preserve"> 木枋作龙骨，用“</w:t>
      </w:r>
      <w:r>
        <w:t xml:space="preserve">3 </w:t>
      </w:r>
      <w:r>
        <w:rPr>
          <w:spacing w:val="-5"/>
        </w:rPr>
        <w:t xml:space="preserve">形卡”将对拉螺杆与钢管连接起来，木枋间距 </w:t>
      </w:r>
      <w:r>
        <w:t>400，</w:t>
      </w:r>
      <w:r>
        <w:rPr>
          <w:spacing w:val="-18"/>
        </w:rPr>
        <w:t xml:space="preserve">钢管间距 </w:t>
      </w:r>
      <w:r>
        <w:t>600，第一道起步钢管位置为</w:t>
      </w:r>
      <w:r>
        <w:rPr>
          <w:spacing w:val="-23"/>
        </w:rPr>
        <w:t xml:space="preserve">地面上 </w:t>
      </w:r>
      <w:r>
        <w:t>200mm，</w:t>
      </w:r>
      <w:r>
        <w:rPr>
          <w:spacing w:val="-13"/>
        </w:rPr>
        <w:t xml:space="preserve">对拉螺杆间距 </w:t>
      </w:r>
      <w:r>
        <w:t>500×500，模板采用钢管支撑和对拉螺栓共同支撑稳定。</w:t>
      </w:r>
    </w:p>
    <w:p>
      <w:pPr>
        <w:spacing w:after="0" w:line="343" w:lineRule="auto"/>
        <w:sectPr>
          <w:pgSz w:w="17860" w:h="25260"/>
          <w:pgMar w:top="1680" w:right="1120" w:bottom="280" w:left="1720" w:header="708" w:footer="708"/>
          <w:pgNumType w:start="7"/>
          <w:cols w:space="708"/>
        </w:sectPr>
      </w:pPr>
    </w:p>
    <w:p>
      <w:pPr>
        <w:pStyle w:val="BodyText"/>
        <w:spacing w:before="375" w:line="580" w:lineRule="atLeast"/>
        <w:ind w:left="912" w:firstLine="1825"/>
      </w:pPr>
      <w:r>
        <w:t>18</w:t>
      </w:r>
      <w:r>
        <w:rPr>
          <w:spacing w:val="-23"/>
        </w:rPr>
        <w:t xml:space="preserve"> 厚胶合板</w:t>
      </w:r>
      <w:r>
        <w:rPr>
          <w:spacing w:val="-31"/>
        </w:rPr>
        <w:t xml:space="preserve">木枋 </w:t>
      </w:r>
      <w:r>
        <w:t>50*100@400</w:t>
      </w:r>
    </w:p>
    <w:p>
      <w:pPr>
        <w:spacing w:before="242" w:line="218" w:lineRule="auto"/>
        <w:ind w:left="461" w:right="0" w:firstLine="0"/>
        <w:jc w:val="left"/>
        <w:rPr>
          <w:sz w:val="36"/>
        </w:rPr>
      </w:pPr>
      <w:r>
        <w:br w:type="column"/>
      </w:r>
      <w:r>
        <w:rPr>
          <w:w w:val="75"/>
          <w:position w:val="-11"/>
          <w:sz w:val="36"/>
        </w:rPr>
        <w:t>Ф</w:t>
      </w:r>
      <w:r>
        <w:rPr>
          <w:position w:val="-11"/>
          <w:sz w:val="36"/>
        </w:rPr>
        <w:t>48</w:t>
      </w:r>
      <w:r>
        <w:rPr>
          <w:spacing w:val="-30"/>
          <w:position w:val="-11"/>
          <w:sz w:val="36"/>
        </w:rPr>
        <w:t xml:space="preserve"> 钢管</w:t>
      </w:r>
      <w:r>
        <w:rPr>
          <w:position w:val="-11"/>
          <w:sz w:val="36"/>
        </w:rPr>
        <w:t>@</w:t>
      </w:r>
      <w:r>
        <w:rPr>
          <w:spacing w:val="-21"/>
          <w:position w:val="-11"/>
          <w:sz w:val="36"/>
        </w:rPr>
        <w:t>6</w:t>
      </w:r>
      <w:r>
        <w:rPr>
          <w:spacing w:val="-135"/>
          <w:position w:val="-9"/>
          <w:sz w:val="31"/>
        </w:rPr>
        <w:t>5</w:t>
      </w:r>
      <w:r>
        <w:rPr>
          <w:spacing w:val="-46"/>
          <w:position w:val="-11"/>
          <w:sz w:val="36"/>
        </w:rPr>
        <w:t>0</w:t>
      </w:r>
      <w:r>
        <w:rPr>
          <w:spacing w:val="-110"/>
          <w:position w:val="-9"/>
          <w:sz w:val="31"/>
        </w:rPr>
        <w:t>0</w:t>
      </w:r>
      <w:r>
        <w:rPr>
          <w:spacing w:val="-71"/>
          <w:position w:val="-11"/>
          <w:sz w:val="36"/>
        </w:rPr>
        <w:t>0</w:t>
      </w:r>
      <w:r>
        <w:rPr>
          <w:spacing w:val="-27"/>
          <w:position w:val="-9"/>
          <w:sz w:val="31"/>
        </w:rPr>
        <w:t>*</w:t>
      </w:r>
      <w:r>
        <w:rPr>
          <w:spacing w:val="-153"/>
          <w:sz w:val="36"/>
        </w:rPr>
        <w:t>5</w:t>
      </w:r>
      <w:r>
        <w:rPr>
          <w:spacing w:val="-2"/>
          <w:position w:val="-9"/>
          <w:sz w:val="31"/>
        </w:rPr>
        <w:t>1</w:t>
      </w:r>
      <w:r>
        <w:rPr>
          <w:spacing w:val="-178"/>
          <w:sz w:val="36"/>
        </w:rPr>
        <w:t>0</w:t>
      </w:r>
      <w:r>
        <w:rPr>
          <w:position w:val="-9"/>
          <w:sz w:val="31"/>
        </w:rPr>
        <w:t>0</w:t>
      </w:r>
      <w:r>
        <w:rPr>
          <w:spacing w:val="-132"/>
          <w:position w:val="-9"/>
          <w:sz w:val="31"/>
        </w:rPr>
        <w:t>0</w:t>
      </w:r>
      <w:r>
        <w:rPr>
          <w:spacing w:val="-48"/>
          <w:sz w:val="36"/>
        </w:rPr>
        <w:t>*</w:t>
      </w:r>
      <w:r>
        <w:rPr>
          <w:spacing w:val="-262"/>
          <w:position w:val="-9"/>
          <w:sz w:val="31"/>
        </w:rPr>
        <w:t>木</w:t>
      </w:r>
      <w:r>
        <w:rPr>
          <w:sz w:val="36"/>
        </w:rPr>
        <w:t>1</w:t>
      </w:r>
      <w:r>
        <w:rPr>
          <w:spacing w:val="-98"/>
          <w:sz w:val="36"/>
        </w:rPr>
        <w:t>0</w:t>
      </w:r>
      <w:r>
        <w:rPr>
          <w:spacing w:val="-212"/>
          <w:position w:val="-9"/>
          <w:sz w:val="31"/>
        </w:rPr>
        <w:t>方</w:t>
      </w:r>
      <w:r>
        <w:rPr>
          <w:spacing w:val="32"/>
          <w:sz w:val="36"/>
        </w:rPr>
        <w:t>0</w:t>
      </w:r>
      <w:r>
        <w:rPr>
          <w:spacing w:val="-252"/>
          <w:position w:val="-9"/>
          <w:sz w:val="31"/>
        </w:rPr>
        <w:t>间</w:t>
      </w:r>
      <w:r>
        <w:rPr>
          <w:spacing w:val="-109"/>
          <w:sz w:val="36"/>
        </w:rPr>
        <w:t>木</w:t>
      </w:r>
      <w:r>
        <w:rPr>
          <w:spacing w:val="-202"/>
          <w:position w:val="-9"/>
          <w:sz w:val="31"/>
        </w:rPr>
        <w:t>距</w:t>
      </w:r>
      <w:r>
        <w:rPr>
          <w:spacing w:val="-159"/>
          <w:sz w:val="36"/>
        </w:rPr>
        <w:t>枋</w:t>
      </w:r>
      <w:r>
        <w:rPr>
          <w:position w:val="-9"/>
          <w:sz w:val="31"/>
        </w:rPr>
        <w:t>2</w:t>
      </w:r>
      <w:r>
        <w:rPr>
          <w:spacing w:val="-152"/>
          <w:position w:val="-9"/>
          <w:sz w:val="31"/>
        </w:rPr>
        <w:t>5</w:t>
      </w:r>
      <w:r>
        <w:rPr>
          <w:spacing w:val="-209"/>
          <w:sz w:val="36"/>
        </w:rPr>
        <w:t>间</w:t>
      </w:r>
      <w:r>
        <w:rPr>
          <w:position w:val="-9"/>
          <w:sz w:val="31"/>
        </w:rPr>
        <w:t>0</w:t>
      </w:r>
      <w:r>
        <w:rPr>
          <w:spacing w:val="-102"/>
          <w:position w:val="-9"/>
          <w:sz w:val="31"/>
        </w:rPr>
        <w:t xml:space="preserve"> </w:t>
      </w:r>
      <w:r>
        <w:rPr>
          <w:spacing w:val="-45"/>
          <w:sz w:val="36"/>
        </w:rPr>
        <w:t xml:space="preserve">距 </w:t>
      </w:r>
      <w:r>
        <w:rPr>
          <w:sz w:val="36"/>
        </w:rPr>
        <w:t>250</w:t>
      </w:r>
    </w:p>
    <w:p>
      <w:pPr>
        <w:spacing w:before="0" w:line="321" w:lineRule="exact"/>
        <w:ind w:left="136" w:right="0" w:firstLine="0"/>
        <w:jc w:val="left"/>
        <w:rPr>
          <w:sz w:val="31"/>
        </w:rPr>
      </w:pPr>
      <w:r>
        <w:rPr>
          <w:sz w:val="31"/>
        </w:rPr>
        <w:t>18厚胶合板</w:t>
      </w:r>
    </w:p>
    <w:p>
      <w:pPr>
        <w:spacing w:before="0" w:line="198" w:lineRule="exact"/>
        <w:ind w:left="4608" w:right="0" w:firstLine="0"/>
        <w:jc w:val="left"/>
        <w:rPr>
          <w:sz w:val="36"/>
        </w:rPr>
      </w:pPr>
      <w:r>
        <w:rPr>
          <w:spacing w:val="-141"/>
          <w:sz w:val="31"/>
        </w:rPr>
        <w:t>直角</w:t>
      </w:r>
      <w:r>
        <w:rPr>
          <w:spacing w:val="-79"/>
          <w:position w:val="-3"/>
          <w:sz w:val="36"/>
        </w:rPr>
        <w:t>直</w:t>
      </w:r>
      <w:r>
        <w:rPr>
          <w:spacing w:val="-232"/>
          <w:sz w:val="31"/>
        </w:rPr>
        <w:t>扣</w:t>
      </w:r>
      <w:r>
        <w:rPr>
          <w:spacing w:val="-129"/>
          <w:position w:val="-3"/>
          <w:sz w:val="36"/>
        </w:rPr>
        <w:t>角</w:t>
      </w:r>
      <w:r>
        <w:rPr>
          <w:spacing w:val="-182"/>
          <w:sz w:val="31"/>
        </w:rPr>
        <w:t>连</w:t>
      </w:r>
      <w:r>
        <w:rPr>
          <w:spacing w:val="-179"/>
          <w:position w:val="-3"/>
          <w:sz w:val="36"/>
        </w:rPr>
        <w:t>扣</w:t>
      </w:r>
      <w:r>
        <w:rPr>
          <w:spacing w:val="-132"/>
          <w:sz w:val="31"/>
        </w:rPr>
        <w:t>角</w:t>
      </w:r>
      <w:r>
        <w:rPr>
          <w:spacing w:val="-229"/>
          <w:position w:val="-3"/>
          <w:sz w:val="36"/>
        </w:rPr>
        <w:t>连</w:t>
      </w:r>
      <w:r>
        <w:rPr>
          <w:spacing w:val="-82"/>
          <w:sz w:val="31"/>
        </w:rPr>
        <w:t>并</w:t>
      </w:r>
      <w:r>
        <w:rPr>
          <w:spacing w:val="-279"/>
          <w:position w:val="-3"/>
          <w:sz w:val="36"/>
        </w:rPr>
        <w:t>角</w:t>
      </w:r>
      <w:r>
        <w:rPr>
          <w:spacing w:val="-32"/>
          <w:sz w:val="31"/>
        </w:rPr>
        <w:t>双</w:t>
      </w:r>
      <w:r>
        <w:rPr>
          <w:spacing w:val="-329"/>
          <w:position w:val="-3"/>
          <w:sz w:val="36"/>
        </w:rPr>
        <w:t>并</w:t>
      </w:r>
      <w:r>
        <w:rPr>
          <w:spacing w:val="-146"/>
          <w:sz w:val="31"/>
        </w:rPr>
        <w:t>扣件</w:t>
      </w:r>
      <w:r>
        <w:rPr>
          <w:position w:val="-3"/>
          <w:sz w:val="36"/>
        </w:rPr>
        <w:t>双扣件</w:t>
      </w:r>
    </w:p>
    <w:p>
      <w:pPr>
        <w:spacing w:after="0" w:line="198" w:lineRule="exact"/>
        <w:jc w:val="left"/>
        <w:rPr>
          <w:sz w:val="36"/>
        </w:rPr>
        <w:sectPr>
          <w:type w:val="continuous"/>
          <w:pgSz w:w="17860" w:h="25260"/>
          <w:pgMar w:top="2040" w:right="1120" w:bottom="280" w:left="1720" w:header="708" w:footer="708"/>
          <w:pgNumType w:start="8"/>
          <w:cols w:num="2" w:space="708" w:equalWidth="0">
            <w:col w:w="4628" w:space="40"/>
            <w:col w:w="10352" w:space="0"/>
          </w:cols>
        </w:sectPr>
      </w:pPr>
    </w:p>
    <w:p>
      <w:pPr>
        <w:pStyle w:val="BodyText"/>
        <w:tabs>
          <w:tab w:val="left" w:pos="7090"/>
        </w:tabs>
        <w:spacing w:before="0" w:line="252" w:lineRule="exact"/>
        <w:ind w:left="858"/>
      </w:pPr>
      <w:r>
        <w:t>3、楼梯模板</w:t>
        <w:tab/>
        <w:t>3</w:t>
      </w:r>
      <w:r>
        <w:rPr>
          <w:spacing w:val="-90"/>
        </w:rPr>
        <w:t xml:space="preserve"> </w:t>
      </w:r>
      <w:r>
        <w:t>形卡</w:t>
      </w:r>
    </w:p>
    <w:p>
      <w:pPr>
        <w:pStyle w:val="BodyText"/>
        <w:spacing w:before="35" w:line="285" w:lineRule="exact"/>
        <w:ind w:left="858"/>
      </w:pPr>
      <w:r>
        <w:br w:type="column"/>
      </w:r>
      <w:r>
        <w:t>Ф48 钢管</w:t>
      </w:r>
    </w:p>
    <w:p>
      <w:pPr>
        <w:spacing w:after="0" w:line="285" w:lineRule="exact"/>
        <w:sectPr>
          <w:type w:val="continuous"/>
          <w:pgSz w:w="17860" w:h="25260"/>
          <w:pgMar w:top="2040" w:right="1120" w:bottom="280" w:left="1720" w:header="708" w:footer="708"/>
          <w:pgNumType w:start="9"/>
          <w:cols w:num="2" w:space="708" w:equalWidth="0">
            <w:col w:w="8121" w:space="2703"/>
            <w:col w:w="4196" w:space="0"/>
          </w:cols>
        </w:sectPr>
      </w:pPr>
    </w:p>
    <w:p>
      <w:pPr>
        <w:pStyle w:val="BodyText"/>
        <w:spacing w:before="30"/>
      </w:pPr>
      <w:r>
        <w:drawing>
          <wp:anchor distT="0" distB="0" distL="0" distR="0" simplePos="0" relativeHeight="251658240" behindDoc="1" locked="0" layoutInCell="1" allowOverlap="1">
            <wp:simplePos x="0" y="0"/>
            <wp:positionH relativeFrom="page">
              <wp:posOffset>939800</wp:posOffset>
            </wp:positionH>
            <wp:positionV relativeFrom="page">
              <wp:posOffset>5308600</wp:posOffset>
            </wp:positionV>
            <wp:extent cx="9182100" cy="77470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182100" cy="7747000"/>
                    </a:xfrm>
                    <a:prstGeom prst="rect">
                      <a:avLst/>
                    </a:prstGeom>
                  </pic:spPr>
                </pic:pic>
              </a:graphicData>
            </a:graphic>
          </wp:anchor>
        </w:drawing>
      </w:r>
      <w:r>
        <w:t>楼梯</w:t>
      </w:r>
      <w:r>
        <w:rPr>
          <w:spacing w:val="-307"/>
        </w:rPr>
        <w:t>模</w:t>
      </w:r>
      <w:r>
        <w:rPr>
          <w:position w:val="10"/>
        </w:rPr>
        <w:t>?</w:t>
      </w:r>
      <w:r>
        <w:rPr>
          <w:spacing w:val="-54"/>
          <w:position w:val="10"/>
        </w:rPr>
        <w:t>4</w:t>
      </w:r>
      <w:r>
        <w:rPr>
          <w:spacing w:val="-307"/>
        </w:rPr>
        <w:t>板</w:t>
      </w:r>
      <w:r>
        <w:rPr>
          <w:spacing w:val="-79"/>
          <w:position w:val="10"/>
        </w:rPr>
        <w:t>8</w:t>
      </w:r>
      <w:r>
        <w:rPr>
          <w:position w:val="1"/>
          <w:sz w:val="31"/>
        </w:rPr>
        <w:t>4</w:t>
      </w:r>
      <w:r>
        <w:rPr>
          <w:spacing w:val="-142"/>
          <w:position w:val="1"/>
          <w:sz w:val="31"/>
        </w:rPr>
        <w:t>8</w:t>
      </w:r>
      <w:r>
        <w:rPr>
          <w:spacing w:val="-324"/>
          <w:position w:val="10"/>
        </w:rPr>
        <w:t>钢</w:t>
      </w:r>
      <w:r>
        <w:rPr>
          <w:spacing w:val="-255"/>
        </w:rPr>
        <w:t>一</w:t>
      </w:r>
      <w:r>
        <w:rPr>
          <w:spacing w:val="-92"/>
          <w:position w:val="1"/>
          <w:sz w:val="31"/>
        </w:rPr>
        <w:t>钢</w:t>
      </w:r>
      <w:r>
        <w:rPr>
          <w:spacing w:val="-324"/>
          <w:position w:val="10"/>
        </w:rPr>
        <w:t>管</w:t>
      </w:r>
      <w:r>
        <w:rPr>
          <w:spacing w:val="-305"/>
        </w:rPr>
        <w:t>般</w:t>
      </w:r>
      <w:r>
        <w:rPr>
          <w:spacing w:val="-6"/>
          <w:position w:val="1"/>
          <w:sz w:val="31"/>
        </w:rPr>
        <w:t>管</w:t>
      </w:r>
      <w:r>
        <w:t>比较复杂，如施工时不注意对后期装修工程会产生较大影响，故我公司</w:t>
      </w:r>
    </w:p>
    <w:p>
      <w:pPr>
        <w:pStyle w:val="BodyText"/>
        <w:spacing w:before="197" w:line="438" w:lineRule="exact"/>
        <w:ind w:left="151"/>
      </w:pPr>
      <w:r>
        <w:t>采用定形模板。施工前根据楼梯几何尺寸进行提前加工放样，先安装休息平台梁模板，再</w:t>
      </w:r>
    </w:p>
    <w:p>
      <w:pPr>
        <w:pStyle w:val="BodyText"/>
        <w:spacing w:before="0" w:line="331" w:lineRule="exact"/>
        <w:ind w:left="0" w:right="2350"/>
        <w:jc w:val="right"/>
      </w:pPr>
      <w:r>
        <w:t>止水条</w:t>
      </w:r>
    </w:p>
    <w:p>
      <w:pPr>
        <w:pStyle w:val="BodyText"/>
        <w:spacing w:before="0" w:line="355" w:lineRule="exact"/>
        <w:ind w:left="151"/>
      </w:pPr>
      <w:r>
        <w:t>安装楼梯模板斜楞，然后铺设楼梯底模。安装外帮侧模和踏步模板，踏步模板用木板做成</w:t>
      </w:r>
    </w:p>
    <w:p>
      <w:pPr>
        <w:pStyle w:val="BodyText"/>
        <w:spacing w:before="198" w:line="474" w:lineRule="exact"/>
        <w:ind w:left="151"/>
      </w:pPr>
      <w:r>
        <w:t>倒三角形，局部实测实量。安装模板时要特别注意斜向支柱(斜撑)的固定，</w:t>
      </w:r>
      <w:r>
        <w:rPr>
          <w:spacing w:val="-251"/>
        </w:rPr>
        <w:t>防</w:t>
      </w:r>
      <w:r>
        <w:rPr>
          <w:spacing w:val="-55"/>
          <w:position w:val="-7"/>
        </w:rPr>
        <w:t>M1</w:t>
      </w:r>
      <w:r>
        <w:rPr>
          <w:spacing w:val="-251"/>
        </w:rPr>
        <w:t>止</w:t>
      </w:r>
      <w:r>
        <w:rPr>
          <w:position w:val="-7"/>
        </w:rPr>
        <w:t>2</w:t>
      </w:r>
      <w:r>
        <w:rPr>
          <w:spacing w:val="-106"/>
          <w:position w:val="-7"/>
        </w:rPr>
        <w:t xml:space="preserve"> </w:t>
      </w:r>
      <w:r>
        <w:rPr>
          <w:spacing w:val="-341"/>
        </w:rPr>
        <w:t>浇</w:t>
      </w:r>
      <w:r>
        <w:rPr>
          <w:spacing w:val="-19"/>
          <w:position w:val="-7"/>
        </w:rPr>
        <w:t>螺</w:t>
      </w:r>
      <w:r>
        <w:rPr>
          <w:spacing w:val="-341"/>
        </w:rPr>
        <w:t>筑</w:t>
      </w:r>
      <w:r>
        <w:rPr>
          <w:spacing w:val="-19"/>
          <w:position w:val="-7"/>
        </w:rPr>
        <w:t>栓</w:t>
      </w:r>
      <w:r>
        <w:t>砼时</w:t>
      </w:r>
    </w:p>
    <w:p>
      <w:pPr>
        <w:pStyle w:val="BodyText"/>
        <w:spacing w:before="0" w:line="290" w:lineRule="exact"/>
        <w:ind w:left="1797"/>
      </w:pPr>
      <w:r>
        <w:t>?12 螺杆</w:t>
      </w:r>
    </w:p>
    <w:p>
      <w:pPr>
        <w:pStyle w:val="BodyText"/>
        <w:spacing w:before="0" w:line="373" w:lineRule="exact"/>
        <w:ind w:left="151"/>
      </w:pPr>
      <w:r>
        <w:rPr>
          <w:spacing w:val="-6"/>
        </w:rPr>
        <w:t>模板移动。</w:t>
      </w:r>
      <w:r>
        <w:rPr>
          <w:spacing w:val="-129"/>
          <w:position w:val="-2"/>
          <w:sz w:val="31"/>
        </w:rPr>
        <w:t>1</w:t>
      </w:r>
      <w:r>
        <w:rPr>
          <w:spacing w:val="-231"/>
        </w:rPr>
        <w:t>支</w:t>
      </w:r>
      <w:r>
        <w:rPr>
          <w:position w:val="-2"/>
          <w:sz w:val="31"/>
        </w:rPr>
        <w:t>2</w:t>
      </w:r>
      <w:r>
        <w:rPr>
          <w:spacing w:val="-234"/>
          <w:position w:val="-2"/>
          <w:sz w:val="31"/>
        </w:rPr>
        <w:t>螺</w:t>
      </w:r>
      <w:r>
        <w:rPr>
          <w:spacing w:val="-126"/>
        </w:rPr>
        <w:t>架</w:t>
      </w:r>
      <w:r>
        <w:rPr>
          <w:spacing w:val="-184"/>
          <w:position w:val="-2"/>
          <w:sz w:val="31"/>
        </w:rPr>
        <w:t>杆</w:t>
      </w:r>
      <w:r>
        <w:t>采用</w:t>
      </w:r>
      <w:r>
        <w:rPr>
          <w:rFonts w:ascii="幼圆" w:eastAsia="幼圆" w:hAnsi="幼圆" w:hint="eastAsia"/>
        </w:rPr>
        <w:t>φ</w:t>
      </w:r>
      <w:r>
        <w:t>48</w:t>
      </w:r>
      <w:r>
        <w:rPr>
          <w:spacing w:val="-10"/>
        </w:rPr>
        <w:t xml:space="preserve"> 钢管。楼梯支模详见下图。</w:t>
      </w:r>
    </w:p>
    <w:p>
      <w:pPr>
        <w:pStyle w:val="BodyText"/>
        <w:tabs>
          <w:tab w:val="left" w:pos="11768"/>
        </w:tabs>
        <w:spacing w:before="177" w:line="473" w:lineRule="exact"/>
        <w:ind w:left="5463"/>
      </w:pPr>
      <w:r>
        <w:t>?12</w:t>
      </w:r>
      <w:r>
        <w:rPr>
          <w:spacing w:val="-90"/>
        </w:rPr>
        <w:t xml:space="preserve"> </w:t>
      </w:r>
      <w:r>
        <w:t>对拉螺杆</w:t>
        <w:tab/>
      </w:r>
      <w:r>
        <w:rPr>
          <w:position w:val="3"/>
        </w:rPr>
        <w:t>3</w:t>
      </w:r>
      <w:r>
        <w:rPr>
          <w:spacing w:val="-90"/>
          <w:position w:val="3"/>
        </w:rPr>
        <w:t xml:space="preserve"> </w:t>
      </w:r>
      <w:r>
        <w:rPr>
          <w:position w:val="3"/>
        </w:rPr>
        <w:t>形卡</w:t>
      </w:r>
    </w:p>
    <w:p>
      <w:pPr>
        <w:pStyle w:val="BodyText"/>
        <w:spacing w:before="26"/>
        <w:ind w:left="1034"/>
      </w:pPr>
      <w:r>
        <w:t>4</w:t>
      </w:r>
      <w:r>
        <w:rPr>
          <w:spacing w:val="-209"/>
        </w:rPr>
        <w:t>、</w:t>
      </w:r>
      <w:r>
        <w:rPr>
          <w:spacing w:val="-151"/>
          <w:position w:val="7"/>
        </w:rPr>
        <w:t>平</w:t>
      </w:r>
      <w:r>
        <w:rPr>
          <w:spacing w:val="-209"/>
        </w:rPr>
        <w:t>梁</w:t>
      </w:r>
      <w:r>
        <w:rPr>
          <w:spacing w:val="-151"/>
          <w:position w:val="7"/>
        </w:rPr>
        <w:t>台</w:t>
      </w:r>
      <w:r>
        <w:rPr>
          <w:spacing w:val="-209"/>
        </w:rPr>
        <w:t>模</w:t>
      </w:r>
      <w:r>
        <w:rPr>
          <w:spacing w:val="-151"/>
          <w:position w:val="7"/>
        </w:rPr>
        <w:t>板</w:t>
      </w:r>
      <w:r>
        <w:t>板施工</w:t>
      </w:r>
    </w:p>
    <w:p>
      <w:pPr>
        <w:pStyle w:val="ListParagraph"/>
        <w:numPr>
          <w:ilvl w:val="0"/>
          <w:numId w:val="15"/>
        </w:numPr>
        <w:tabs>
          <w:tab w:val="left" w:pos="694"/>
        </w:tabs>
        <w:spacing w:before="157" w:after="0" w:line="237" w:lineRule="auto"/>
        <w:ind w:left="151" w:right="644" w:firstLine="0"/>
        <w:jc w:val="left"/>
        <w:rPr>
          <w:sz w:val="36"/>
        </w:rPr>
      </w:pPr>
      <w:r>
        <w:rPr>
          <w:position w:val="1"/>
          <w:sz w:val="36"/>
        </w:rPr>
        <w:t>工艺流程：抄平、弹线（</w:t>
      </w:r>
      <w:r>
        <w:rPr>
          <w:spacing w:val="-46"/>
          <w:position w:val="1"/>
          <w:sz w:val="36"/>
        </w:rPr>
        <w:t>轴线、</w:t>
      </w:r>
      <w:r>
        <w:rPr>
          <w:spacing w:val="-224"/>
          <w:position w:val="-19"/>
          <w:sz w:val="36"/>
        </w:rPr>
        <w:t>木</w:t>
      </w:r>
      <w:r>
        <w:rPr>
          <w:spacing w:val="-137"/>
          <w:position w:val="1"/>
          <w:sz w:val="36"/>
        </w:rPr>
        <w:t>水</w:t>
      </w:r>
      <w:r>
        <w:rPr>
          <w:spacing w:val="-224"/>
          <w:position w:val="-19"/>
          <w:sz w:val="36"/>
        </w:rPr>
        <w:t>枋</w:t>
      </w:r>
      <w:r>
        <w:rPr>
          <w:position w:val="1"/>
          <w:sz w:val="36"/>
        </w:rPr>
        <w:t>平线）→</w:t>
      </w:r>
      <w:r>
        <w:rPr>
          <w:spacing w:val="-46"/>
          <w:position w:val="1"/>
          <w:sz w:val="36"/>
        </w:rPr>
        <w:t>支</w:t>
      </w:r>
      <w:r>
        <w:rPr>
          <w:spacing w:val="-315"/>
          <w:position w:val="4"/>
          <w:sz w:val="36"/>
        </w:rPr>
        <w:t>模</w:t>
      </w:r>
      <w:r>
        <w:rPr>
          <w:spacing w:val="-46"/>
          <w:position w:val="1"/>
          <w:sz w:val="36"/>
        </w:rPr>
        <w:t>撑</w:t>
      </w:r>
      <w:r>
        <w:rPr>
          <w:spacing w:val="-315"/>
          <w:position w:val="4"/>
          <w:sz w:val="36"/>
        </w:rPr>
        <w:t>板</w:t>
      </w:r>
      <w:r>
        <w:rPr>
          <w:spacing w:val="-46"/>
          <w:position w:val="1"/>
          <w:sz w:val="36"/>
        </w:rPr>
        <w:t>架</w:t>
      </w:r>
      <w:r>
        <w:rPr>
          <w:spacing w:val="-315"/>
          <w:position w:val="4"/>
          <w:sz w:val="36"/>
        </w:rPr>
        <w:t>（</w:t>
      </w:r>
      <w:r>
        <w:rPr>
          <w:spacing w:val="-46"/>
          <w:position w:val="1"/>
          <w:sz w:val="36"/>
        </w:rPr>
        <w:t>搭</w:t>
      </w:r>
      <w:r>
        <w:rPr>
          <w:spacing w:val="-315"/>
          <w:position w:val="4"/>
          <w:sz w:val="36"/>
        </w:rPr>
        <w:t>每</w:t>
      </w:r>
      <w:r>
        <w:rPr>
          <w:spacing w:val="-46"/>
          <w:position w:val="1"/>
          <w:sz w:val="36"/>
        </w:rPr>
        <w:t>设</w:t>
      </w:r>
      <w:r>
        <w:rPr>
          <w:spacing w:val="-315"/>
          <w:position w:val="4"/>
          <w:sz w:val="36"/>
        </w:rPr>
        <w:t>步</w:t>
      </w:r>
      <w:r>
        <w:rPr>
          <w:spacing w:val="-46"/>
          <w:position w:val="1"/>
          <w:sz w:val="36"/>
        </w:rPr>
        <w:t>→</w:t>
      </w:r>
      <w:r>
        <w:rPr>
          <w:spacing w:val="-315"/>
          <w:position w:val="4"/>
          <w:sz w:val="36"/>
        </w:rPr>
        <w:t>钻</w:t>
      </w:r>
      <w:r>
        <w:rPr>
          <w:spacing w:val="-46"/>
          <w:position w:val="1"/>
          <w:sz w:val="36"/>
        </w:rPr>
        <w:t>支</w:t>
      </w:r>
      <w:r>
        <w:rPr>
          <w:spacing w:val="-315"/>
          <w:position w:val="4"/>
          <w:sz w:val="36"/>
        </w:rPr>
        <w:t>三</w:t>
      </w:r>
      <w:r>
        <w:rPr>
          <w:spacing w:val="-46"/>
          <w:position w:val="1"/>
          <w:sz w:val="36"/>
        </w:rPr>
        <w:t>柱</w:t>
      </w:r>
      <w:r>
        <w:rPr>
          <w:spacing w:val="-315"/>
          <w:position w:val="4"/>
          <w:sz w:val="36"/>
        </w:rPr>
        <w:t>个</w:t>
      </w:r>
      <w:r>
        <w:rPr>
          <w:spacing w:val="-46"/>
          <w:position w:val="1"/>
          <w:sz w:val="36"/>
        </w:rPr>
        <w:t>头</w:t>
      </w:r>
      <w:r>
        <w:rPr>
          <w:spacing w:val="-315"/>
          <w:position w:val="4"/>
          <w:sz w:val="36"/>
        </w:rPr>
        <w:t>排</w:t>
      </w:r>
      <w:r>
        <w:rPr>
          <w:spacing w:val="-46"/>
          <w:position w:val="1"/>
          <w:sz w:val="36"/>
        </w:rPr>
        <w:t>模</w:t>
      </w:r>
      <w:r>
        <w:rPr>
          <w:spacing w:val="-315"/>
          <w:position w:val="4"/>
          <w:sz w:val="36"/>
        </w:rPr>
        <w:t>气</w:t>
      </w:r>
      <w:r>
        <w:rPr>
          <w:spacing w:val="-46"/>
          <w:position w:val="1"/>
          <w:sz w:val="36"/>
        </w:rPr>
        <w:t>板</w:t>
      </w:r>
      <w:r>
        <w:rPr>
          <w:spacing w:val="-315"/>
          <w:position w:val="4"/>
          <w:sz w:val="36"/>
        </w:rPr>
        <w:t>孔</w:t>
      </w:r>
      <w:r>
        <w:rPr>
          <w:spacing w:val="-46"/>
          <w:position w:val="1"/>
          <w:sz w:val="36"/>
        </w:rPr>
        <w:t>→</w:t>
      </w:r>
      <w:r>
        <w:rPr>
          <w:spacing w:val="-315"/>
          <w:position w:val="4"/>
          <w:sz w:val="36"/>
        </w:rPr>
        <w:t>）</w:t>
      </w:r>
      <w:r>
        <w:rPr>
          <w:spacing w:val="-351"/>
          <w:position w:val="1"/>
          <w:sz w:val="36"/>
        </w:rPr>
        <w:t>铺</w:t>
      </w:r>
      <w:r>
        <w:rPr>
          <w:spacing w:val="-10"/>
          <w:sz w:val="36"/>
        </w:rPr>
        <w:t>胶</w:t>
      </w:r>
      <w:r>
        <w:rPr>
          <w:spacing w:val="-351"/>
          <w:position w:val="1"/>
          <w:sz w:val="36"/>
        </w:rPr>
        <w:t>设</w:t>
      </w:r>
      <w:r>
        <w:rPr>
          <w:spacing w:val="-130"/>
          <w:sz w:val="36"/>
        </w:rPr>
        <w:t>合</w:t>
      </w:r>
      <w:r>
        <w:rPr>
          <w:spacing w:val="-240"/>
          <w:position w:val="5"/>
          <w:sz w:val="36"/>
        </w:rPr>
        <w:t>孔</w:t>
      </w:r>
      <w:r>
        <w:rPr>
          <w:spacing w:val="-351"/>
          <w:position w:val="1"/>
          <w:sz w:val="36"/>
        </w:rPr>
        <w:t>底</w:t>
      </w:r>
      <w:r>
        <w:rPr>
          <w:spacing w:val="-10"/>
          <w:sz w:val="36"/>
        </w:rPr>
        <w:t>板</w:t>
      </w:r>
      <w:r>
        <w:rPr>
          <w:position w:val="1"/>
          <w:sz w:val="36"/>
        </w:rPr>
        <w:t>模板→拉</w:t>
      </w:r>
      <w:r>
        <w:rPr>
          <w:sz w:val="36"/>
        </w:rPr>
        <w:t>线找平→封侧模→预检。</w:t>
      </w:r>
    </w:p>
    <w:p>
      <w:pPr>
        <w:pStyle w:val="ListParagraph"/>
        <w:numPr>
          <w:ilvl w:val="0"/>
          <w:numId w:val="15"/>
        </w:numPr>
        <w:tabs>
          <w:tab w:val="left" w:pos="694"/>
          <w:tab w:val="left" w:pos="11736"/>
        </w:tabs>
        <w:spacing w:before="256" w:after="0" w:line="148" w:lineRule="auto"/>
        <w:ind w:left="8344" w:right="1391" w:hanging="8192"/>
        <w:jc w:val="left"/>
        <w:rPr>
          <w:sz w:val="36"/>
        </w:rPr>
      </w:pPr>
      <w:r>
        <w:rPr>
          <w:sz w:val="36"/>
        </w:rPr>
        <w:t>根据主控制线放出各梁的轴线及标高控制线。</w:t>
        <w:tab/>
        <w:tab/>
      </w:r>
      <w:r>
        <w:rPr>
          <w:position w:val="8"/>
          <w:sz w:val="36"/>
        </w:rPr>
        <w:t>50*100</w:t>
      </w:r>
      <w:r>
        <w:rPr>
          <w:spacing w:val="-90"/>
          <w:position w:val="8"/>
          <w:sz w:val="36"/>
        </w:rPr>
        <w:t xml:space="preserve"> </w:t>
      </w:r>
      <w:r>
        <w:rPr>
          <w:position w:val="8"/>
          <w:sz w:val="36"/>
        </w:rPr>
        <w:t>木</w:t>
      </w:r>
      <w:r>
        <w:rPr>
          <w:spacing w:val="-18"/>
          <w:position w:val="8"/>
          <w:sz w:val="36"/>
        </w:rPr>
        <w:t>枋</w:t>
      </w:r>
      <w:r>
        <w:rPr>
          <w:sz w:val="36"/>
        </w:rPr>
        <w:t>楼梯底模</w:t>
      </w:r>
    </w:p>
    <w:p>
      <w:pPr>
        <w:pStyle w:val="ListParagraph"/>
        <w:numPr>
          <w:ilvl w:val="0"/>
          <w:numId w:val="15"/>
        </w:numPr>
        <w:tabs>
          <w:tab w:val="left" w:pos="694"/>
        </w:tabs>
        <w:spacing w:before="0" w:after="0" w:line="346" w:lineRule="exact"/>
        <w:ind w:left="693" w:right="0" w:hanging="543"/>
        <w:jc w:val="left"/>
        <w:rPr>
          <w:sz w:val="36"/>
        </w:rPr>
      </w:pPr>
      <w:r>
        <w:rPr>
          <w:spacing w:val="-4"/>
          <w:sz w:val="36"/>
        </w:rPr>
        <w:t xml:space="preserve">梁模支撑。梁模板支撑采用承插式盘扣钢管脚手架支撑，立杆纵、横向间距均为 </w:t>
      </w:r>
      <w:r>
        <w:rPr>
          <w:sz w:val="36"/>
        </w:rPr>
        <w:t>1.0m；</w:t>
      </w:r>
    </w:p>
    <w:p>
      <w:pPr>
        <w:pStyle w:val="BodyText"/>
        <w:spacing w:before="0" w:line="329" w:lineRule="exact"/>
        <w:ind w:left="0" w:right="3840"/>
        <w:jc w:val="right"/>
      </w:pPr>
      <w:r>
        <w:t>楼板</w:t>
      </w:r>
    </w:p>
    <w:p>
      <w:pPr>
        <w:pStyle w:val="BodyText"/>
        <w:spacing w:before="0" w:line="394" w:lineRule="exact"/>
        <w:ind w:left="151"/>
        <w:jc w:val="both"/>
      </w:pPr>
      <w:r>
        <w:t>立杆全高范围内设置纵横双向水平杆，起步水平杆距地 400mm，第二步水平杆距地</w:t>
      </w:r>
    </w:p>
    <w:p>
      <w:pPr>
        <w:pStyle w:val="BodyText"/>
        <w:spacing w:before="202" w:line="343" w:lineRule="auto"/>
        <w:ind w:left="151" w:right="734"/>
        <w:jc w:val="both"/>
      </w:pPr>
      <w:r>
        <w:t>1600mm，</w:t>
      </w:r>
      <w:r>
        <w:rPr>
          <w:spacing w:val="-10"/>
        </w:rPr>
        <w:t xml:space="preserve">第三步水平杆距地 </w:t>
      </w:r>
      <w:r>
        <w:t>2200mm；</w:t>
      </w:r>
      <w:r>
        <w:rPr>
          <w:spacing w:val="-1"/>
        </w:rPr>
        <w:t>在满堂架的基础上在主梁的梁底再加一排立杆，沿梁</w:t>
      </w:r>
      <w:r>
        <w:rPr>
          <w:spacing w:val="-18"/>
        </w:rPr>
        <w:t xml:space="preserve">方向间距 </w:t>
      </w:r>
      <w:r>
        <w:t>1.0m，</w:t>
      </w:r>
      <w:r>
        <w:rPr>
          <w:spacing w:val="-1"/>
        </w:rPr>
        <w:t>所有立杆必须与满堂架架体连接成整体，确保支撑系统的稳定性，梁模板</w:t>
      </w:r>
      <w:r>
        <w:t>支架宜与楼板模板支架综合布置，相互连接、形成整体。</w:t>
      </w:r>
    </w:p>
    <w:p>
      <w:pPr>
        <w:pStyle w:val="ListParagraph"/>
        <w:numPr>
          <w:ilvl w:val="0"/>
          <w:numId w:val="15"/>
        </w:numPr>
        <w:tabs>
          <w:tab w:val="left" w:pos="694"/>
        </w:tabs>
        <w:spacing w:before="1" w:after="0" w:line="343" w:lineRule="auto"/>
        <w:ind w:left="151" w:right="570" w:firstLine="0"/>
        <w:jc w:val="left"/>
        <w:rPr>
          <w:sz w:val="36"/>
        </w:rPr>
      </w:pPr>
      <w:r>
        <w:rPr>
          <w:spacing w:val="3"/>
          <w:sz w:val="36"/>
        </w:rPr>
        <w:t>剪刀撑。二层以上均为标准层，层高均为</w:t>
      </w:r>
      <w:r>
        <w:rPr>
          <w:sz w:val="36"/>
        </w:rPr>
        <w:t>3</w:t>
      </w:r>
      <w:r>
        <w:rPr>
          <w:spacing w:val="-8"/>
          <w:sz w:val="36"/>
        </w:rPr>
        <w:t xml:space="preserve"> 米，不考虑设置剪刀撑，首层层高为</w:t>
      </w:r>
      <w:r>
        <w:rPr>
          <w:sz w:val="36"/>
        </w:rPr>
        <w:t>5.2</w:t>
      </w:r>
      <w:r>
        <w:rPr>
          <w:spacing w:val="-60"/>
          <w:sz w:val="36"/>
        </w:rPr>
        <w:t xml:space="preserve"> 米，考虑楼层较高，故首层需要设置剪刀撑，具体方案如下：竖直方向：纵横双向沿全高每</w:t>
      </w:r>
      <w:r>
        <w:rPr>
          <w:spacing w:val="-62"/>
          <w:sz w:val="36"/>
        </w:rPr>
        <w:t xml:space="preserve">隔四排立杆设置一道竖向剪刀撑。水平方向：沿全平面每隔 </w:t>
      </w:r>
      <w:r>
        <w:rPr>
          <w:sz w:val="36"/>
        </w:rPr>
        <w:t>2</w:t>
      </w:r>
      <w:r>
        <w:rPr>
          <w:spacing w:val="-10"/>
          <w:sz w:val="36"/>
        </w:rPr>
        <w:t xml:space="preserve"> 步设置一道水平剪刀撑。剪</w:t>
      </w:r>
      <w:r>
        <w:rPr>
          <w:spacing w:val="-20"/>
          <w:sz w:val="36"/>
        </w:rPr>
        <w:t xml:space="preserve">刀撑宽度不应小于 </w:t>
      </w:r>
      <w:r>
        <w:rPr>
          <w:sz w:val="36"/>
        </w:rPr>
        <w:t>4</w:t>
      </w:r>
      <w:r>
        <w:rPr>
          <w:spacing w:val="-23"/>
          <w:sz w:val="36"/>
        </w:rPr>
        <w:t xml:space="preserve"> 跨，且不应小于 </w:t>
      </w:r>
      <w:r>
        <w:rPr>
          <w:sz w:val="36"/>
        </w:rPr>
        <w:t>6m，</w:t>
      </w:r>
      <w:r>
        <w:rPr>
          <w:spacing w:val="-6"/>
          <w:sz w:val="36"/>
        </w:rPr>
        <w:t xml:space="preserve">纵向剪刀撑斜杆与地面的倾角宜在 </w:t>
      </w:r>
      <w:r>
        <w:rPr>
          <w:sz w:val="36"/>
        </w:rPr>
        <w:t>45～60</w:t>
      </w:r>
      <w:r>
        <w:rPr>
          <w:spacing w:val="-24"/>
          <w:sz w:val="36"/>
        </w:rPr>
        <w:t xml:space="preserve"> 度之间</w:t>
      </w:r>
      <w:r>
        <w:rPr>
          <w:spacing w:val="-10"/>
          <w:sz w:val="36"/>
        </w:rPr>
        <w:t xml:space="preserve">，水平剪刀撑与水平杆的夹角宜为 </w:t>
      </w:r>
      <w:r>
        <w:rPr>
          <w:sz w:val="36"/>
        </w:rPr>
        <w:t>45</w:t>
      </w:r>
      <w:r>
        <w:rPr>
          <w:spacing w:val="-30"/>
          <w:sz w:val="36"/>
        </w:rPr>
        <w:t xml:space="preserve"> 度。</w:t>
      </w:r>
    </w:p>
    <w:p>
      <w:pPr>
        <w:spacing w:after="0" w:line="343" w:lineRule="auto"/>
        <w:jc w:val="left"/>
        <w:rPr>
          <w:sz w:val="36"/>
        </w:rPr>
        <w:sectPr>
          <w:type w:val="continuous"/>
          <w:pgSz w:w="17860" w:h="25260"/>
          <w:pgMar w:top="2040" w:right="1120" w:bottom="280" w:left="1720" w:header="708" w:footer="708"/>
          <w:pgNumType w:start="10"/>
          <w:cols w:space="708"/>
        </w:sectPr>
      </w:pPr>
    </w:p>
    <w:p>
      <w:pPr>
        <w:pStyle w:val="ListParagraph"/>
        <w:numPr>
          <w:ilvl w:val="0"/>
          <w:numId w:val="15"/>
        </w:numPr>
        <w:tabs>
          <w:tab w:val="left" w:pos="694"/>
        </w:tabs>
        <w:spacing w:before="34" w:after="0" w:line="240" w:lineRule="auto"/>
        <w:ind w:left="693" w:right="0" w:hanging="543"/>
        <w:jc w:val="left"/>
        <w:rPr>
          <w:sz w:val="36"/>
        </w:rPr>
      </w:pPr>
      <w:r>
        <w:rPr>
          <w:sz w:val="36"/>
        </w:rPr>
        <w:t>梁模板安装</w:t>
      </w:r>
    </w:p>
    <w:p>
      <w:pPr>
        <w:pStyle w:val="BodyText"/>
        <w:spacing w:before="198" w:line="343" w:lineRule="auto"/>
        <w:ind w:left="151" w:right="1092"/>
      </w:pPr>
      <w:r>
        <w:t>大龙骨采用?48×3.5mm</w:t>
      </w:r>
      <w:r>
        <w:rPr>
          <w:spacing w:val="-14"/>
        </w:rPr>
        <w:t xml:space="preserve"> 双钢管，其跨度等于支架立杆间距；小龙骨采用 </w:t>
      </w:r>
      <w:r>
        <w:t>50mm×100mm</w:t>
      </w:r>
      <w:r>
        <w:rPr>
          <w:spacing w:val="-53"/>
        </w:rPr>
        <w:t xml:space="preserve"> 方</w:t>
      </w:r>
      <w:r>
        <w:rPr>
          <w:spacing w:val="-18"/>
        </w:rPr>
        <w:t xml:space="preserve">木，间距 </w:t>
      </w:r>
      <w:r>
        <w:t>300mm，其跨度等于大龙骨间距。</w:t>
      </w:r>
    </w:p>
    <w:p>
      <w:pPr>
        <w:pStyle w:val="BodyText"/>
        <w:spacing w:before="2" w:line="343" w:lineRule="auto"/>
        <w:ind w:left="151" w:right="825"/>
      </w:pPr>
      <w:r>
        <w:t>梁底模板铺设：按设计标高拉线调整支架立杆标高，然后安装梁底模板。梁跨中起拱高度为梁跨度的 2‰，主次梁交接时，先主梁起拱，后次梁起拱。</w:t>
      </w:r>
    </w:p>
    <w:p>
      <w:pPr>
        <w:pStyle w:val="BodyText"/>
        <w:spacing w:before="0" w:line="345" w:lineRule="auto"/>
        <w:ind w:left="151" w:right="642"/>
      </w:pPr>
      <w:r>
        <w:t>梁侧模板铺设：根据墨线安装梁侧模板、压脚板、斜撑等。梁侧模应设置斜撑，当梁高大</w:t>
      </w:r>
      <w:r>
        <w:rPr>
          <w:spacing w:val="-45"/>
        </w:rPr>
        <w:t xml:space="preserve">于 </w:t>
      </w:r>
      <w:r>
        <w:t>700mm</w:t>
      </w:r>
      <w:r>
        <w:rPr>
          <w:spacing w:val="-14"/>
        </w:rPr>
        <w:t xml:space="preserve"> 时设置腰楞，并用对拉螺栓加固，对拉螺栓水平间距为 </w:t>
      </w:r>
      <w:r>
        <w:t>500mm，</w:t>
      </w:r>
      <w:r>
        <w:rPr>
          <w:spacing w:val="-18"/>
        </w:rPr>
        <w:t xml:space="preserve">垂直间距 </w:t>
      </w:r>
      <w:r>
        <w:t>300mm</w:t>
      </w:r>
      <w:r>
        <w:rPr>
          <w:spacing w:val="-15"/>
        </w:rPr>
        <w:t>。</w:t>
      </w:r>
    </w:p>
    <w:p>
      <w:pPr>
        <w:pStyle w:val="BodyText"/>
        <w:spacing w:before="0" w:line="454" w:lineRule="exact"/>
        <w:ind w:left="1034"/>
      </w:pPr>
      <w:r>
        <w:t>5、楼板模板施工</w:t>
      </w:r>
    </w:p>
    <w:p>
      <w:pPr>
        <w:pStyle w:val="ListParagraph"/>
        <w:numPr>
          <w:ilvl w:val="0"/>
          <w:numId w:val="14"/>
        </w:numPr>
        <w:tabs>
          <w:tab w:val="left" w:pos="694"/>
        </w:tabs>
        <w:spacing w:before="196" w:after="0" w:line="240" w:lineRule="auto"/>
        <w:ind w:left="693" w:right="0" w:hanging="543"/>
        <w:jc w:val="left"/>
        <w:rPr>
          <w:sz w:val="36"/>
        </w:rPr>
      </w:pPr>
      <w:r>
        <w:rPr>
          <w:sz w:val="36"/>
        </w:rPr>
        <w:t>工艺流程：支架搭设→龙骨铺设、加固→楼板模板安装→预检。</w:t>
      </w:r>
    </w:p>
    <w:p>
      <w:pPr>
        <w:pStyle w:val="ListParagraph"/>
        <w:numPr>
          <w:ilvl w:val="0"/>
          <w:numId w:val="14"/>
        </w:numPr>
        <w:tabs>
          <w:tab w:val="left" w:pos="694"/>
        </w:tabs>
        <w:spacing w:before="202" w:after="0" w:line="343" w:lineRule="auto"/>
        <w:ind w:left="151" w:right="575" w:firstLine="0"/>
        <w:jc w:val="both"/>
        <w:rPr>
          <w:sz w:val="36"/>
        </w:rPr>
      </w:pPr>
      <w:r>
        <w:rPr>
          <w:sz w:val="36"/>
        </w:rPr>
        <w:t>支架搭设：楼板模板支架搭设同梁模板支架搭设，与梁模板支架统一布置。立杆顶部如</w:t>
      </w:r>
      <w:r>
        <w:rPr>
          <w:spacing w:val="-8"/>
          <w:sz w:val="36"/>
        </w:rPr>
        <w:t xml:space="preserve">设置顶托，其伸出长度不应大于 </w:t>
      </w:r>
      <w:r>
        <w:rPr>
          <w:sz w:val="36"/>
        </w:rPr>
        <w:t>300mm；</w:t>
      </w:r>
      <w:r>
        <w:rPr>
          <w:spacing w:val="-1"/>
          <w:sz w:val="36"/>
        </w:rPr>
        <w:t>顶部支撑点位于顶层横杆时，应靠近立杆，且不大</w:t>
      </w:r>
      <w:r>
        <w:rPr>
          <w:spacing w:val="-45"/>
          <w:sz w:val="36"/>
        </w:rPr>
        <w:t xml:space="preserve">于 </w:t>
      </w:r>
      <w:r>
        <w:rPr>
          <w:sz w:val="36"/>
        </w:rPr>
        <w:t>100</w:t>
      </w:r>
      <w:r>
        <w:rPr>
          <w:spacing w:val="-30"/>
          <w:sz w:val="36"/>
        </w:rPr>
        <w:t xml:space="preserve"> ㎜。</w:t>
      </w:r>
    </w:p>
    <w:p>
      <w:pPr>
        <w:pStyle w:val="ListParagraph"/>
        <w:numPr>
          <w:ilvl w:val="0"/>
          <w:numId w:val="14"/>
        </w:numPr>
        <w:tabs>
          <w:tab w:val="left" w:pos="694"/>
        </w:tabs>
        <w:spacing w:before="1" w:after="0" w:line="343" w:lineRule="auto"/>
        <w:ind w:left="151" w:right="644" w:firstLine="0"/>
        <w:jc w:val="left"/>
        <w:rPr>
          <w:sz w:val="36"/>
        </w:rPr>
      </w:pPr>
      <w:r>
        <w:pict>
          <v:group id="_x0000_s1025" style="width:613.85pt;height:460.4pt;margin-top:187.85pt;margin-left:91.86pt;mso-position-horizontal-relative:page;position:absolute;z-index:-251657216" coordorigin="1837,3757" coordsize="12277,92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277;height:9208;left:1837;position:absolute;top:3757" stroked="f">
              <v:imagedata r:id="rId5" o:title=""/>
            </v:shape>
            <v:shape id="_x0000_s1027" type="#_x0000_t75" style="width:780;height:600;left:2740;position:absolute;top:9667" stroked="f">
              <v:imagedata r:id="rId6" o:title=""/>
            </v:shape>
            <v:shape id="_x0000_s1028" type="#_x0000_t75" style="width:4260;height:840;left:8440;position:absolute;top:9247" stroked="f">
              <v:imagedata r:id="rId7" o:title=""/>
            </v:shape>
          </v:group>
        </w:pict>
      </w:r>
      <w:r>
        <w:rPr>
          <w:spacing w:val="-8"/>
          <w:sz w:val="36"/>
        </w:rPr>
        <w:t xml:space="preserve">立杆支撑横纵间距不超过 </w:t>
      </w:r>
      <w:r>
        <w:rPr>
          <w:sz w:val="36"/>
        </w:rPr>
        <w:t>1.2m,且立杆支撑钢管不能有接头，如有少数接头现象，所有顶撑之间要设水平撑或剪刀撑，进行横纵向扫地杆加固，以保持顶撑的稳固可靠。     4）</w:t>
      </w:r>
      <w:r>
        <w:rPr>
          <w:spacing w:val="-1"/>
          <w:sz w:val="36"/>
        </w:rPr>
        <w:t>模板安装：采用木胶合板作楼板模板，一般采用整张铺设、局部小块拼补的方法，模板</w:t>
      </w:r>
      <w:r>
        <w:rPr>
          <w:sz w:val="36"/>
        </w:rPr>
        <w:t>接缝应设置在龙骨上。大龙骨采用?48×3.5mm</w:t>
      </w:r>
      <w:r>
        <w:rPr>
          <w:spacing w:val="-10"/>
          <w:sz w:val="36"/>
        </w:rPr>
        <w:t xml:space="preserve"> 双钢管，其跨度等于支架立杆间距；小龙骨</w:t>
      </w:r>
      <w:r>
        <w:rPr>
          <w:spacing w:val="-37"/>
          <w:sz w:val="36"/>
        </w:rPr>
        <w:t xml:space="preserve">采用 </w:t>
      </w:r>
      <w:r>
        <w:rPr>
          <w:sz w:val="36"/>
        </w:rPr>
        <w:t>40mm×80mm</w:t>
      </w:r>
      <w:r>
        <w:rPr>
          <w:spacing w:val="-27"/>
          <w:sz w:val="36"/>
        </w:rPr>
        <w:t xml:space="preserve"> 方木，间距 </w:t>
      </w:r>
      <w:r>
        <w:rPr>
          <w:sz w:val="36"/>
        </w:rPr>
        <w:t>300mm，其跨度等于大龙骨间距。挂通线将大龙骨找平。根据标高确定大龙骨顶面标高，然后架设小龙骨，铺设模板。                           5）楼面模板铺完后，应认真检查支架是否牢固。模板梁面、板面清扫干净。</w:t>
      </w:r>
    </w:p>
    <w:p>
      <w:pPr>
        <w:pStyle w:val="BodyText"/>
        <w:spacing w:before="3"/>
        <w:ind w:left="151"/>
      </w:pPr>
      <w:r>
        <w:t>6）在楼板面操作的电锯要围护，锯末必须清扫干净，墙柱根部设置清扫口。</w:t>
      </w:r>
    </w:p>
    <w:p>
      <w:pPr>
        <w:pStyle w:val="BodyText"/>
        <w:spacing w:before="0"/>
        <w:ind w:left="0"/>
      </w:pPr>
    </w:p>
    <w:p>
      <w:pPr>
        <w:pStyle w:val="BodyText"/>
        <w:spacing w:before="4"/>
        <w:ind w:left="0"/>
        <w:rPr>
          <w:sz w:val="29"/>
        </w:rPr>
      </w:pPr>
    </w:p>
    <w:p>
      <w:pPr>
        <w:pStyle w:val="Heading1"/>
        <w:ind w:left="194" w:right="626"/>
        <w:jc w:val="center"/>
      </w:pPr>
      <w:bookmarkStart w:id="9" w:name="_TOC_250007"/>
      <w:bookmarkEnd w:id="9"/>
      <w:r>
        <w:t>第四章质量、安全保证措施</w:t>
      </w:r>
    </w:p>
    <w:p>
      <w:pPr>
        <w:pStyle w:val="BodyText"/>
        <w:spacing w:before="1"/>
        <w:ind w:left="0"/>
        <w:rPr>
          <w:b/>
          <w:sz w:val="31"/>
        </w:rPr>
      </w:pPr>
    </w:p>
    <w:p>
      <w:pPr>
        <w:pStyle w:val="Heading1"/>
        <w:numPr>
          <w:ilvl w:val="1"/>
          <w:numId w:val="13"/>
        </w:numPr>
        <w:tabs>
          <w:tab w:val="left" w:pos="895"/>
        </w:tabs>
        <w:spacing w:before="0" w:after="0" w:line="240" w:lineRule="auto"/>
        <w:ind w:left="894" w:right="0" w:hanging="744"/>
        <w:jc w:val="left"/>
      </w:pPr>
      <w:bookmarkStart w:id="10" w:name="_TOC_250006"/>
      <w:bookmarkEnd w:id="10"/>
      <w:r>
        <w:t>质量措施</w:t>
      </w:r>
    </w:p>
    <w:p>
      <w:pPr>
        <w:spacing w:before="370"/>
        <w:ind w:left="151" w:right="0" w:firstLine="0"/>
        <w:jc w:val="left"/>
        <w:rPr>
          <w:sz w:val="36"/>
        </w:rPr>
      </w:pPr>
      <w:r>
        <w:rPr>
          <w:b/>
          <w:sz w:val="36"/>
        </w:rPr>
        <w:t>1、</w:t>
      </w:r>
      <w:r>
        <w:rPr>
          <w:sz w:val="36"/>
        </w:rPr>
        <w:t>材料要求</w:t>
      </w:r>
    </w:p>
    <w:p>
      <w:pPr>
        <w:pStyle w:val="BodyText"/>
        <w:spacing w:before="242"/>
      </w:pPr>
      <w:r>
        <w:t>盘扣式支架立杆采用Q345 高强度钢管 48*3.5，托座和底座调节杆为空心螺杆，外径为</w:t>
      </w:r>
    </w:p>
    <w:p>
      <w:pPr>
        <w:pStyle w:val="BodyText"/>
        <w:spacing w:line="373" w:lineRule="exact"/>
        <w:ind w:left="151"/>
      </w:pPr>
      <w:r>
        <w:t>38mm，内径为 33mm。支架主要构件均为热浸镀锌防腐防锈处理，经久耐用。支架各构件必</w:t>
      </w:r>
    </w:p>
    <w:p>
      <w:pPr>
        <w:pStyle w:val="BodyText"/>
        <w:spacing w:before="0" w:line="373" w:lineRule="exact"/>
        <w:ind w:left="7047"/>
        <w:rPr>
          <w:rFonts w:ascii="幼圆" w:eastAsia="幼圆" w:hint="eastAsia"/>
        </w:rPr>
      </w:pPr>
      <w:r>
        <w:rPr>
          <w:rFonts w:ascii="幼圆" w:eastAsia="幼圆" w:hint="eastAsia"/>
        </w:rPr>
        <w:t>梁、柱接头处模板支设</w:t>
      </w:r>
    </w:p>
    <w:p>
      <w:pPr>
        <w:pStyle w:val="BodyText"/>
        <w:spacing w:before="0" w:line="417" w:lineRule="exact"/>
        <w:ind w:left="151"/>
      </w:pPr>
      <w:r>
        <w:t>须功能齐全，否则不利用本工程。</w:t>
      </w:r>
    </w:p>
    <w:p>
      <w:pPr>
        <w:pStyle w:val="BodyText"/>
        <w:spacing w:before="240"/>
        <w:ind w:left="151"/>
      </w:pPr>
      <w:r>
        <w:t>2、搭设质量要求及检验验收标准</w:t>
      </w:r>
    </w:p>
    <w:p>
      <w:pPr>
        <w:pStyle w:val="ListParagraph"/>
        <w:numPr>
          <w:ilvl w:val="0"/>
          <w:numId w:val="12"/>
        </w:numPr>
        <w:tabs>
          <w:tab w:val="left" w:pos="694"/>
        </w:tabs>
        <w:spacing w:before="241" w:after="0" w:line="240" w:lineRule="auto"/>
        <w:ind w:left="693" w:right="0" w:hanging="543"/>
        <w:jc w:val="left"/>
        <w:rPr>
          <w:sz w:val="36"/>
        </w:rPr>
      </w:pPr>
      <w:r>
        <w:rPr>
          <w:sz w:val="36"/>
        </w:rPr>
        <w:t>搭设质量要求</w:t>
      </w:r>
    </w:p>
    <w:p>
      <w:pPr>
        <w:pStyle w:val="BodyText"/>
        <w:spacing w:line="364" w:lineRule="auto"/>
        <w:ind w:left="151" w:right="577" w:firstLine="720"/>
      </w:pPr>
      <w:r>
        <w:rPr>
          <w:spacing w:val="-8"/>
        </w:rPr>
        <w:t>盘扣式支架的搭设必须遵照《建筑施工承插型盘扣式钢管支架安全技术规程》和本工程</w:t>
      </w:r>
      <w:r>
        <w:t>相适应的设计图纸，同时需满足以下要求：</w:t>
      </w:r>
    </w:p>
    <w:p>
      <w:pPr>
        <w:spacing w:after="0" w:line="364" w:lineRule="auto"/>
        <w:sectPr>
          <w:pgSz w:w="17860" w:h="25260"/>
          <w:pgMar w:top="1680" w:right="1120" w:bottom="280" w:left="1720" w:header="708" w:footer="708"/>
          <w:pgNumType w:start="11"/>
          <w:cols w:space="708"/>
        </w:sectPr>
      </w:pPr>
    </w:p>
    <w:p>
      <w:pPr>
        <w:pStyle w:val="BodyText"/>
        <w:spacing w:before="24" w:line="364" w:lineRule="auto"/>
        <w:ind w:left="151" w:right="825"/>
      </w:pPr>
      <w:r>
        <w:t>①对首层地基进行加固处理，保证其有足够的承载力，并且足够稳定，能够抵抗因气候变化而可能产生的破坏，并根据需要设置垫块。</w:t>
      </w:r>
    </w:p>
    <w:p>
      <w:pPr>
        <w:pStyle w:val="BodyText"/>
        <w:spacing w:before="2"/>
        <w:ind w:left="151"/>
      </w:pPr>
      <w:r>
        <w:t>②支撑架搭设前需进行定位放线，搭设平面位置必须准确，纵横方向排列整齐。</w:t>
      </w:r>
    </w:p>
    <w:p>
      <w:pPr>
        <w:pStyle w:val="BodyText"/>
        <w:spacing w:line="364" w:lineRule="auto"/>
        <w:ind w:left="151" w:right="825"/>
      </w:pPr>
      <w:r>
        <w:rPr>
          <w:spacing w:val="-1"/>
        </w:rPr>
        <w:t>③每座塔架的安装完成后，用水平尺检查横杆水平度，通过调节底座调节杆的螺母，使两</w:t>
      </w:r>
      <w:r>
        <w:t>个方向的水平尺的气泡都居中，从而保证每个塔在竖向保持垂直。</w:t>
      </w:r>
    </w:p>
    <w:p>
      <w:pPr>
        <w:pStyle w:val="BodyText"/>
        <w:spacing w:before="2"/>
        <w:ind w:left="151"/>
      </w:pPr>
      <w:r>
        <w:t>④立杆与横杆及竖向斜拉杆间安装就位后需用锤子将楔形销固定。</w:t>
      </w:r>
    </w:p>
    <w:p>
      <w:pPr>
        <w:pStyle w:val="BodyText"/>
        <w:spacing w:before="240" w:line="364" w:lineRule="auto"/>
        <w:ind w:left="151" w:right="1183"/>
      </w:pPr>
      <w:r>
        <w:rPr>
          <w:spacing w:val="-4"/>
        </w:rPr>
        <w:t xml:space="preserve">⑤支架搭设完成后，按照规范在最外围及内部每隔 </w:t>
      </w:r>
      <w:r>
        <w:t>5</w:t>
      </w:r>
      <w:r>
        <w:rPr>
          <w:spacing w:val="-11"/>
        </w:rPr>
        <w:t xml:space="preserve"> 个架体设置从上而下的扣件式剪刀</w:t>
      </w:r>
      <w:r>
        <w:t>撑。</w:t>
      </w:r>
    </w:p>
    <w:p>
      <w:pPr>
        <w:pStyle w:val="ListParagraph"/>
        <w:numPr>
          <w:ilvl w:val="0"/>
          <w:numId w:val="12"/>
        </w:numPr>
        <w:tabs>
          <w:tab w:val="left" w:pos="694"/>
        </w:tabs>
        <w:spacing w:before="2" w:after="0" w:line="240" w:lineRule="auto"/>
        <w:ind w:left="693" w:right="0" w:hanging="543"/>
        <w:jc w:val="left"/>
        <w:rPr>
          <w:sz w:val="36"/>
        </w:rPr>
      </w:pPr>
      <w:r>
        <w:rPr>
          <w:sz w:val="36"/>
        </w:rPr>
        <w:t>检查、验收标准</w:t>
      </w:r>
    </w:p>
    <w:p>
      <w:pPr>
        <w:pStyle w:val="BodyText"/>
        <w:spacing w:before="242"/>
        <w:ind w:left="1052"/>
      </w:pPr>
      <w:r>
        <w:t>支撑搭设完后按≤建筑施工承插型盘扣式钢管支架安全技术规程≥验收。</w:t>
      </w:r>
    </w:p>
    <w:p>
      <w:pPr>
        <w:pStyle w:val="BodyText"/>
        <w:ind w:left="332"/>
      </w:pPr>
      <w:r>
        <w:t>3、盘扣式支架拆除要点和注意事项</w:t>
      </w:r>
    </w:p>
    <w:p>
      <w:pPr>
        <w:pStyle w:val="BodyText"/>
        <w:spacing w:before="240"/>
        <w:ind w:left="332"/>
      </w:pPr>
      <w:r>
        <w:t>①盘扣式支架的卸载、拆除必须与模板系统的拆除施工相协调。</w:t>
      </w:r>
    </w:p>
    <w:p>
      <w:pPr>
        <w:pStyle w:val="BodyText"/>
        <w:ind w:left="332"/>
      </w:pPr>
      <w:r>
        <w:t>②盘扣式支架的卸载、拆除需在梁板砼达到设计和规范规定的强度要求时才能拆除。</w:t>
      </w:r>
    </w:p>
    <w:p>
      <w:pPr>
        <w:pStyle w:val="BodyText"/>
        <w:spacing w:line="364" w:lineRule="auto"/>
        <w:ind w:left="151" w:right="644" w:firstLine="180"/>
      </w:pPr>
      <w:r>
        <w:t>③拆除每层立杆的横杆卡件，将各塔架上的立杆、横杆、斜拉杆按从上而下的顺序一一拆除。</w:t>
      </w:r>
    </w:p>
    <w:p>
      <w:pPr>
        <w:pStyle w:val="BodyText"/>
        <w:spacing w:before="2"/>
        <w:ind w:left="332"/>
      </w:pPr>
      <w:r>
        <w:t>④将拆下的材料分类存储。</w:t>
      </w:r>
    </w:p>
    <w:p>
      <w:pPr>
        <w:pStyle w:val="Heading1"/>
        <w:numPr>
          <w:ilvl w:val="1"/>
          <w:numId w:val="13"/>
        </w:numPr>
        <w:tabs>
          <w:tab w:val="left" w:pos="1003"/>
        </w:tabs>
        <w:spacing w:before="269" w:after="0" w:line="240" w:lineRule="auto"/>
        <w:ind w:left="1002" w:right="0" w:hanging="638"/>
        <w:jc w:val="left"/>
      </w:pPr>
      <w:bookmarkStart w:id="11" w:name="_TOC_250005"/>
      <w:bookmarkEnd w:id="11"/>
      <w:r>
        <w:t>、模板的验收</w:t>
      </w:r>
    </w:p>
    <w:p>
      <w:pPr>
        <w:pStyle w:val="BodyText"/>
        <w:spacing w:before="5"/>
        <w:ind w:left="0"/>
        <w:rPr>
          <w:b/>
          <w:sz w:val="38"/>
        </w:rPr>
      </w:pPr>
    </w:p>
    <w:p>
      <w:pPr>
        <w:pStyle w:val="BodyText"/>
        <w:spacing w:before="0"/>
      </w:pPr>
      <w:r>
        <w:t>1、模板及其支架必须符合下列规定：</w:t>
      </w:r>
    </w:p>
    <w:p>
      <w:pPr>
        <w:pStyle w:val="ListParagraph"/>
        <w:numPr>
          <w:ilvl w:val="2"/>
          <w:numId w:val="13"/>
        </w:numPr>
        <w:tabs>
          <w:tab w:val="left" w:pos="1774"/>
        </w:tabs>
        <w:spacing w:before="288" w:after="0" w:line="240" w:lineRule="auto"/>
        <w:ind w:left="1773" w:right="0" w:hanging="902"/>
        <w:jc w:val="left"/>
        <w:rPr>
          <w:sz w:val="36"/>
        </w:rPr>
      </w:pPr>
      <w:r>
        <w:rPr>
          <w:sz w:val="36"/>
        </w:rPr>
        <w:t>保证工程结构和构件各部分形状尺寸和相互位置的正确，必须要符合图纸设计要</w:t>
      </w:r>
    </w:p>
    <w:p>
      <w:pPr>
        <w:pStyle w:val="BodyText"/>
        <w:spacing w:before="287"/>
        <w:ind w:left="151"/>
      </w:pPr>
      <w:r>
        <w:t>求。</w:t>
      </w:r>
    </w:p>
    <w:p>
      <w:pPr>
        <w:pStyle w:val="ListParagraph"/>
        <w:numPr>
          <w:ilvl w:val="2"/>
          <w:numId w:val="13"/>
        </w:numPr>
        <w:tabs>
          <w:tab w:val="left" w:pos="1774"/>
        </w:tabs>
        <w:spacing w:before="292" w:after="0" w:line="388" w:lineRule="auto"/>
        <w:ind w:left="151" w:right="646" w:firstLine="720"/>
        <w:jc w:val="left"/>
        <w:rPr>
          <w:sz w:val="36"/>
        </w:rPr>
      </w:pPr>
      <w:r>
        <w:rPr>
          <w:spacing w:val="-1"/>
          <w:sz w:val="36"/>
        </w:rPr>
        <w:t>具体足够的承载能力，刚度和稳定性，能可靠承受新浇筑砼的自重和侧压力，以</w:t>
      </w:r>
      <w:r>
        <w:rPr>
          <w:sz w:val="36"/>
        </w:rPr>
        <w:t>及在施工过程中所产生的荷载。</w:t>
      </w:r>
    </w:p>
    <w:p>
      <w:pPr>
        <w:pStyle w:val="ListParagraph"/>
        <w:numPr>
          <w:ilvl w:val="2"/>
          <w:numId w:val="13"/>
        </w:numPr>
        <w:tabs>
          <w:tab w:val="left" w:pos="1774"/>
        </w:tabs>
        <w:spacing w:before="3" w:after="0" w:line="240" w:lineRule="auto"/>
        <w:ind w:left="1773" w:right="0" w:hanging="902"/>
        <w:jc w:val="left"/>
        <w:rPr>
          <w:sz w:val="36"/>
        </w:rPr>
      </w:pPr>
      <w:r>
        <w:rPr>
          <w:sz w:val="36"/>
        </w:rPr>
        <w:t>构造应简单、装拆方便，并便于钢筋的绑扎、安装和砼的浇筑、养护等要求。</w:t>
      </w:r>
    </w:p>
    <w:p>
      <w:pPr>
        <w:pStyle w:val="ListParagraph"/>
        <w:numPr>
          <w:ilvl w:val="2"/>
          <w:numId w:val="13"/>
        </w:numPr>
        <w:tabs>
          <w:tab w:val="left" w:pos="1774"/>
        </w:tabs>
        <w:spacing w:before="292" w:after="0" w:line="240" w:lineRule="auto"/>
        <w:ind w:left="1773" w:right="0" w:hanging="902"/>
        <w:jc w:val="left"/>
        <w:rPr>
          <w:sz w:val="36"/>
        </w:rPr>
      </w:pPr>
      <w:r>
        <w:rPr>
          <w:sz w:val="36"/>
        </w:rPr>
        <w:t>模板的接缝应严密，不得漏浆。</w:t>
      </w:r>
    </w:p>
    <w:p>
      <w:pPr>
        <w:pStyle w:val="BodyText"/>
        <w:spacing w:before="287" w:line="388" w:lineRule="auto"/>
        <w:ind w:left="151" w:right="644" w:firstLine="720"/>
      </w:pPr>
      <w:r>
        <w:t>2、模板与砼的接触面应涂隔离剂（脱模剂），对油质类等影响结构或妨碍装饰工程施工的隔离剂不宜采用，严禁隔离剂沾污钢筋与砼接槎处。</w:t>
      </w:r>
    </w:p>
    <w:p>
      <w:pPr>
        <w:pStyle w:val="BodyText"/>
        <w:spacing w:before="7"/>
      </w:pPr>
      <w:r>
        <w:t>3、预留孔洞及预埋件偏差应符合规范要求。</w:t>
      </w:r>
    </w:p>
    <w:p>
      <w:pPr>
        <w:pStyle w:val="BodyText"/>
        <w:spacing w:before="288" w:line="388" w:lineRule="auto"/>
        <w:ind w:left="151" w:right="1004" w:firstLine="720"/>
      </w:pPr>
      <w:r>
        <w:t>4、模板验收时，应由项目工程师带队，施工、质检、安全等人员全部到现场参加验收，合格后方可进行下道工序施工。</w:t>
      </w:r>
    </w:p>
    <w:p>
      <w:pPr>
        <w:spacing w:after="0" w:line="388" w:lineRule="auto"/>
        <w:sectPr>
          <w:pgSz w:w="17860" w:h="25260"/>
          <w:pgMar w:top="1640" w:right="1120" w:bottom="280" w:left="1720" w:header="708" w:footer="708"/>
          <w:pgNumType w:start="12"/>
          <w:cols w:space="708"/>
        </w:sectPr>
      </w:pPr>
    </w:p>
    <w:p>
      <w:pPr>
        <w:pStyle w:val="Heading1"/>
        <w:numPr>
          <w:ilvl w:val="1"/>
          <w:numId w:val="13"/>
        </w:numPr>
        <w:tabs>
          <w:tab w:val="left" w:pos="1615"/>
        </w:tabs>
        <w:spacing w:before="21" w:after="0" w:line="240" w:lineRule="auto"/>
        <w:ind w:left="1614" w:right="0" w:hanging="743"/>
        <w:jc w:val="left"/>
      </w:pPr>
      <w:bookmarkStart w:id="12" w:name="_TOC_250004"/>
      <w:bookmarkEnd w:id="12"/>
      <w:r>
        <w:t>模板的拆除</w:t>
      </w:r>
    </w:p>
    <w:p>
      <w:pPr>
        <w:pStyle w:val="BodyText"/>
        <w:spacing w:before="234" w:line="343" w:lineRule="auto"/>
        <w:ind w:left="151" w:right="1004"/>
      </w:pPr>
      <w:r>
        <w:t>1、拆模程序：先支的后拆，后支的先拆→先拆非承重部位，后拆承重部位→先拆除柱模板，再拆楼板底模、梁侧模板→最后拆梁底模板。</w:t>
      </w:r>
    </w:p>
    <w:p>
      <w:pPr>
        <w:pStyle w:val="BodyText"/>
        <w:spacing w:before="2" w:line="343" w:lineRule="auto"/>
        <w:ind w:left="151" w:right="644"/>
      </w:pPr>
      <w:r>
        <w:t>2、柱、梁板模板的拆除必须待混凝土达到设计规范要求的脱模强度。柱模板应在混凝土强度能保证其表面及棱角不因拆模而受损坏时方可拆除；板与梁底模板应在梁板砼强度达到设计强度的 100%，并有同条件养护拆模试压报告，经监理审批签发拆模通知书后方可拆除。</w:t>
      </w:r>
    </w:p>
    <w:p>
      <w:pPr>
        <w:pStyle w:val="BodyText"/>
        <w:spacing w:before="1" w:line="343" w:lineRule="auto"/>
        <w:ind w:left="151" w:right="644"/>
      </w:pPr>
      <w:r>
        <w:t>3、模板拆除的顺序和方法。应按照配板设计的规定进行，遵循先支后拆，先非承重部位后承重部位，自上而下的原则。拆模时严禁用大锤和撬棍硬砸硬撬。</w:t>
      </w:r>
    </w:p>
    <w:p>
      <w:pPr>
        <w:pStyle w:val="BodyText"/>
        <w:spacing w:before="3" w:line="343" w:lineRule="auto"/>
        <w:ind w:left="151" w:right="644"/>
      </w:pPr>
      <w:r>
        <w:t>4、拆模时，操作人员应站在安全处，以免发生安全事故。待该片（段）模板全部拆除后， 将模板、配板、支架等清理干净，并按文明施工要求运出堆放整齐。</w:t>
      </w:r>
    </w:p>
    <w:p>
      <w:pPr>
        <w:pStyle w:val="BodyText"/>
        <w:spacing w:before="0" w:line="345" w:lineRule="auto"/>
        <w:ind w:left="151" w:right="644"/>
      </w:pPr>
      <w:r>
        <w:t>5</w:t>
      </w:r>
      <w:r>
        <w:rPr>
          <w:spacing w:val="-1"/>
        </w:rPr>
        <w:t xml:space="preserve">、拆下的模板、配件等，严禁抛扔，要有人接应传递，做到工完场清并按指定地点堆放， </w:t>
      </w:r>
      <w:r>
        <w:t>做到及时清理，维修和涂刷好隔离剂，以备待用。</w:t>
      </w:r>
    </w:p>
    <w:p>
      <w:pPr>
        <w:pStyle w:val="Heading1"/>
        <w:numPr>
          <w:ilvl w:val="1"/>
          <w:numId w:val="13"/>
        </w:numPr>
        <w:tabs>
          <w:tab w:val="left" w:pos="1615"/>
        </w:tabs>
        <w:spacing w:before="0" w:after="0" w:line="418" w:lineRule="exact"/>
        <w:ind w:left="1614" w:right="0" w:hanging="743"/>
        <w:jc w:val="left"/>
      </w:pPr>
      <w:bookmarkStart w:id="13" w:name="_TOC_250003"/>
      <w:bookmarkEnd w:id="13"/>
      <w:r>
        <w:rPr>
          <w:w w:val="95"/>
        </w:rPr>
        <w:t>质量保证措施及施工注意事项</w:t>
      </w:r>
    </w:p>
    <w:p>
      <w:pPr>
        <w:pStyle w:val="BodyText"/>
        <w:spacing w:before="231" w:line="345" w:lineRule="auto"/>
        <w:ind w:left="151" w:right="1004" w:firstLine="720"/>
      </w:pPr>
      <w:r>
        <w:t>1、施工前由木工翻样绘制模板图和节点图，经施工负责人复核后方可施工，安装完毕，经有关人员组织验收合格后，方能进行钢筋安装等下道工序的施工作业。</w:t>
      </w:r>
    </w:p>
    <w:p>
      <w:pPr>
        <w:pStyle w:val="BodyText"/>
        <w:spacing w:before="0" w:line="454" w:lineRule="exact"/>
      </w:pPr>
      <w:r>
        <w:pict>
          <v:group id="_x0000_s1029" style="width:688.5pt;height:304.8pt;margin-top:24.03pt;margin-left:92.25pt;mso-position-horizontal-relative:page;position:absolute;z-index:-251656192" coordorigin="1845,481" coordsize="13770,6096">
            <v:shape id="_x0000_s1030" type="#_x0000_t75" style="width:13770;height:6096;left:1845;position:absolute;top:480" stroked="f">
              <v:imagedata r:id="rId8" o:title=""/>
            </v:shape>
            <v:shapetype id="_x0000_t202" coordsize="21600,21600" o:spt="202" path="m,l,21600r21600,l21600,xe">
              <v:stroke joinstyle="miter"/>
              <v:path gradientshapeok="t" o:connecttype="rect"/>
            </v:shapetype>
            <v:shape id="_x0000_s1031" type="#_x0000_t202" style="width:11180;height:360;left:3139;position:absolute;top:6103" filled="f" stroked="f">
              <v:textbox inset="0,0,0,0">
                <w:txbxContent>
                  <w:p>
                    <w:pPr>
                      <w:spacing w:before="0" w:line="360" w:lineRule="exact"/>
                      <w:ind w:left="0" w:right="0" w:firstLine="0"/>
                      <w:jc w:val="left"/>
                      <w:rPr>
                        <w:sz w:val="36"/>
                      </w:rPr>
                    </w:pPr>
                    <w:r>
                      <w:rPr>
                        <w:sz w:val="36"/>
                      </w:rPr>
                      <w:t>注；检查轴线位置时，应沿纵、横两个方向量测，并取其中的较大值。</w:t>
                    </w:r>
                  </w:p>
                </w:txbxContent>
              </v:textbox>
            </v:shape>
          </v:group>
        </w:pict>
      </w:r>
      <w:r>
        <w:t>2、现浇结构模板安装允许偏差：</w:t>
      </w:r>
    </w:p>
    <w:p>
      <w:pPr>
        <w:pStyle w:val="BodyText"/>
        <w:spacing w:before="7"/>
        <w:ind w:left="0"/>
        <w:rPr>
          <w:sz w:val="20"/>
        </w:rPr>
      </w:pPr>
    </w:p>
    <w:tbl>
      <w:tblPr>
        <w:tblStyle w:val="TableNormal0"/>
        <w:tblW w:w="0" w:type="auto"/>
        <w:jc w:val="left"/>
        <w:tblInd w:w="3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45"/>
        <w:gridCol w:w="5213"/>
        <w:gridCol w:w="2523"/>
        <w:gridCol w:w="3116"/>
      </w:tblGrid>
      <w:tr>
        <w:tblPrEx>
          <w:tblW w:w="0" w:type="auto"/>
          <w:jc w:val="left"/>
          <w:tblInd w:w="3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1645" w:type="dxa"/>
          </w:tcPr>
          <w:p>
            <w:pPr>
              <w:pStyle w:val="TableParagraph"/>
              <w:spacing w:line="411" w:lineRule="exact"/>
              <w:ind w:left="30" w:right="854"/>
              <w:rPr>
                <w:sz w:val="36"/>
              </w:rPr>
            </w:pPr>
            <w:r>
              <w:rPr>
                <w:sz w:val="36"/>
              </w:rPr>
              <w:t>序号</w:t>
            </w:r>
          </w:p>
        </w:tc>
        <w:tc>
          <w:tcPr>
            <w:tcW w:w="5213" w:type="dxa"/>
          </w:tcPr>
          <w:p>
            <w:pPr>
              <w:pStyle w:val="TableParagraph"/>
              <w:spacing w:line="411" w:lineRule="exact"/>
              <w:ind w:left="3146"/>
              <w:jc w:val="left"/>
              <w:rPr>
                <w:sz w:val="36"/>
              </w:rPr>
            </w:pPr>
            <w:r>
              <w:rPr>
                <w:sz w:val="36"/>
              </w:rPr>
              <w:t>项目</w:t>
            </w:r>
          </w:p>
        </w:tc>
        <w:tc>
          <w:tcPr>
            <w:tcW w:w="2523" w:type="dxa"/>
          </w:tcPr>
          <w:p>
            <w:pPr>
              <w:pStyle w:val="TableParagraph"/>
              <w:jc w:val="left"/>
              <w:rPr>
                <w:rFonts w:ascii="Times New Roman"/>
                <w:sz w:val="36"/>
              </w:rPr>
            </w:pPr>
          </w:p>
        </w:tc>
        <w:tc>
          <w:tcPr>
            <w:tcW w:w="3116" w:type="dxa"/>
          </w:tcPr>
          <w:p>
            <w:pPr>
              <w:pStyle w:val="TableParagraph"/>
              <w:spacing w:line="411" w:lineRule="exact"/>
              <w:ind w:left="885" w:right="30"/>
              <w:rPr>
                <w:sz w:val="36"/>
              </w:rPr>
            </w:pPr>
            <w:r>
              <w:rPr>
                <w:sz w:val="36"/>
              </w:rPr>
              <w:t>允许偏差(mm)</w:t>
            </w:r>
          </w:p>
        </w:tc>
      </w:tr>
      <w:tr>
        <w:tblPrEx>
          <w:tblW w:w="0" w:type="auto"/>
          <w:jc w:val="left"/>
          <w:tblInd w:w="383" w:type="dxa"/>
          <w:tblLayout w:type="fixed"/>
          <w:tblCellMar>
            <w:top w:w="0" w:type="dxa"/>
            <w:left w:w="0" w:type="dxa"/>
            <w:bottom w:w="0" w:type="dxa"/>
            <w:right w:w="0" w:type="dxa"/>
          </w:tblCellMar>
          <w:tblLook w:val="01E0"/>
        </w:tblPrEx>
        <w:trPr>
          <w:trHeight w:val="675"/>
          <w:jc w:val="left"/>
        </w:trPr>
        <w:tc>
          <w:tcPr>
            <w:tcW w:w="1645" w:type="dxa"/>
          </w:tcPr>
          <w:p>
            <w:pPr>
              <w:pStyle w:val="TableParagraph"/>
              <w:spacing w:before="107"/>
              <w:ind w:right="824"/>
              <w:rPr>
                <w:sz w:val="36"/>
              </w:rPr>
            </w:pPr>
            <w:r>
              <w:rPr>
                <w:sz w:val="36"/>
              </w:rPr>
              <w:t>1</w:t>
            </w:r>
          </w:p>
        </w:tc>
        <w:tc>
          <w:tcPr>
            <w:tcW w:w="5213" w:type="dxa"/>
          </w:tcPr>
          <w:p>
            <w:pPr>
              <w:pStyle w:val="TableParagraph"/>
              <w:spacing w:before="107"/>
              <w:ind w:left="2786"/>
              <w:jc w:val="left"/>
              <w:rPr>
                <w:sz w:val="36"/>
              </w:rPr>
            </w:pPr>
            <w:r>
              <w:rPr>
                <w:sz w:val="36"/>
              </w:rPr>
              <w:t>轴线位移</w:t>
            </w:r>
          </w:p>
        </w:tc>
        <w:tc>
          <w:tcPr>
            <w:tcW w:w="2523" w:type="dxa"/>
          </w:tcPr>
          <w:p>
            <w:pPr>
              <w:pStyle w:val="TableParagraph"/>
              <w:jc w:val="left"/>
              <w:rPr>
                <w:rFonts w:ascii="Times New Roman"/>
                <w:sz w:val="36"/>
              </w:rPr>
            </w:pPr>
          </w:p>
        </w:tc>
        <w:tc>
          <w:tcPr>
            <w:tcW w:w="3116" w:type="dxa"/>
          </w:tcPr>
          <w:p>
            <w:pPr>
              <w:pStyle w:val="TableParagraph"/>
              <w:spacing w:before="107"/>
              <w:ind w:left="856"/>
              <w:rPr>
                <w:sz w:val="36"/>
              </w:rPr>
            </w:pPr>
            <w:r>
              <w:rPr>
                <w:sz w:val="36"/>
              </w:rPr>
              <w:t>4</w:t>
            </w:r>
          </w:p>
        </w:tc>
      </w:tr>
      <w:tr>
        <w:tblPrEx>
          <w:tblW w:w="0" w:type="auto"/>
          <w:jc w:val="left"/>
          <w:tblInd w:w="383" w:type="dxa"/>
          <w:tblLayout w:type="fixed"/>
          <w:tblCellMar>
            <w:top w:w="0" w:type="dxa"/>
            <w:left w:w="0" w:type="dxa"/>
            <w:bottom w:w="0" w:type="dxa"/>
            <w:right w:w="0" w:type="dxa"/>
          </w:tblCellMar>
          <w:tblLook w:val="01E0"/>
        </w:tblPrEx>
        <w:trPr>
          <w:trHeight w:val="675"/>
          <w:jc w:val="left"/>
        </w:trPr>
        <w:tc>
          <w:tcPr>
            <w:tcW w:w="1645" w:type="dxa"/>
          </w:tcPr>
          <w:p>
            <w:pPr>
              <w:pStyle w:val="TableParagraph"/>
              <w:spacing w:before="106"/>
              <w:ind w:right="824"/>
              <w:rPr>
                <w:sz w:val="36"/>
              </w:rPr>
            </w:pPr>
            <w:r>
              <w:rPr>
                <w:sz w:val="36"/>
              </w:rPr>
              <w:t>2</w:t>
            </w:r>
          </w:p>
        </w:tc>
        <w:tc>
          <w:tcPr>
            <w:tcW w:w="5213" w:type="dxa"/>
          </w:tcPr>
          <w:p>
            <w:pPr>
              <w:pStyle w:val="TableParagraph"/>
              <w:spacing w:before="106"/>
              <w:ind w:left="2246"/>
              <w:jc w:val="left"/>
              <w:rPr>
                <w:sz w:val="36"/>
              </w:rPr>
            </w:pPr>
            <w:r>
              <w:rPr>
                <w:sz w:val="36"/>
              </w:rPr>
              <w:t>底模上表面标高</w:t>
            </w:r>
          </w:p>
        </w:tc>
        <w:tc>
          <w:tcPr>
            <w:tcW w:w="2523" w:type="dxa"/>
          </w:tcPr>
          <w:p>
            <w:pPr>
              <w:pStyle w:val="TableParagraph"/>
              <w:jc w:val="left"/>
              <w:rPr>
                <w:rFonts w:ascii="Times New Roman"/>
                <w:sz w:val="36"/>
              </w:rPr>
            </w:pPr>
          </w:p>
        </w:tc>
        <w:tc>
          <w:tcPr>
            <w:tcW w:w="3116" w:type="dxa"/>
          </w:tcPr>
          <w:p>
            <w:pPr>
              <w:pStyle w:val="TableParagraph"/>
              <w:spacing w:before="106"/>
              <w:ind w:left="885" w:right="30"/>
              <w:rPr>
                <w:sz w:val="36"/>
              </w:rPr>
            </w:pPr>
            <w:r>
              <w:rPr>
                <w:sz w:val="36"/>
              </w:rPr>
              <w:t>±4</w:t>
            </w:r>
          </w:p>
        </w:tc>
      </w:tr>
      <w:tr>
        <w:tblPrEx>
          <w:tblW w:w="0" w:type="auto"/>
          <w:jc w:val="left"/>
          <w:tblInd w:w="383" w:type="dxa"/>
          <w:tblLayout w:type="fixed"/>
          <w:tblCellMar>
            <w:top w:w="0" w:type="dxa"/>
            <w:left w:w="0" w:type="dxa"/>
            <w:bottom w:w="0" w:type="dxa"/>
            <w:right w:w="0" w:type="dxa"/>
          </w:tblCellMar>
          <w:tblLook w:val="01E0"/>
        </w:tblPrEx>
        <w:trPr>
          <w:trHeight w:val="675"/>
          <w:jc w:val="left"/>
        </w:trPr>
        <w:tc>
          <w:tcPr>
            <w:tcW w:w="1645" w:type="dxa"/>
          </w:tcPr>
          <w:p>
            <w:pPr>
              <w:pStyle w:val="TableParagraph"/>
              <w:spacing w:before="107"/>
              <w:ind w:right="824"/>
              <w:rPr>
                <w:sz w:val="36"/>
              </w:rPr>
            </w:pPr>
            <w:r>
              <w:rPr>
                <w:sz w:val="36"/>
              </w:rPr>
              <w:t>3</w:t>
            </w:r>
          </w:p>
        </w:tc>
        <w:tc>
          <w:tcPr>
            <w:tcW w:w="5213" w:type="dxa"/>
          </w:tcPr>
          <w:p>
            <w:pPr>
              <w:pStyle w:val="TableParagraph"/>
              <w:spacing w:before="107"/>
              <w:ind w:left="874"/>
              <w:jc w:val="left"/>
              <w:rPr>
                <w:sz w:val="36"/>
              </w:rPr>
            </w:pPr>
            <w:r>
              <w:rPr>
                <w:sz w:val="36"/>
              </w:rPr>
              <w:t>截面内部尺寸</w:t>
            </w:r>
          </w:p>
        </w:tc>
        <w:tc>
          <w:tcPr>
            <w:tcW w:w="2523" w:type="dxa"/>
          </w:tcPr>
          <w:p>
            <w:pPr>
              <w:pStyle w:val="TableParagraph"/>
              <w:spacing w:before="107"/>
              <w:ind w:left="309"/>
              <w:jc w:val="left"/>
              <w:rPr>
                <w:sz w:val="36"/>
              </w:rPr>
            </w:pPr>
            <w:r>
              <w:rPr>
                <w:sz w:val="36"/>
              </w:rPr>
              <w:t>柱、梁</w:t>
            </w:r>
          </w:p>
        </w:tc>
        <w:tc>
          <w:tcPr>
            <w:tcW w:w="3116" w:type="dxa"/>
          </w:tcPr>
          <w:p>
            <w:pPr>
              <w:pStyle w:val="TableParagraph"/>
              <w:spacing w:before="107"/>
              <w:ind w:left="885" w:right="30"/>
              <w:rPr>
                <w:sz w:val="36"/>
              </w:rPr>
            </w:pPr>
            <w:r>
              <w:rPr>
                <w:sz w:val="36"/>
              </w:rPr>
              <w:t>＋3，-3</w:t>
            </w:r>
          </w:p>
        </w:tc>
      </w:tr>
      <w:tr>
        <w:tblPrEx>
          <w:tblW w:w="0" w:type="auto"/>
          <w:jc w:val="left"/>
          <w:tblInd w:w="383" w:type="dxa"/>
          <w:tblLayout w:type="fixed"/>
          <w:tblCellMar>
            <w:top w:w="0" w:type="dxa"/>
            <w:left w:w="0" w:type="dxa"/>
            <w:bottom w:w="0" w:type="dxa"/>
            <w:right w:w="0" w:type="dxa"/>
          </w:tblCellMar>
          <w:tblLook w:val="01E0"/>
        </w:tblPrEx>
        <w:trPr>
          <w:trHeight w:val="1335"/>
          <w:jc w:val="left"/>
        </w:trPr>
        <w:tc>
          <w:tcPr>
            <w:tcW w:w="1645" w:type="dxa"/>
          </w:tcPr>
          <w:p>
            <w:pPr>
              <w:pStyle w:val="TableParagraph"/>
              <w:spacing w:before="1"/>
              <w:jc w:val="left"/>
              <w:rPr>
                <w:sz w:val="34"/>
              </w:rPr>
            </w:pPr>
          </w:p>
          <w:p>
            <w:pPr>
              <w:pStyle w:val="TableParagraph"/>
              <w:ind w:right="824"/>
              <w:rPr>
                <w:sz w:val="36"/>
              </w:rPr>
            </w:pPr>
            <w:r>
              <w:rPr>
                <w:sz w:val="36"/>
              </w:rPr>
              <w:t>4</w:t>
            </w:r>
          </w:p>
        </w:tc>
        <w:tc>
          <w:tcPr>
            <w:tcW w:w="5213" w:type="dxa"/>
          </w:tcPr>
          <w:p>
            <w:pPr>
              <w:pStyle w:val="TableParagraph"/>
              <w:spacing w:before="1"/>
              <w:jc w:val="left"/>
              <w:rPr>
                <w:sz w:val="34"/>
              </w:rPr>
            </w:pPr>
          </w:p>
          <w:p>
            <w:pPr>
              <w:pStyle w:val="TableParagraph"/>
              <w:ind w:left="1054"/>
              <w:jc w:val="left"/>
              <w:rPr>
                <w:sz w:val="36"/>
              </w:rPr>
            </w:pPr>
            <w:r>
              <w:rPr>
                <w:sz w:val="36"/>
              </w:rPr>
              <w:t>层高垂直度</w:t>
            </w:r>
          </w:p>
        </w:tc>
        <w:tc>
          <w:tcPr>
            <w:tcW w:w="2523" w:type="dxa"/>
          </w:tcPr>
          <w:p>
            <w:pPr>
              <w:pStyle w:val="TableParagraph"/>
              <w:spacing w:before="106"/>
              <w:ind w:left="23" w:right="840"/>
              <w:rPr>
                <w:sz w:val="36"/>
              </w:rPr>
            </w:pPr>
            <w:r>
              <w:rPr>
                <w:sz w:val="36"/>
              </w:rPr>
              <w:t>不大于 5m</w:t>
            </w:r>
          </w:p>
          <w:p>
            <w:pPr>
              <w:pStyle w:val="TableParagraph"/>
              <w:spacing w:before="201"/>
              <w:ind w:left="23" w:right="840"/>
              <w:rPr>
                <w:sz w:val="36"/>
              </w:rPr>
            </w:pPr>
            <w:r>
              <w:rPr>
                <w:sz w:val="36"/>
              </w:rPr>
              <w:t>小于 5m</w:t>
            </w:r>
          </w:p>
        </w:tc>
        <w:tc>
          <w:tcPr>
            <w:tcW w:w="3116" w:type="dxa"/>
          </w:tcPr>
          <w:p>
            <w:pPr>
              <w:pStyle w:val="TableParagraph"/>
              <w:spacing w:before="106"/>
              <w:ind w:left="856"/>
              <w:rPr>
                <w:sz w:val="36"/>
              </w:rPr>
            </w:pPr>
            <w:r>
              <w:rPr>
                <w:sz w:val="36"/>
              </w:rPr>
              <w:t>6</w:t>
            </w:r>
          </w:p>
          <w:p>
            <w:pPr>
              <w:pStyle w:val="TableParagraph"/>
              <w:spacing w:before="201"/>
              <w:ind w:left="856"/>
              <w:rPr>
                <w:sz w:val="36"/>
              </w:rPr>
            </w:pPr>
            <w:r>
              <w:rPr>
                <w:sz w:val="36"/>
              </w:rPr>
              <w:t>4</w:t>
            </w:r>
          </w:p>
        </w:tc>
      </w:tr>
      <w:tr>
        <w:tblPrEx>
          <w:tblW w:w="0" w:type="auto"/>
          <w:jc w:val="left"/>
          <w:tblInd w:w="383" w:type="dxa"/>
          <w:tblLayout w:type="fixed"/>
          <w:tblCellMar>
            <w:top w:w="0" w:type="dxa"/>
            <w:left w:w="0" w:type="dxa"/>
            <w:bottom w:w="0" w:type="dxa"/>
            <w:right w:w="0" w:type="dxa"/>
          </w:tblCellMar>
          <w:tblLook w:val="01E0"/>
        </w:tblPrEx>
        <w:trPr>
          <w:trHeight w:val="675"/>
          <w:jc w:val="left"/>
        </w:trPr>
        <w:tc>
          <w:tcPr>
            <w:tcW w:w="1645" w:type="dxa"/>
          </w:tcPr>
          <w:p>
            <w:pPr>
              <w:pStyle w:val="TableParagraph"/>
              <w:spacing w:before="106"/>
              <w:ind w:right="824"/>
              <w:rPr>
                <w:sz w:val="36"/>
              </w:rPr>
            </w:pPr>
            <w:r>
              <w:rPr>
                <w:sz w:val="36"/>
              </w:rPr>
              <w:t>5</w:t>
            </w:r>
          </w:p>
        </w:tc>
        <w:tc>
          <w:tcPr>
            <w:tcW w:w="5213" w:type="dxa"/>
          </w:tcPr>
          <w:p>
            <w:pPr>
              <w:pStyle w:val="TableParagraph"/>
              <w:spacing w:before="106"/>
              <w:ind w:left="1886"/>
              <w:jc w:val="left"/>
              <w:rPr>
                <w:sz w:val="36"/>
              </w:rPr>
            </w:pPr>
            <w:r>
              <w:rPr>
                <w:sz w:val="36"/>
              </w:rPr>
              <w:t>相邻两板表面高低差</w:t>
            </w:r>
          </w:p>
        </w:tc>
        <w:tc>
          <w:tcPr>
            <w:tcW w:w="2523" w:type="dxa"/>
          </w:tcPr>
          <w:p>
            <w:pPr>
              <w:pStyle w:val="TableParagraph"/>
              <w:jc w:val="left"/>
              <w:rPr>
                <w:rFonts w:ascii="Times New Roman"/>
                <w:sz w:val="36"/>
              </w:rPr>
            </w:pPr>
          </w:p>
        </w:tc>
        <w:tc>
          <w:tcPr>
            <w:tcW w:w="3116" w:type="dxa"/>
          </w:tcPr>
          <w:p>
            <w:pPr>
              <w:pStyle w:val="TableParagraph"/>
              <w:spacing w:before="106"/>
              <w:ind w:left="856"/>
              <w:rPr>
                <w:sz w:val="36"/>
              </w:rPr>
            </w:pPr>
            <w:r>
              <w:rPr>
                <w:sz w:val="36"/>
              </w:rPr>
              <w:t>2</w:t>
            </w:r>
          </w:p>
        </w:tc>
      </w:tr>
      <w:tr>
        <w:tblPrEx>
          <w:tblW w:w="0" w:type="auto"/>
          <w:jc w:val="left"/>
          <w:tblInd w:w="383" w:type="dxa"/>
          <w:tblLayout w:type="fixed"/>
          <w:tblCellMar>
            <w:top w:w="0" w:type="dxa"/>
            <w:left w:w="0" w:type="dxa"/>
            <w:bottom w:w="0" w:type="dxa"/>
            <w:right w:w="0" w:type="dxa"/>
          </w:tblCellMar>
          <w:tblLook w:val="01E0"/>
        </w:tblPrEx>
        <w:trPr>
          <w:trHeight w:val="518"/>
          <w:jc w:val="left"/>
        </w:trPr>
        <w:tc>
          <w:tcPr>
            <w:tcW w:w="1645" w:type="dxa"/>
          </w:tcPr>
          <w:p>
            <w:pPr>
              <w:pStyle w:val="TableParagraph"/>
              <w:spacing w:before="107" w:line="391" w:lineRule="exact"/>
              <w:ind w:right="824"/>
              <w:rPr>
                <w:sz w:val="36"/>
              </w:rPr>
            </w:pPr>
            <w:r>
              <w:rPr>
                <w:sz w:val="36"/>
              </w:rPr>
              <w:t>6</w:t>
            </w:r>
          </w:p>
        </w:tc>
        <w:tc>
          <w:tcPr>
            <w:tcW w:w="5213" w:type="dxa"/>
          </w:tcPr>
          <w:p>
            <w:pPr>
              <w:pStyle w:val="TableParagraph"/>
              <w:spacing w:before="107" w:line="391" w:lineRule="exact"/>
              <w:ind w:left="2606"/>
              <w:jc w:val="left"/>
              <w:rPr>
                <w:sz w:val="36"/>
              </w:rPr>
            </w:pPr>
            <w:r>
              <w:rPr>
                <w:sz w:val="36"/>
              </w:rPr>
              <w:t>表面平整度</w:t>
            </w:r>
          </w:p>
        </w:tc>
        <w:tc>
          <w:tcPr>
            <w:tcW w:w="2523" w:type="dxa"/>
          </w:tcPr>
          <w:p>
            <w:pPr>
              <w:pStyle w:val="TableParagraph"/>
              <w:jc w:val="left"/>
              <w:rPr>
                <w:rFonts w:ascii="Times New Roman"/>
                <w:sz w:val="36"/>
              </w:rPr>
            </w:pPr>
          </w:p>
        </w:tc>
        <w:tc>
          <w:tcPr>
            <w:tcW w:w="3116" w:type="dxa"/>
          </w:tcPr>
          <w:p>
            <w:pPr>
              <w:pStyle w:val="TableParagraph"/>
              <w:spacing w:before="107" w:line="391" w:lineRule="exact"/>
              <w:ind w:left="856"/>
              <w:rPr>
                <w:sz w:val="36"/>
              </w:rPr>
            </w:pPr>
            <w:r>
              <w:rPr>
                <w:sz w:val="36"/>
              </w:rPr>
              <w:t>3</w:t>
            </w:r>
          </w:p>
        </w:tc>
      </w:tr>
    </w:tbl>
    <w:p>
      <w:pPr>
        <w:pStyle w:val="BodyText"/>
        <w:spacing w:before="0"/>
        <w:ind w:left="0"/>
      </w:pPr>
    </w:p>
    <w:p>
      <w:pPr>
        <w:pStyle w:val="BodyText"/>
        <w:spacing w:before="5"/>
        <w:ind w:left="0"/>
        <w:rPr>
          <w:sz w:val="37"/>
        </w:rPr>
      </w:pPr>
    </w:p>
    <w:p>
      <w:pPr>
        <w:pStyle w:val="BodyText"/>
        <w:spacing w:before="0"/>
      </w:pPr>
      <w:r>
        <w:t>3、模板施工前，对班组进行书面技术交底，拆模要有项目技术负责人签发拆模通知书。</w:t>
      </w:r>
    </w:p>
    <w:p>
      <w:pPr>
        <w:pStyle w:val="BodyText"/>
        <w:spacing w:before="197"/>
      </w:pPr>
      <w:r>
        <w:t>4、浇筑混凝土时，木工要有专人看模。</w:t>
      </w:r>
    </w:p>
    <w:p>
      <w:pPr>
        <w:pStyle w:val="BodyText"/>
        <w:spacing w:before="198"/>
      </w:pPr>
      <w:r>
        <w:t>5、认真执行三检制度，未经验收合格不允许进入下一道工序。</w:t>
      </w:r>
    </w:p>
    <w:p>
      <w:pPr>
        <w:pStyle w:val="BodyText"/>
        <w:spacing w:before="201"/>
      </w:pPr>
      <w:r>
        <w:t>6、严格控制楼层荷载，施工用料要分散堆放。</w:t>
      </w:r>
    </w:p>
    <w:p>
      <w:pPr>
        <w:pStyle w:val="BodyText"/>
        <w:spacing w:before="197"/>
      </w:pPr>
      <w:r>
        <w:t>7、在封模以前要检查预埋件是否放置，位置是否准确。</w:t>
      </w:r>
    </w:p>
    <w:p>
      <w:pPr>
        <w:pStyle w:val="Heading1"/>
        <w:numPr>
          <w:ilvl w:val="1"/>
          <w:numId w:val="13"/>
        </w:numPr>
        <w:tabs>
          <w:tab w:val="left" w:pos="1615"/>
        </w:tabs>
        <w:spacing w:before="85" w:after="0" w:line="240" w:lineRule="auto"/>
        <w:ind w:left="1614" w:right="0" w:hanging="743"/>
        <w:jc w:val="left"/>
      </w:pPr>
      <w:bookmarkStart w:id="14" w:name="_TOC_250002"/>
      <w:bookmarkEnd w:id="14"/>
      <w:r>
        <w:t>成品保护</w:t>
      </w:r>
    </w:p>
    <w:p>
      <w:pPr>
        <w:spacing w:after="0" w:line="240" w:lineRule="auto"/>
        <w:jc w:val="left"/>
        <w:sectPr>
          <w:pgSz w:w="17860" w:h="25260"/>
          <w:pgMar w:top="1580" w:right="1120" w:bottom="280" w:left="1720" w:header="708" w:footer="708"/>
          <w:pgNumType w:start="13"/>
          <w:cols w:space="708"/>
        </w:sectPr>
      </w:pPr>
    </w:p>
    <w:p>
      <w:pPr>
        <w:pStyle w:val="BodyText"/>
        <w:spacing w:before="34"/>
      </w:pPr>
      <w:r>
        <w:t>1、模板涂刷隔离剂时，不得影响结构性能或妨碍装饰工程施工。</w:t>
      </w:r>
    </w:p>
    <w:p>
      <w:pPr>
        <w:pStyle w:val="BodyText"/>
        <w:spacing w:before="198"/>
      </w:pPr>
      <w:r>
        <w:t>2、拆模时不得用大锤硬砸或撬棍硬撬，以免损伤混凝土表面和楞角。</w:t>
      </w:r>
    </w:p>
    <w:p>
      <w:pPr>
        <w:pStyle w:val="BodyText"/>
        <w:spacing w:before="198"/>
      </w:pPr>
      <w:r>
        <w:t>3、坚持每次使用后清理板面，涂刷脱模剂。</w:t>
      </w:r>
    </w:p>
    <w:p>
      <w:pPr>
        <w:pStyle w:val="BodyText"/>
        <w:spacing w:before="201"/>
      </w:pPr>
      <w:r>
        <w:t>4、按楼板部位层层复安，减少损耗，材料应按编号分类堆放。</w:t>
      </w:r>
    </w:p>
    <w:p>
      <w:pPr>
        <w:pStyle w:val="BodyText"/>
        <w:spacing w:before="197"/>
      </w:pPr>
      <w:r>
        <w:t>5、可调底座、顶托应采取防止砂浆、水泥浆等污物填塞螺纹的措施。</w:t>
      </w:r>
    </w:p>
    <w:p>
      <w:pPr>
        <w:pStyle w:val="BodyText"/>
        <w:spacing w:before="198"/>
      </w:pPr>
      <w:r>
        <w:t>6、使用后拆卸下来的构件，将有损伤的构件挑出，重新维修，严重损坏件的要剔除更</w:t>
      </w:r>
    </w:p>
    <w:p>
      <w:pPr>
        <w:pStyle w:val="BodyText"/>
        <w:spacing w:before="201"/>
        <w:ind w:left="151"/>
      </w:pPr>
      <w:r>
        <w:t>换。</w:t>
      </w:r>
    </w:p>
    <w:p>
      <w:pPr>
        <w:pStyle w:val="BodyText"/>
        <w:spacing w:before="198"/>
      </w:pPr>
      <w:r>
        <w:t>7、可调底座及可调托座螺纹上的锈斑及混凝土浆等要清除干净，用后上油保养。</w:t>
      </w:r>
    </w:p>
    <w:p>
      <w:pPr>
        <w:pStyle w:val="BodyText"/>
        <w:spacing w:before="197"/>
      </w:pPr>
      <w:r>
        <w:t>8、搬运时，支撑架及剪刀撑等不能随意投掷。</w:t>
      </w:r>
    </w:p>
    <w:p>
      <w:pPr>
        <w:pStyle w:val="Heading1"/>
        <w:numPr>
          <w:ilvl w:val="1"/>
          <w:numId w:val="13"/>
        </w:numPr>
        <w:tabs>
          <w:tab w:val="left" w:pos="1615"/>
        </w:tabs>
        <w:spacing w:before="90" w:after="0" w:line="240" w:lineRule="auto"/>
        <w:ind w:left="1614" w:right="0" w:hanging="743"/>
        <w:jc w:val="left"/>
      </w:pPr>
      <w:bookmarkStart w:id="15" w:name="_TOC_250001"/>
      <w:bookmarkEnd w:id="15"/>
      <w:r>
        <w:t>文明施工及环保措施</w:t>
      </w:r>
    </w:p>
    <w:p>
      <w:pPr>
        <w:pStyle w:val="BodyText"/>
        <w:spacing w:before="233"/>
      </w:pPr>
      <w:r>
        <w:t>1、模板拆除后的材料应按编号分类堆放。</w:t>
      </w:r>
    </w:p>
    <w:p>
      <w:pPr>
        <w:pStyle w:val="BodyText"/>
        <w:spacing w:before="197"/>
      </w:pPr>
      <w:r>
        <w:t>2、模板每次使用后清理板面，涂刷脱模剂，涂刷隔离剂时要防止撒漏，以免污染环境。</w:t>
      </w:r>
    </w:p>
    <w:p>
      <w:pPr>
        <w:pStyle w:val="BodyText"/>
        <w:spacing w:before="202"/>
      </w:pPr>
      <w:r>
        <w:t>3、模板安装时，应注意控制噪声污染。</w:t>
      </w:r>
    </w:p>
    <w:p>
      <w:pPr>
        <w:pStyle w:val="BodyText"/>
        <w:spacing w:before="197"/>
      </w:pPr>
      <w:r>
        <w:t>4、模板加工过程中使用电锯、电刨等，应注意控制噪音，夜间施工应遵守当地规定，</w:t>
      </w:r>
    </w:p>
    <w:p>
      <w:pPr>
        <w:pStyle w:val="BodyText"/>
        <w:spacing w:before="7"/>
        <w:ind w:left="0"/>
        <w:rPr>
          <w:sz w:val="11"/>
        </w:rPr>
      </w:pPr>
    </w:p>
    <w:p>
      <w:pPr>
        <w:pStyle w:val="BodyText"/>
        <w:spacing w:before="50"/>
        <w:ind w:left="151"/>
      </w:pPr>
      <w:r>
        <w:t>防止噪声扰民。</w:t>
      </w:r>
    </w:p>
    <w:p>
      <w:pPr>
        <w:pStyle w:val="BodyText"/>
        <w:spacing w:before="201" w:line="343" w:lineRule="auto"/>
        <w:ind w:left="151" w:right="641" w:firstLine="720"/>
      </w:pPr>
      <w:r>
        <w:t>5、加工和拆除木模板产生的锯末、碎木要严格按照固体废弃物处理程序处理，避免污染环境。</w:t>
      </w:r>
    </w:p>
    <w:p>
      <w:pPr>
        <w:pStyle w:val="BodyText"/>
        <w:spacing w:before="0" w:line="460" w:lineRule="exact"/>
      </w:pPr>
      <w:r>
        <w:t>6、每次下班时保证工完场清。</w:t>
      </w:r>
    </w:p>
    <w:p>
      <w:pPr>
        <w:pStyle w:val="Heading1"/>
        <w:numPr>
          <w:ilvl w:val="1"/>
          <w:numId w:val="13"/>
        </w:numPr>
        <w:tabs>
          <w:tab w:val="left" w:pos="1104"/>
        </w:tabs>
        <w:spacing w:before="178" w:after="0" w:line="240" w:lineRule="auto"/>
        <w:ind w:left="1103" w:right="0" w:hanging="743"/>
        <w:jc w:val="left"/>
      </w:pPr>
      <w:bookmarkStart w:id="16" w:name="_TOC_250000"/>
      <w:bookmarkEnd w:id="16"/>
      <w:r>
        <w:t>安全措施</w:t>
      </w:r>
    </w:p>
    <w:p>
      <w:pPr>
        <w:pStyle w:val="BodyText"/>
        <w:spacing w:before="371"/>
        <w:ind w:left="151"/>
      </w:pPr>
      <w:r>
        <w:t>1、安全生产管理</w:t>
      </w:r>
    </w:p>
    <w:p>
      <w:pPr>
        <w:pStyle w:val="ListParagraph"/>
        <w:numPr>
          <w:ilvl w:val="0"/>
          <w:numId w:val="11"/>
        </w:numPr>
        <w:tabs>
          <w:tab w:val="left" w:pos="1460"/>
        </w:tabs>
        <w:spacing w:before="240" w:after="0" w:line="364" w:lineRule="auto"/>
        <w:ind w:left="1459" w:right="598" w:hanging="1080"/>
        <w:jc w:val="left"/>
        <w:rPr>
          <w:sz w:val="36"/>
        </w:rPr>
      </w:pPr>
      <w:r>
        <w:rPr>
          <w:spacing w:val="-1"/>
          <w:sz w:val="36"/>
        </w:rPr>
        <w:t>盘扣式支架的施工全过程中必须由专业人士在现场监督指导，必须在安全措施到位</w:t>
      </w:r>
      <w:r>
        <w:rPr>
          <w:sz w:val="36"/>
        </w:rPr>
        <w:t>的情况下，配备有经验的工人进行施工操作。</w:t>
      </w:r>
    </w:p>
    <w:p>
      <w:pPr>
        <w:pStyle w:val="ListParagraph"/>
        <w:numPr>
          <w:ilvl w:val="0"/>
          <w:numId w:val="11"/>
        </w:numPr>
        <w:tabs>
          <w:tab w:val="left" w:pos="1460"/>
        </w:tabs>
        <w:spacing w:before="2" w:after="0" w:line="240" w:lineRule="auto"/>
        <w:ind w:left="1459" w:right="0" w:hanging="1081"/>
        <w:jc w:val="left"/>
        <w:rPr>
          <w:sz w:val="36"/>
        </w:rPr>
      </w:pPr>
      <w:r>
        <w:rPr>
          <w:sz w:val="36"/>
        </w:rPr>
        <w:t>工人必须配备安全带、安全帽、防护服等安全设备，防止发生施工事故。</w:t>
      </w:r>
    </w:p>
    <w:p>
      <w:pPr>
        <w:pStyle w:val="ListParagraph"/>
        <w:numPr>
          <w:ilvl w:val="0"/>
          <w:numId w:val="11"/>
        </w:numPr>
        <w:tabs>
          <w:tab w:val="left" w:pos="1460"/>
        </w:tabs>
        <w:spacing w:before="241" w:after="0" w:line="240" w:lineRule="auto"/>
        <w:ind w:left="1459" w:right="0" w:hanging="1081"/>
        <w:jc w:val="both"/>
        <w:rPr>
          <w:sz w:val="36"/>
        </w:rPr>
      </w:pPr>
      <w:r>
        <w:rPr>
          <w:sz w:val="36"/>
        </w:rPr>
        <w:t>必须划定施工范围，非施工人员严禁入内。</w:t>
      </w:r>
    </w:p>
    <w:p>
      <w:pPr>
        <w:pStyle w:val="ListParagraph"/>
        <w:numPr>
          <w:ilvl w:val="0"/>
          <w:numId w:val="11"/>
        </w:numPr>
        <w:tabs>
          <w:tab w:val="left" w:pos="1460"/>
        </w:tabs>
        <w:spacing w:before="241" w:after="0" w:line="364" w:lineRule="auto"/>
        <w:ind w:left="1459" w:right="777" w:hanging="1080"/>
        <w:jc w:val="both"/>
        <w:rPr>
          <w:sz w:val="36"/>
        </w:rPr>
      </w:pPr>
      <w:r>
        <w:rPr>
          <w:spacing w:val="-18"/>
          <w:sz w:val="36"/>
        </w:rPr>
        <w:t xml:space="preserve">风速大于 </w:t>
      </w:r>
      <w:r>
        <w:rPr>
          <w:sz w:val="36"/>
        </w:rPr>
        <w:t>60KM/H</w:t>
      </w:r>
      <w:r>
        <w:rPr>
          <w:spacing w:val="-11"/>
          <w:sz w:val="36"/>
        </w:rPr>
        <w:t xml:space="preserve"> 的天气下禁止施工，雨天必须采取可靠的防滑措施，及时清理积</w:t>
      </w:r>
      <w:r>
        <w:rPr>
          <w:sz w:val="36"/>
        </w:rPr>
        <w:t>水。</w:t>
      </w:r>
    </w:p>
    <w:p>
      <w:pPr>
        <w:pStyle w:val="ListParagraph"/>
        <w:numPr>
          <w:ilvl w:val="0"/>
          <w:numId w:val="11"/>
        </w:numPr>
        <w:tabs>
          <w:tab w:val="left" w:pos="1460"/>
        </w:tabs>
        <w:spacing w:before="2" w:after="0" w:line="240" w:lineRule="auto"/>
        <w:ind w:left="1459" w:right="0" w:hanging="1081"/>
        <w:jc w:val="both"/>
        <w:rPr>
          <w:sz w:val="36"/>
        </w:rPr>
      </w:pPr>
      <w:r>
        <w:rPr>
          <w:sz w:val="36"/>
        </w:rPr>
        <w:t>承插型盘扣式支架的拼装和拆除应铺设平台板辅助，以确保高空作业的安全。</w:t>
      </w:r>
    </w:p>
    <w:p>
      <w:pPr>
        <w:pStyle w:val="ListParagraph"/>
        <w:numPr>
          <w:ilvl w:val="0"/>
          <w:numId w:val="11"/>
        </w:numPr>
        <w:tabs>
          <w:tab w:val="left" w:pos="1460"/>
        </w:tabs>
        <w:spacing w:before="241" w:after="0" w:line="364" w:lineRule="auto"/>
        <w:ind w:left="1459" w:right="598" w:hanging="1080"/>
        <w:jc w:val="both"/>
        <w:rPr>
          <w:sz w:val="36"/>
        </w:rPr>
      </w:pPr>
      <w:r>
        <w:rPr>
          <w:spacing w:val="-1"/>
          <w:sz w:val="36"/>
        </w:rPr>
        <w:t>承插型盘扣式支架的卸载、拆除施工前必须先检查模板系统和承插型盘扣式支架各部件的工作状态，无异常情况后方可进行拆装作业。施工时塔架下和支架旁禁止非</w:t>
      </w:r>
      <w:r>
        <w:rPr>
          <w:sz w:val="36"/>
        </w:rPr>
        <w:t>施工人员进入。</w:t>
      </w:r>
    </w:p>
    <w:p>
      <w:pPr>
        <w:spacing w:after="0" w:line="364" w:lineRule="auto"/>
        <w:jc w:val="both"/>
        <w:rPr>
          <w:sz w:val="36"/>
        </w:rPr>
        <w:sectPr>
          <w:pgSz w:w="17860" w:h="25260"/>
          <w:pgMar w:top="1680" w:right="1120" w:bottom="280" w:left="1720" w:header="708" w:footer="708"/>
          <w:pgNumType w:start="14"/>
          <w:cols w:space="708"/>
        </w:sectPr>
      </w:pPr>
    </w:p>
    <w:p>
      <w:pPr>
        <w:pStyle w:val="ListParagraph"/>
        <w:numPr>
          <w:ilvl w:val="0"/>
          <w:numId w:val="11"/>
        </w:numPr>
        <w:tabs>
          <w:tab w:val="left" w:pos="1460"/>
        </w:tabs>
        <w:spacing w:before="24" w:after="0" w:line="364" w:lineRule="auto"/>
        <w:ind w:left="1459" w:right="598" w:hanging="1080"/>
        <w:jc w:val="left"/>
        <w:rPr>
          <w:sz w:val="36"/>
        </w:rPr>
      </w:pPr>
      <w:r>
        <w:rPr>
          <w:spacing w:val="-1"/>
          <w:sz w:val="36"/>
        </w:rPr>
        <w:t>承插型盘扣式支架的施工过程中严禁高空抛物，在合适的层次可建立简易的材料堆</w:t>
      </w:r>
      <w:r>
        <w:rPr>
          <w:sz w:val="36"/>
        </w:rPr>
        <w:t>放平台用于支架材料部件的临时存放。</w:t>
      </w:r>
    </w:p>
    <w:p>
      <w:pPr>
        <w:pStyle w:val="BodyText"/>
        <w:spacing w:before="2"/>
        <w:ind w:left="151"/>
      </w:pPr>
      <w:r>
        <w:t>2、施工应急预案</w:t>
      </w:r>
    </w:p>
    <w:p>
      <w:pPr>
        <w:pStyle w:val="ListParagraph"/>
        <w:numPr>
          <w:ilvl w:val="0"/>
          <w:numId w:val="10"/>
        </w:numPr>
        <w:tabs>
          <w:tab w:val="left" w:pos="1460"/>
        </w:tabs>
        <w:spacing w:before="241" w:after="0" w:line="364" w:lineRule="auto"/>
        <w:ind w:left="1459" w:right="958" w:hanging="1080"/>
        <w:jc w:val="left"/>
        <w:rPr>
          <w:sz w:val="36"/>
        </w:rPr>
      </w:pPr>
      <w:r>
        <w:rPr>
          <w:spacing w:val="-1"/>
          <w:sz w:val="36"/>
        </w:rPr>
        <w:t>施工方案中要明确施工过程中可能出现的安全问题或安全事故，针对性的采取措</w:t>
      </w:r>
      <w:r>
        <w:rPr>
          <w:sz w:val="36"/>
        </w:rPr>
        <w:t>施，责任落实到人，应急所需的材料、工具、设备要到位。</w:t>
      </w:r>
    </w:p>
    <w:p>
      <w:pPr>
        <w:pStyle w:val="ListParagraph"/>
        <w:numPr>
          <w:ilvl w:val="0"/>
          <w:numId w:val="10"/>
        </w:numPr>
        <w:tabs>
          <w:tab w:val="left" w:pos="1460"/>
        </w:tabs>
        <w:spacing w:before="2" w:after="0" w:line="364" w:lineRule="auto"/>
        <w:ind w:left="1459" w:right="598" w:hanging="1080"/>
        <w:jc w:val="both"/>
        <w:rPr>
          <w:sz w:val="36"/>
        </w:rPr>
      </w:pPr>
      <w:r>
        <w:rPr>
          <w:spacing w:val="-1"/>
          <w:sz w:val="36"/>
        </w:rPr>
        <w:t>支架监控人员发现有隐患时，要及时疏散施工现场所有人员，并在安全隐患区域设置围挡和警戒标示，然后组织相关人员进行隐患处理方案讨论认定，并给工长、施工操作人员详尽交底，处理过程中项目经理要坐镇指挥，安全员要亲临指导，工长要监督实施，班组长要现场指挥操作，确保隐患处理安全、顺利。必要时公司要请</w:t>
      </w:r>
      <w:r>
        <w:rPr>
          <w:sz w:val="36"/>
        </w:rPr>
        <w:t>专家对隐患处理实施方案进行会诊论证，优化出最佳方案实施。</w:t>
      </w:r>
    </w:p>
    <w:p>
      <w:pPr>
        <w:pStyle w:val="ListParagraph"/>
        <w:numPr>
          <w:ilvl w:val="0"/>
          <w:numId w:val="10"/>
        </w:numPr>
        <w:tabs>
          <w:tab w:val="left" w:pos="1460"/>
        </w:tabs>
        <w:spacing w:before="5" w:after="0" w:line="364" w:lineRule="auto"/>
        <w:ind w:left="1459" w:right="598" w:hanging="1080"/>
        <w:jc w:val="both"/>
        <w:rPr>
          <w:sz w:val="36"/>
        </w:rPr>
      </w:pPr>
      <w:r>
        <w:rPr>
          <w:spacing w:val="-1"/>
          <w:sz w:val="36"/>
        </w:rPr>
        <w:t>当现场出现紧急的安全隐患，来不及上报处理时，现场管理人员要按保证人员安全</w:t>
      </w:r>
      <w:r>
        <w:rPr>
          <w:sz w:val="36"/>
        </w:rPr>
        <w:t>的原则处理事故，采取尽可能减少损失的办法，组织现场人员消除安全隐患。</w:t>
      </w:r>
    </w:p>
    <w:p>
      <w:pPr>
        <w:pStyle w:val="ListParagraph"/>
        <w:numPr>
          <w:ilvl w:val="0"/>
          <w:numId w:val="10"/>
        </w:numPr>
        <w:tabs>
          <w:tab w:val="left" w:pos="1460"/>
        </w:tabs>
        <w:spacing w:before="2" w:after="0" w:line="240" w:lineRule="auto"/>
        <w:ind w:left="1459" w:right="0" w:hanging="1081"/>
        <w:jc w:val="both"/>
        <w:rPr>
          <w:sz w:val="36"/>
        </w:rPr>
      </w:pPr>
      <w:r>
        <w:rPr>
          <w:sz w:val="36"/>
        </w:rPr>
        <w:t>支架工程如果发生事故，按照《应急救援预案》执行。见下：</w:t>
      </w:r>
    </w:p>
    <w:p>
      <w:pPr>
        <w:pStyle w:val="Heading2"/>
        <w:ind w:left="6212" w:firstLine="0"/>
      </w:pPr>
      <w:r>
        <w:t>应急救援预案</w:t>
      </w:r>
    </w:p>
    <w:p>
      <w:pPr>
        <w:pStyle w:val="BodyText"/>
        <w:spacing w:before="240" w:line="364" w:lineRule="auto"/>
        <w:ind w:left="151" w:right="616" w:firstLine="1289"/>
      </w:pPr>
      <w:r>
        <w:t>针对本工程特点，在支架施工区域内极可能发生高空坠落，砼、模板、物体打击等重大事故。本预案针对梁板柱支撑架施工可能发生的安全事故的应急准备和响应。</w:t>
      </w:r>
    </w:p>
    <w:p>
      <w:pPr>
        <w:pStyle w:val="BodyText"/>
        <w:spacing w:before="3" w:line="364" w:lineRule="auto"/>
        <w:ind w:left="151" w:right="4065"/>
      </w:pPr>
      <w:r>
        <w:t>为对可能发生的事故能快速反应、救援，项目部成立应急救援小组。项目经理：第一安全责任人</w:t>
      </w:r>
    </w:p>
    <w:p>
      <w:pPr>
        <w:pStyle w:val="BodyText"/>
        <w:spacing w:before="1" w:line="364" w:lineRule="auto"/>
        <w:ind w:left="151" w:right="2265"/>
      </w:pPr>
      <w:r>
        <w:t>安全负责人：直接安全责任人，并相应成立承插型盘扣式支架的管理领导小组。组长：项目经理</w:t>
      </w:r>
    </w:p>
    <w:p>
      <w:pPr>
        <w:pStyle w:val="BodyText"/>
        <w:spacing w:before="2"/>
        <w:ind w:left="151"/>
      </w:pPr>
      <w:r>
        <w:t>副组长：项目技术负责人</w:t>
      </w:r>
    </w:p>
    <w:p>
      <w:pPr>
        <w:spacing w:before="241" w:line="364" w:lineRule="auto"/>
        <w:ind w:left="1153" w:right="3929" w:hanging="144"/>
        <w:jc w:val="left"/>
        <w:rPr>
          <w:b/>
          <w:sz w:val="36"/>
        </w:rPr>
      </w:pPr>
      <w:r>
        <w:rPr>
          <w:sz w:val="36"/>
        </w:rPr>
        <w:t>组员：安全员、施工员、技术员，木工班组长以及各施工班组长</w:t>
      </w:r>
      <w:r>
        <w:rPr>
          <w:b/>
          <w:sz w:val="36"/>
        </w:rPr>
        <w:t>安全事故应急救援器材的配备?</w:t>
      </w:r>
    </w:p>
    <w:p>
      <w:pPr>
        <w:pStyle w:val="BodyText"/>
        <w:spacing w:before="2"/>
      </w:pPr>
      <w:r>
        <w:t>1、灭火器材清单及分布情况</w:t>
      </w:r>
    </w:p>
    <w:p>
      <w:pPr>
        <w:pStyle w:val="BodyText"/>
        <w:spacing w:before="242" w:line="364" w:lineRule="auto"/>
        <w:ind w:left="151" w:right="822" w:firstLine="720"/>
      </w:pPr>
      <w:r>
        <w:rPr>
          <w:spacing w:val="-3"/>
        </w:rPr>
        <w:t xml:space="preserve">根据个施工队的分布情况，每个队都设置了一处消防器材，每处均有有消防架 </w:t>
      </w:r>
      <w:r>
        <w:t>1</w:t>
      </w:r>
      <w:r>
        <w:rPr>
          <w:spacing w:val="-36"/>
        </w:rPr>
        <w:t xml:space="preserve"> 个， </w:t>
      </w:r>
      <w:r>
        <w:rPr>
          <w:spacing w:val="-23"/>
        </w:rPr>
        <w:t xml:space="preserve">消防斧 </w:t>
      </w:r>
      <w:r>
        <w:t>2</w:t>
      </w:r>
      <w:r>
        <w:rPr>
          <w:spacing w:val="-27"/>
        </w:rPr>
        <w:t xml:space="preserve"> 把，消防锹 </w:t>
      </w:r>
      <w:r>
        <w:t>4</w:t>
      </w:r>
      <w:r>
        <w:rPr>
          <w:spacing w:val="-27"/>
        </w:rPr>
        <w:t xml:space="preserve"> 把，消防钩 </w:t>
      </w:r>
      <w:r>
        <w:t>2</w:t>
      </w:r>
      <w:r>
        <w:rPr>
          <w:spacing w:val="-27"/>
        </w:rPr>
        <w:t xml:space="preserve"> 个，消防桶 </w:t>
      </w:r>
      <w:r>
        <w:t>4</w:t>
      </w:r>
      <w:r>
        <w:rPr>
          <w:spacing w:val="-27"/>
        </w:rPr>
        <w:t xml:space="preserve"> 个，灭火器 </w:t>
      </w:r>
      <w:r>
        <w:t>2</w:t>
      </w:r>
      <w:r>
        <w:rPr>
          <w:spacing w:val="-30"/>
        </w:rPr>
        <w:t xml:space="preserve"> 个。</w:t>
      </w:r>
    </w:p>
    <w:p>
      <w:pPr>
        <w:pStyle w:val="BodyText"/>
        <w:spacing w:before="1"/>
        <w:ind w:left="151"/>
      </w:pPr>
      <w:r>
        <w:t>2、急救箱药品清单</w:t>
      </w:r>
    </w:p>
    <w:p>
      <w:pPr>
        <w:pStyle w:val="BodyText"/>
        <w:spacing w:line="364" w:lineRule="auto"/>
        <w:ind w:left="151" w:right="824" w:firstLine="720"/>
      </w:pPr>
      <w:r>
        <w:t>项目部配备急救箱，急救箱内物品有：氧气带、急救包、紫药水、红药水、酒精、棉纱、十滴水、创可贴等医疗物品。</w:t>
      </w:r>
    </w:p>
    <w:p>
      <w:pPr>
        <w:pStyle w:val="Heading2"/>
        <w:spacing w:before="2"/>
        <w:ind w:left="948" w:firstLine="0"/>
      </w:pPr>
      <w:r>
        <w:t>人员分工与职责</w:t>
      </w:r>
    </w:p>
    <w:p>
      <w:pPr>
        <w:pStyle w:val="ListParagraph"/>
        <w:numPr>
          <w:ilvl w:val="1"/>
          <w:numId w:val="10"/>
        </w:numPr>
        <w:tabs>
          <w:tab w:val="left" w:pos="1594"/>
        </w:tabs>
        <w:spacing w:before="237" w:after="0" w:line="240" w:lineRule="auto"/>
        <w:ind w:left="1593" w:right="0" w:hanging="902"/>
        <w:jc w:val="left"/>
        <w:rPr>
          <w:sz w:val="36"/>
        </w:rPr>
      </w:pPr>
      <w:r>
        <w:rPr>
          <w:sz w:val="36"/>
        </w:rPr>
        <w:t>项目经理：负责承插型盘扣式支架施工应急救援全面工作。</w:t>
      </w:r>
    </w:p>
    <w:p>
      <w:pPr>
        <w:spacing w:after="0" w:line="240" w:lineRule="auto"/>
        <w:jc w:val="left"/>
        <w:rPr>
          <w:sz w:val="36"/>
        </w:rPr>
        <w:sectPr>
          <w:pgSz w:w="17860" w:h="25260"/>
          <w:pgMar w:top="1640" w:right="1120" w:bottom="280" w:left="1720" w:header="708" w:footer="708"/>
          <w:pgNumType w:start="15"/>
          <w:cols w:space="708"/>
        </w:sectPr>
      </w:pPr>
    </w:p>
    <w:p>
      <w:pPr>
        <w:pStyle w:val="ListParagraph"/>
        <w:numPr>
          <w:ilvl w:val="1"/>
          <w:numId w:val="10"/>
        </w:numPr>
        <w:tabs>
          <w:tab w:val="left" w:pos="1594"/>
        </w:tabs>
        <w:spacing w:before="24" w:after="0" w:line="240" w:lineRule="auto"/>
        <w:ind w:left="1593" w:right="0" w:hanging="902"/>
        <w:jc w:val="left"/>
        <w:rPr>
          <w:sz w:val="36"/>
        </w:rPr>
      </w:pPr>
      <w:r>
        <w:rPr>
          <w:sz w:val="36"/>
        </w:rPr>
        <w:t>现场技术负责人：负责制定事故预案措施及相关部门人员的应急救援工作职责。</w:t>
      </w:r>
    </w:p>
    <w:p>
      <w:pPr>
        <w:pStyle w:val="ListParagraph"/>
        <w:numPr>
          <w:ilvl w:val="1"/>
          <w:numId w:val="10"/>
        </w:numPr>
        <w:tabs>
          <w:tab w:val="left" w:pos="1594"/>
        </w:tabs>
        <w:spacing w:before="241" w:after="0" w:line="364" w:lineRule="auto"/>
        <w:ind w:left="151" w:right="576" w:firstLine="540"/>
        <w:jc w:val="left"/>
        <w:rPr>
          <w:sz w:val="36"/>
        </w:rPr>
      </w:pPr>
      <w:r>
        <w:rPr>
          <w:sz w:val="36"/>
        </w:rPr>
        <w:t>现场安全员：负责承插型盘扣式支架施工的安全检查工作，及现场应急救援的指</w:t>
      </w:r>
      <w:r>
        <w:rPr>
          <w:spacing w:val="-4"/>
          <w:sz w:val="36"/>
        </w:rPr>
        <w:t>挥工作，同意对人员材料、设备等资源调配，并负责事故的上级汇报工作。同时负责执行项目部下达的指令。</w:t>
      </w:r>
    </w:p>
    <w:p>
      <w:pPr>
        <w:pStyle w:val="ListParagraph"/>
        <w:numPr>
          <w:ilvl w:val="1"/>
          <w:numId w:val="10"/>
        </w:numPr>
        <w:tabs>
          <w:tab w:val="left" w:pos="1594"/>
        </w:tabs>
        <w:spacing w:before="3" w:after="0" w:line="364" w:lineRule="auto"/>
        <w:ind w:left="151" w:right="576" w:firstLine="540"/>
        <w:jc w:val="left"/>
        <w:rPr>
          <w:sz w:val="36"/>
        </w:rPr>
      </w:pPr>
      <w:r>
        <w:rPr>
          <w:sz w:val="36"/>
        </w:rPr>
        <w:t>组员及各施工班组长：发生紧急情况时，负责事故的汇报，并采取措施进行现场</w:t>
      </w:r>
      <w:r>
        <w:rPr>
          <w:spacing w:val="-4"/>
          <w:sz w:val="36"/>
        </w:rPr>
        <w:t>控制工作。同时负责执行项目部下达的相关指令。</w:t>
      </w:r>
    </w:p>
    <w:p>
      <w:pPr>
        <w:spacing w:before="29"/>
        <w:ind w:left="3079" w:right="0" w:firstLine="0"/>
        <w:jc w:val="left"/>
        <w:rPr>
          <w:b/>
          <w:sz w:val="42"/>
        </w:rPr>
      </w:pPr>
      <w:r>
        <w:rPr>
          <w:b/>
          <w:sz w:val="42"/>
        </w:rPr>
        <w:t>施工现场安全事故紧急情况的处理程序和措施</w:t>
      </w:r>
    </w:p>
    <w:p>
      <w:pPr>
        <w:pStyle w:val="BodyText"/>
        <w:spacing w:before="370" w:line="364" w:lineRule="auto"/>
        <w:ind w:left="458" w:right="731" w:firstLine="687"/>
      </w:pPr>
      <w:r>
        <w:t>1、由项目经理部经理负责组织，项目各部门分工合作，密切配合，迅速、高效、有序开展。项目部应在作施工前准备时，及时制定本施工现场安全事故应急救援预案。</w:t>
      </w:r>
    </w:p>
    <w:p>
      <w:pPr>
        <w:pStyle w:val="BodyText"/>
        <w:spacing w:before="3" w:line="364" w:lineRule="auto"/>
        <w:ind w:left="458" w:right="731" w:firstLine="687"/>
      </w:pPr>
      <w:r>
        <w:t>2、在抢险救援过程中的人员调动安排，物资、车辆设备的调用，占用房屋场地，任何组织和个人不得阻拦和拒绝。工程施工现场管理和作业人员及其他在场的所有人员都有参加安全事故抢险救援工作的义务。</w:t>
      </w:r>
    </w:p>
    <w:p>
      <w:pPr>
        <w:pStyle w:val="BodyText"/>
        <w:spacing w:before="3" w:line="364" w:lineRule="auto"/>
        <w:ind w:left="458" w:right="731" w:firstLine="687"/>
      </w:pPr>
      <w:r>
        <w:t>3、事故发生后，事故现场应急专业组人员应立即开展工作，及时发出报警信号，互相帮助，积极组织自救；在事故现场及存在危险物资的重大危险源内外，采取紧急救援措施，特别是突发事件发生初期能采取的各种紧急措施，如紧急断电、组织撤离、救助伤员、现场保护等；迅速向项目经理报告，必要时向相邻可依托力量求教，事故现场内外人员应积极参加援救。</w:t>
      </w:r>
    </w:p>
    <w:p>
      <w:pPr>
        <w:pStyle w:val="BodyText"/>
        <w:spacing w:before="5" w:line="364" w:lineRule="auto"/>
        <w:ind w:left="458" w:right="731" w:firstLine="687"/>
      </w:pPr>
      <w:r>
        <w:t>4、项目经理接到报警后，应立即赶赴事故现场，不能及时赶赴事故现场的，必须委派一名项目部安全领导小组成员或事故现场管理人员，及时启动应急系统，控制事态发展。</w:t>
      </w:r>
    </w:p>
    <w:p>
      <w:pPr>
        <w:pStyle w:val="BodyText"/>
        <w:spacing w:before="3" w:line="364" w:lineRule="auto"/>
        <w:ind w:left="458" w:right="731" w:firstLine="687"/>
      </w:pPr>
      <w:r>
        <w:t>5、安全事故发生后，事故发生地的工地负责人和施工管理人员，必须严格保护好现场，并迅速采取必要措施抢救人员和财产。因抢救伤员、防止事故扩大以及疏通道路交通等原因需要移动现场物件时，必须做出标志、拍照、详细记录和绘制事故现场图，并妥善保存现场重要痕迹、物证等。</w:t>
      </w:r>
    </w:p>
    <w:p>
      <w:pPr>
        <w:pStyle w:val="BodyText"/>
        <w:spacing w:before="4" w:line="364" w:lineRule="auto"/>
        <w:ind w:left="458" w:right="731" w:firstLine="687"/>
      </w:pPr>
      <w:r>
        <w:t>6、各应急专业组人员，要接受项目部安全领导小组的统一指挥，应根据事故特点， 立即按照各自岗位职责采取措施，开展工作。</w:t>
      </w:r>
    </w:p>
    <w:p>
      <w:pPr>
        <w:pStyle w:val="BodyText"/>
        <w:spacing w:before="2" w:line="364" w:lineRule="auto"/>
        <w:ind w:left="458" w:right="520" w:firstLine="687"/>
      </w:pPr>
      <w:r>
        <w:t>7、项目部安全领导小组接到报告后，应立即向上级安全领导小组报告。对发生的工伤、损失在10000 元以上的重大机械设备事故，必须及时向公司安全生产部报告，报告内容包括发生事故的单位、时间、地点、伤者人数、姓名、性别、年龄、受伤程度、事故</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https://d.book118.com/417136052105006052</w:t>
        </w:r>
      </w:hyperlink>
    </w:p>
    <w:p>
      <w:pPr>
        <w:spacing w:after="0" w:line="364" w:lineRule="auto"/>
      </w:pPr>
    </w:p>
    <w:sectPr>
      <w:pgSz w:w="17860" w:h="25260"/>
      <w:pgMar w:top="1640" w:right="1120" w:bottom="280" w:left="172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62AFA"/>
    <w:multiLevelType w:val="hybridMultilevel"/>
    <w:tmpl w:val="00000000"/>
    <w:lvl w:ilvl="0">
      <w:start w:val="1"/>
      <w:numFmt w:val="decimal"/>
      <w:lvlText w:val="(%1)"/>
      <w:lvlJc w:val="left"/>
      <w:pPr>
        <w:ind w:left="1413" w:hanging="541"/>
        <w:jc w:val="left"/>
      </w:pPr>
      <w:rPr>
        <w:rFonts w:ascii="宋体" w:eastAsia="宋体" w:hAnsi="宋体" w:cs="宋体" w:hint="default"/>
        <w:spacing w:val="-1"/>
        <w:w w:val="100"/>
        <w:sz w:val="34"/>
        <w:szCs w:val="34"/>
      </w:rPr>
    </w:lvl>
    <w:lvl w:ilvl="1">
      <w:start w:val="0"/>
      <w:numFmt w:val="bullet"/>
      <w:lvlText w:val="•"/>
      <w:lvlJc w:val="left"/>
      <w:pPr>
        <w:ind w:left="277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99" w:hanging="541"/>
      </w:pPr>
      <w:rPr>
        <w:rFonts w:hint="default"/>
      </w:rPr>
    </w:lvl>
    <w:lvl w:ilvl="4">
      <w:start w:val="0"/>
      <w:numFmt w:val="bullet"/>
      <w:lvlText w:val="•"/>
      <w:lvlJc w:val="left"/>
      <w:pPr>
        <w:ind w:left="6859" w:hanging="541"/>
      </w:pPr>
      <w:rPr>
        <w:rFonts w:hint="default"/>
      </w:rPr>
    </w:lvl>
    <w:lvl w:ilvl="5">
      <w:start w:val="0"/>
      <w:numFmt w:val="bullet"/>
      <w:lvlText w:val="•"/>
      <w:lvlJc w:val="left"/>
      <w:pPr>
        <w:ind w:left="8219" w:hanging="541"/>
      </w:pPr>
      <w:rPr>
        <w:rFonts w:hint="default"/>
      </w:rPr>
    </w:lvl>
    <w:lvl w:ilvl="6">
      <w:start w:val="0"/>
      <w:numFmt w:val="bullet"/>
      <w:lvlText w:val="•"/>
      <w:lvlJc w:val="left"/>
      <w:pPr>
        <w:ind w:left="9579" w:hanging="541"/>
      </w:pPr>
      <w:rPr>
        <w:rFonts w:hint="default"/>
      </w:rPr>
    </w:lvl>
    <w:lvl w:ilvl="7">
      <w:start w:val="0"/>
      <w:numFmt w:val="bullet"/>
      <w:lvlText w:val="•"/>
      <w:lvlJc w:val="left"/>
      <w:pPr>
        <w:ind w:left="10939" w:hanging="541"/>
      </w:pPr>
      <w:rPr>
        <w:rFonts w:hint="default"/>
      </w:rPr>
    </w:lvl>
    <w:lvl w:ilvl="8">
      <w:start w:val="0"/>
      <w:numFmt w:val="bullet"/>
      <w:lvlText w:val="•"/>
      <w:lvlJc w:val="left"/>
      <w:pPr>
        <w:ind w:left="12299" w:hanging="541"/>
      </w:pPr>
      <w:rPr>
        <w:rFonts w:hint="default"/>
      </w:rPr>
    </w:lvl>
  </w:abstractNum>
  <w:abstractNum w:abstractNumId="1">
    <w:nsid w:val="0733494D"/>
    <w:multiLevelType w:val="hybridMultilevel"/>
    <w:tmpl w:val="00000000"/>
    <w:lvl w:ilvl="0">
      <w:start w:val="1"/>
      <w:numFmt w:val="decimal"/>
      <w:lvlText w:val="(%1)"/>
      <w:lvlJc w:val="left"/>
      <w:pPr>
        <w:ind w:left="1413" w:hanging="541"/>
        <w:jc w:val="left"/>
      </w:pPr>
      <w:rPr>
        <w:rFonts w:ascii="宋体" w:eastAsia="宋体" w:hAnsi="宋体" w:cs="宋体" w:hint="default"/>
        <w:spacing w:val="-1"/>
        <w:w w:val="100"/>
        <w:sz w:val="34"/>
        <w:szCs w:val="34"/>
      </w:rPr>
    </w:lvl>
    <w:lvl w:ilvl="1">
      <w:start w:val="0"/>
      <w:numFmt w:val="bullet"/>
      <w:lvlText w:val="•"/>
      <w:lvlJc w:val="left"/>
      <w:pPr>
        <w:ind w:left="277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99" w:hanging="541"/>
      </w:pPr>
      <w:rPr>
        <w:rFonts w:hint="default"/>
      </w:rPr>
    </w:lvl>
    <w:lvl w:ilvl="4">
      <w:start w:val="0"/>
      <w:numFmt w:val="bullet"/>
      <w:lvlText w:val="•"/>
      <w:lvlJc w:val="left"/>
      <w:pPr>
        <w:ind w:left="6859" w:hanging="541"/>
      </w:pPr>
      <w:rPr>
        <w:rFonts w:hint="default"/>
      </w:rPr>
    </w:lvl>
    <w:lvl w:ilvl="5">
      <w:start w:val="0"/>
      <w:numFmt w:val="bullet"/>
      <w:lvlText w:val="•"/>
      <w:lvlJc w:val="left"/>
      <w:pPr>
        <w:ind w:left="8219" w:hanging="541"/>
      </w:pPr>
      <w:rPr>
        <w:rFonts w:hint="default"/>
      </w:rPr>
    </w:lvl>
    <w:lvl w:ilvl="6">
      <w:start w:val="0"/>
      <w:numFmt w:val="bullet"/>
      <w:lvlText w:val="•"/>
      <w:lvlJc w:val="left"/>
      <w:pPr>
        <w:ind w:left="9579" w:hanging="541"/>
      </w:pPr>
      <w:rPr>
        <w:rFonts w:hint="default"/>
      </w:rPr>
    </w:lvl>
    <w:lvl w:ilvl="7">
      <w:start w:val="0"/>
      <w:numFmt w:val="bullet"/>
      <w:lvlText w:val="•"/>
      <w:lvlJc w:val="left"/>
      <w:pPr>
        <w:ind w:left="10939" w:hanging="541"/>
      </w:pPr>
      <w:rPr>
        <w:rFonts w:hint="default"/>
      </w:rPr>
    </w:lvl>
    <w:lvl w:ilvl="8">
      <w:start w:val="0"/>
      <w:numFmt w:val="bullet"/>
      <w:lvlText w:val="•"/>
      <w:lvlJc w:val="left"/>
      <w:pPr>
        <w:ind w:left="12299" w:hanging="541"/>
      </w:pPr>
      <w:rPr>
        <w:rFonts w:hint="default"/>
      </w:rPr>
    </w:lvl>
  </w:abstractNum>
  <w:abstractNum w:abstractNumId="2">
    <w:nsid w:val="0740074A"/>
    <w:multiLevelType w:val="hybridMultilevel"/>
    <w:tmpl w:val="00000000"/>
    <w:lvl w:ilvl="0">
      <w:start w:val="1"/>
      <w:numFmt w:val="decimal"/>
      <w:lvlText w:val="%1."/>
      <w:lvlJc w:val="left"/>
      <w:pPr>
        <w:ind w:left="1240" w:hanging="364"/>
        <w:jc w:val="left"/>
      </w:pPr>
      <w:rPr>
        <w:rFonts w:ascii="宋体" w:eastAsia="宋体" w:hAnsi="宋体" w:cs="宋体" w:hint="default"/>
        <w:b/>
        <w:bCs/>
        <w:w w:val="99"/>
        <w:sz w:val="34"/>
        <w:szCs w:val="34"/>
      </w:rPr>
    </w:lvl>
    <w:lvl w:ilvl="1">
      <w:start w:val="0"/>
      <w:numFmt w:val="bullet"/>
      <w:lvlText w:val="•"/>
      <w:lvlJc w:val="left"/>
      <w:pPr>
        <w:ind w:left="2617" w:hanging="364"/>
      </w:pPr>
      <w:rPr>
        <w:rFonts w:hint="default"/>
      </w:rPr>
    </w:lvl>
    <w:lvl w:ilvl="2">
      <w:start w:val="0"/>
      <w:numFmt w:val="bullet"/>
      <w:lvlText w:val="•"/>
      <w:lvlJc w:val="left"/>
      <w:pPr>
        <w:ind w:left="3995" w:hanging="364"/>
      </w:pPr>
      <w:rPr>
        <w:rFonts w:hint="default"/>
      </w:rPr>
    </w:lvl>
    <w:lvl w:ilvl="3">
      <w:start w:val="0"/>
      <w:numFmt w:val="bullet"/>
      <w:lvlText w:val="•"/>
      <w:lvlJc w:val="left"/>
      <w:pPr>
        <w:ind w:left="5373" w:hanging="364"/>
      </w:pPr>
      <w:rPr>
        <w:rFonts w:hint="default"/>
      </w:rPr>
    </w:lvl>
    <w:lvl w:ilvl="4">
      <w:start w:val="0"/>
      <w:numFmt w:val="bullet"/>
      <w:lvlText w:val="•"/>
      <w:lvlJc w:val="left"/>
      <w:pPr>
        <w:ind w:left="6751" w:hanging="364"/>
      </w:pPr>
      <w:rPr>
        <w:rFonts w:hint="default"/>
      </w:rPr>
    </w:lvl>
    <w:lvl w:ilvl="5">
      <w:start w:val="0"/>
      <w:numFmt w:val="bullet"/>
      <w:lvlText w:val="•"/>
      <w:lvlJc w:val="left"/>
      <w:pPr>
        <w:ind w:left="8129" w:hanging="364"/>
      </w:pPr>
      <w:rPr>
        <w:rFonts w:hint="default"/>
      </w:rPr>
    </w:lvl>
    <w:lvl w:ilvl="6">
      <w:start w:val="0"/>
      <w:numFmt w:val="bullet"/>
      <w:lvlText w:val="•"/>
      <w:lvlJc w:val="left"/>
      <w:pPr>
        <w:ind w:left="9507" w:hanging="364"/>
      </w:pPr>
      <w:rPr>
        <w:rFonts w:hint="default"/>
      </w:rPr>
    </w:lvl>
    <w:lvl w:ilvl="7">
      <w:start w:val="0"/>
      <w:numFmt w:val="bullet"/>
      <w:lvlText w:val="•"/>
      <w:lvlJc w:val="left"/>
      <w:pPr>
        <w:ind w:left="10885" w:hanging="364"/>
      </w:pPr>
      <w:rPr>
        <w:rFonts w:hint="default"/>
      </w:rPr>
    </w:lvl>
    <w:lvl w:ilvl="8">
      <w:start w:val="0"/>
      <w:numFmt w:val="bullet"/>
      <w:lvlText w:val="•"/>
      <w:lvlJc w:val="left"/>
      <w:pPr>
        <w:ind w:left="12263" w:hanging="364"/>
      </w:pPr>
      <w:rPr>
        <w:rFonts w:hint="default"/>
      </w:rPr>
    </w:lvl>
  </w:abstractNum>
  <w:abstractNum w:abstractNumId="3">
    <w:nsid w:val="09BC6204"/>
    <w:multiLevelType w:val="hybridMultilevel"/>
    <w:tmpl w:val="00000000"/>
    <w:lvl w:ilvl="0">
      <w:start w:val="1"/>
      <w:numFmt w:val="decimal"/>
      <w:lvlText w:val="%1）"/>
      <w:lvlJc w:val="left"/>
      <w:pPr>
        <w:ind w:left="693" w:hanging="542"/>
        <w:jc w:val="left"/>
      </w:pPr>
      <w:rPr>
        <w:rFonts w:ascii="宋体" w:eastAsia="宋体" w:hAnsi="宋体" w:cs="宋体" w:hint="default"/>
        <w:w w:val="100"/>
        <w:sz w:val="34"/>
        <w:szCs w:val="34"/>
      </w:rPr>
    </w:lvl>
    <w:lvl w:ilvl="1">
      <w:start w:val="0"/>
      <w:numFmt w:val="bullet"/>
      <w:lvlText w:val="•"/>
      <w:lvlJc w:val="left"/>
      <w:pPr>
        <w:ind w:left="2131" w:hanging="542"/>
      </w:pPr>
      <w:rPr>
        <w:rFonts w:hint="default"/>
      </w:rPr>
    </w:lvl>
    <w:lvl w:ilvl="2">
      <w:start w:val="0"/>
      <w:numFmt w:val="bullet"/>
      <w:lvlText w:val="•"/>
      <w:lvlJc w:val="left"/>
      <w:pPr>
        <w:ind w:left="3563" w:hanging="542"/>
      </w:pPr>
      <w:rPr>
        <w:rFonts w:hint="default"/>
      </w:rPr>
    </w:lvl>
    <w:lvl w:ilvl="3">
      <w:start w:val="0"/>
      <w:numFmt w:val="bullet"/>
      <w:lvlText w:val="•"/>
      <w:lvlJc w:val="left"/>
      <w:pPr>
        <w:ind w:left="4995" w:hanging="542"/>
      </w:pPr>
      <w:rPr>
        <w:rFonts w:hint="default"/>
      </w:rPr>
    </w:lvl>
    <w:lvl w:ilvl="4">
      <w:start w:val="0"/>
      <w:numFmt w:val="bullet"/>
      <w:lvlText w:val="•"/>
      <w:lvlJc w:val="left"/>
      <w:pPr>
        <w:ind w:left="6427" w:hanging="542"/>
      </w:pPr>
      <w:rPr>
        <w:rFonts w:hint="default"/>
      </w:rPr>
    </w:lvl>
    <w:lvl w:ilvl="5">
      <w:start w:val="0"/>
      <w:numFmt w:val="bullet"/>
      <w:lvlText w:val="•"/>
      <w:lvlJc w:val="left"/>
      <w:pPr>
        <w:ind w:left="7859" w:hanging="542"/>
      </w:pPr>
      <w:rPr>
        <w:rFonts w:hint="default"/>
      </w:rPr>
    </w:lvl>
    <w:lvl w:ilvl="6">
      <w:start w:val="0"/>
      <w:numFmt w:val="bullet"/>
      <w:lvlText w:val="•"/>
      <w:lvlJc w:val="left"/>
      <w:pPr>
        <w:ind w:left="9291" w:hanging="542"/>
      </w:pPr>
      <w:rPr>
        <w:rFonts w:hint="default"/>
      </w:rPr>
    </w:lvl>
    <w:lvl w:ilvl="7">
      <w:start w:val="0"/>
      <w:numFmt w:val="bullet"/>
      <w:lvlText w:val="•"/>
      <w:lvlJc w:val="left"/>
      <w:pPr>
        <w:ind w:left="10723" w:hanging="542"/>
      </w:pPr>
      <w:rPr>
        <w:rFonts w:hint="default"/>
      </w:rPr>
    </w:lvl>
    <w:lvl w:ilvl="8">
      <w:start w:val="0"/>
      <w:numFmt w:val="bullet"/>
      <w:lvlText w:val="•"/>
      <w:lvlJc w:val="left"/>
      <w:pPr>
        <w:ind w:left="12155" w:hanging="542"/>
      </w:pPr>
      <w:rPr>
        <w:rFonts w:hint="default"/>
      </w:rPr>
    </w:lvl>
  </w:abstractNum>
  <w:abstractNum w:abstractNumId="4">
    <w:nsid w:val="0B87EB12"/>
    <w:multiLevelType w:val="hybridMultilevel"/>
    <w:tmpl w:val="00000000"/>
    <w:lvl w:ilvl="0">
      <w:start w:val="1"/>
      <w:numFmt w:val="lowerLetter"/>
      <w:lvlText w:val="%1)"/>
      <w:lvlJc w:val="left"/>
      <w:pPr>
        <w:ind w:left="513" w:hanging="361"/>
        <w:jc w:val="left"/>
      </w:pPr>
      <w:rPr>
        <w:rFonts w:ascii="宋体" w:eastAsia="宋体" w:hAnsi="宋体" w:cs="宋体" w:hint="default"/>
        <w:w w:val="100"/>
        <w:sz w:val="34"/>
        <w:szCs w:val="34"/>
      </w:rPr>
    </w:lvl>
    <w:lvl w:ilvl="1">
      <w:start w:val="0"/>
      <w:numFmt w:val="bullet"/>
      <w:lvlText w:val="•"/>
      <w:lvlJc w:val="left"/>
      <w:pPr>
        <w:ind w:left="1969" w:hanging="361"/>
      </w:pPr>
      <w:rPr>
        <w:rFonts w:hint="default"/>
      </w:rPr>
    </w:lvl>
    <w:lvl w:ilvl="2">
      <w:start w:val="0"/>
      <w:numFmt w:val="bullet"/>
      <w:lvlText w:val="•"/>
      <w:lvlJc w:val="left"/>
      <w:pPr>
        <w:ind w:left="3419" w:hanging="361"/>
      </w:pPr>
      <w:rPr>
        <w:rFonts w:hint="default"/>
      </w:rPr>
    </w:lvl>
    <w:lvl w:ilvl="3">
      <w:start w:val="0"/>
      <w:numFmt w:val="bullet"/>
      <w:lvlText w:val="•"/>
      <w:lvlJc w:val="left"/>
      <w:pPr>
        <w:ind w:left="4869" w:hanging="361"/>
      </w:pPr>
      <w:rPr>
        <w:rFonts w:hint="default"/>
      </w:rPr>
    </w:lvl>
    <w:lvl w:ilvl="4">
      <w:start w:val="0"/>
      <w:numFmt w:val="bullet"/>
      <w:lvlText w:val="•"/>
      <w:lvlJc w:val="left"/>
      <w:pPr>
        <w:ind w:left="6319" w:hanging="361"/>
      </w:pPr>
      <w:rPr>
        <w:rFonts w:hint="default"/>
      </w:rPr>
    </w:lvl>
    <w:lvl w:ilvl="5">
      <w:start w:val="0"/>
      <w:numFmt w:val="bullet"/>
      <w:lvlText w:val="•"/>
      <w:lvlJc w:val="left"/>
      <w:pPr>
        <w:ind w:left="7769" w:hanging="361"/>
      </w:pPr>
      <w:rPr>
        <w:rFonts w:hint="default"/>
      </w:rPr>
    </w:lvl>
    <w:lvl w:ilvl="6">
      <w:start w:val="0"/>
      <w:numFmt w:val="bullet"/>
      <w:lvlText w:val="•"/>
      <w:lvlJc w:val="left"/>
      <w:pPr>
        <w:ind w:left="9219" w:hanging="361"/>
      </w:pPr>
      <w:rPr>
        <w:rFonts w:hint="default"/>
      </w:rPr>
    </w:lvl>
    <w:lvl w:ilvl="7">
      <w:start w:val="0"/>
      <w:numFmt w:val="bullet"/>
      <w:lvlText w:val="•"/>
      <w:lvlJc w:val="left"/>
      <w:pPr>
        <w:ind w:left="10669" w:hanging="361"/>
      </w:pPr>
      <w:rPr>
        <w:rFonts w:hint="default"/>
      </w:rPr>
    </w:lvl>
    <w:lvl w:ilvl="8">
      <w:start w:val="0"/>
      <w:numFmt w:val="bullet"/>
      <w:lvlText w:val="•"/>
      <w:lvlJc w:val="left"/>
      <w:pPr>
        <w:ind w:left="12119" w:hanging="361"/>
      </w:pPr>
      <w:rPr>
        <w:rFonts w:hint="default"/>
      </w:rPr>
    </w:lvl>
  </w:abstractNum>
  <w:abstractNum w:abstractNumId="5">
    <w:nsid w:val="1CE200D0"/>
    <w:multiLevelType w:val="hybridMultilevel"/>
    <w:tmpl w:val="00000000"/>
    <w:lvl w:ilvl="0">
      <w:start w:val="3"/>
      <w:numFmt w:val="decimal"/>
      <w:lvlText w:val="%1"/>
      <w:lvlJc w:val="left"/>
      <w:pPr>
        <w:ind w:left="782" w:hanging="631"/>
        <w:jc w:val="left"/>
      </w:pPr>
      <w:rPr>
        <w:rFonts w:hint="default"/>
      </w:rPr>
    </w:lvl>
    <w:lvl w:ilvl="1">
      <w:start w:val="1"/>
      <w:numFmt w:val="decimal"/>
      <w:lvlText w:val="%1.%2"/>
      <w:lvlJc w:val="left"/>
      <w:pPr>
        <w:ind w:left="782" w:hanging="631"/>
        <w:jc w:val="left"/>
      </w:pPr>
      <w:rPr>
        <w:rFonts w:ascii="宋体" w:eastAsia="宋体" w:hAnsi="宋体" w:cs="宋体" w:hint="default"/>
        <w:w w:val="100"/>
        <w:sz w:val="36"/>
        <w:szCs w:val="36"/>
      </w:rPr>
    </w:lvl>
    <w:lvl w:ilvl="2">
      <w:start w:val="0"/>
      <w:numFmt w:val="bullet"/>
      <w:lvlText w:val="•"/>
      <w:lvlJc w:val="left"/>
      <w:pPr>
        <w:ind w:left="3627" w:hanging="631"/>
      </w:pPr>
      <w:rPr>
        <w:rFonts w:hint="default"/>
      </w:rPr>
    </w:lvl>
    <w:lvl w:ilvl="3">
      <w:start w:val="0"/>
      <w:numFmt w:val="bullet"/>
      <w:lvlText w:val="•"/>
      <w:lvlJc w:val="left"/>
      <w:pPr>
        <w:ind w:left="5051" w:hanging="631"/>
      </w:pPr>
      <w:rPr>
        <w:rFonts w:hint="default"/>
      </w:rPr>
    </w:lvl>
    <w:lvl w:ilvl="4">
      <w:start w:val="0"/>
      <w:numFmt w:val="bullet"/>
      <w:lvlText w:val="•"/>
      <w:lvlJc w:val="left"/>
      <w:pPr>
        <w:ind w:left="6475" w:hanging="631"/>
      </w:pPr>
      <w:rPr>
        <w:rFonts w:hint="default"/>
      </w:rPr>
    </w:lvl>
    <w:lvl w:ilvl="5">
      <w:start w:val="0"/>
      <w:numFmt w:val="bullet"/>
      <w:lvlText w:val="•"/>
      <w:lvlJc w:val="left"/>
      <w:pPr>
        <w:ind w:left="7899" w:hanging="631"/>
      </w:pPr>
      <w:rPr>
        <w:rFonts w:hint="default"/>
      </w:rPr>
    </w:lvl>
    <w:lvl w:ilvl="6">
      <w:start w:val="0"/>
      <w:numFmt w:val="bullet"/>
      <w:lvlText w:val="•"/>
      <w:lvlJc w:val="left"/>
      <w:pPr>
        <w:ind w:left="9323" w:hanging="631"/>
      </w:pPr>
      <w:rPr>
        <w:rFonts w:hint="default"/>
      </w:rPr>
    </w:lvl>
    <w:lvl w:ilvl="7">
      <w:start w:val="0"/>
      <w:numFmt w:val="bullet"/>
      <w:lvlText w:val="•"/>
      <w:lvlJc w:val="left"/>
      <w:pPr>
        <w:ind w:left="10747" w:hanging="631"/>
      </w:pPr>
      <w:rPr>
        <w:rFonts w:hint="default"/>
      </w:rPr>
    </w:lvl>
    <w:lvl w:ilvl="8">
      <w:start w:val="0"/>
      <w:numFmt w:val="bullet"/>
      <w:lvlText w:val="•"/>
      <w:lvlJc w:val="left"/>
      <w:pPr>
        <w:ind w:left="12171" w:hanging="631"/>
      </w:pPr>
      <w:rPr>
        <w:rFonts w:hint="default"/>
      </w:rPr>
    </w:lvl>
  </w:abstractNum>
  <w:abstractNum w:abstractNumId="6">
    <w:nsid w:val="2A5F28EB"/>
    <w:multiLevelType w:val="hybridMultilevel"/>
    <w:tmpl w:val="00000000"/>
    <w:lvl w:ilvl="0">
      <w:start w:val="1"/>
      <w:numFmt w:val="decimal"/>
      <w:lvlText w:val="%1"/>
      <w:lvlJc w:val="left"/>
      <w:pPr>
        <w:ind w:left="1632" w:hanging="637"/>
        <w:jc w:val="left"/>
      </w:pPr>
      <w:rPr>
        <w:rFonts w:hint="default"/>
      </w:rPr>
    </w:lvl>
    <w:lvl w:ilvl="1">
      <w:start w:val="1"/>
      <w:numFmt w:val="decimal"/>
      <w:lvlText w:val="%1.%2"/>
      <w:lvlJc w:val="left"/>
      <w:pPr>
        <w:ind w:left="1632" w:hanging="637"/>
        <w:jc w:val="right"/>
      </w:pPr>
      <w:rPr>
        <w:rFonts w:ascii="宋体" w:eastAsia="宋体" w:hAnsi="宋体" w:cs="宋体" w:hint="default"/>
        <w:b/>
        <w:bCs/>
        <w:w w:val="99"/>
        <w:sz w:val="40"/>
        <w:szCs w:val="40"/>
      </w:rPr>
    </w:lvl>
    <w:lvl w:ilvl="2">
      <w:start w:val="0"/>
      <w:numFmt w:val="bullet"/>
      <w:lvlText w:val="•"/>
      <w:lvlJc w:val="left"/>
      <w:pPr>
        <w:ind w:left="4315" w:hanging="637"/>
      </w:pPr>
      <w:rPr>
        <w:rFonts w:hint="default"/>
      </w:rPr>
    </w:lvl>
    <w:lvl w:ilvl="3">
      <w:start w:val="0"/>
      <w:numFmt w:val="bullet"/>
      <w:lvlText w:val="•"/>
      <w:lvlJc w:val="left"/>
      <w:pPr>
        <w:ind w:left="5653" w:hanging="637"/>
      </w:pPr>
      <w:rPr>
        <w:rFonts w:hint="default"/>
      </w:rPr>
    </w:lvl>
    <w:lvl w:ilvl="4">
      <w:start w:val="0"/>
      <w:numFmt w:val="bullet"/>
      <w:lvlText w:val="•"/>
      <w:lvlJc w:val="left"/>
      <w:pPr>
        <w:ind w:left="6991" w:hanging="637"/>
      </w:pPr>
      <w:rPr>
        <w:rFonts w:hint="default"/>
      </w:rPr>
    </w:lvl>
    <w:lvl w:ilvl="5">
      <w:start w:val="0"/>
      <w:numFmt w:val="bullet"/>
      <w:lvlText w:val="•"/>
      <w:lvlJc w:val="left"/>
      <w:pPr>
        <w:ind w:left="8329" w:hanging="637"/>
      </w:pPr>
      <w:rPr>
        <w:rFonts w:hint="default"/>
      </w:rPr>
    </w:lvl>
    <w:lvl w:ilvl="6">
      <w:start w:val="0"/>
      <w:numFmt w:val="bullet"/>
      <w:lvlText w:val="•"/>
      <w:lvlJc w:val="left"/>
      <w:pPr>
        <w:ind w:left="9667" w:hanging="637"/>
      </w:pPr>
      <w:rPr>
        <w:rFonts w:hint="default"/>
      </w:rPr>
    </w:lvl>
    <w:lvl w:ilvl="7">
      <w:start w:val="0"/>
      <w:numFmt w:val="bullet"/>
      <w:lvlText w:val="•"/>
      <w:lvlJc w:val="left"/>
      <w:pPr>
        <w:ind w:left="11005" w:hanging="637"/>
      </w:pPr>
      <w:rPr>
        <w:rFonts w:hint="default"/>
      </w:rPr>
    </w:lvl>
    <w:lvl w:ilvl="8">
      <w:start w:val="0"/>
      <w:numFmt w:val="bullet"/>
      <w:lvlText w:val="•"/>
      <w:lvlJc w:val="left"/>
      <w:pPr>
        <w:ind w:left="12343" w:hanging="637"/>
      </w:pPr>
      <w:rPr>
        <w:rFonts w:hint="default"/>
      </w:rPr>
    </w:lvl>
  </w:abstractNum>
  <w:abstractNum w:abstractNumId="7">
    <w:nsid w:val="30AD07B7"/>
    <w:multiLevelType w:val="hybridMultilevel"/>
    <w:tmpl w:val="00000000"/>
    <w:lvl w:ilvl="0">
      <w:start w:val="1"/>
      <w:numFmt w:val="decimal"/>
      <w:lvlText w:val="%1）"/>
      <w:lvlJc w:val="left"/>
      <w:pPr>
        <w:ind w:left="693" w:hanging="542"/>
        <w:jc w:val="left"/>
      </w:pPr>
      <w:rPr>
        <w:rFonts w:ascii="宋体" w:eastAsia="宋体" w:hAnsi="宋体" w:cs="宋体" w:hint="default"/>
        <w:w w:val="100"/>
        <w:sz w:val="34"/>
        <w:szCs w:val="34"/>
      </w:rPr>
    </w:lvl>
    <w:lvl w:ilvl="1">
      <w:start w:val="0"/>
      <w:numFmt w:val="bullet"/>
      <w:lvlText w:val="•"/>
      <w:lvlJc w:val="left"/>
      <w:pPr>
        <w:ind w:left="2131" w:hanging="542"/>
      </w:pPr>
      <w:rPr>
        <w:rFonts w:hint="default"/>
      </w:rPr>
    </w:lvl>
    <w:lvl w:ilvl="2">
      <w:start w:val="0"/>
      <w:numFmt w:val="bullet"/>
      <w:lvlText w:val="•"/>
      <w:lvlJc w:val="left"/>
      <w:pPr>
        <w:ind w:left="3563" w:hanging="542"/>
      </w:pPr>
      <w:rPr>
        <w:rFonts w:hint="default"/>
      </w:rPr>
    </w:lvl>
    <w:lvl w:ilvl="3">
      <w:start w:val="0"/>
      <w:numFmt w:val="bullet"/>
      <w:lvlText w:val="•"/>
      <w:lvlJc w:val="left"/>
      <w:pPr>
        <w:ind w:left="4995" w:hanging="542"/>
      </w:pPr>
      <w:rPr>
        <w:rFonts w:hint="default"/>
      </w:rPr>
    </w:lvl>
    <w:lvl w:ilvl="4">
      <w:start w:val="0"/>
      <w:numFmt w:val="bullet"/>
      <w:lvlText w:val="•"/>
      <w:lvlJc w:val="left"/>
      <w:pPr>
        <w:ind w:left="6427" w:hanging="542"/>
      </w:pPr>
      <w:rPr>
        <w:rFonts w:hint="default"/>
      </w:rPr>
    </w:lvl>
    <w:lvl w:ilvl="5">
      <w:start w:val="0"/>
      <w:numFmt w:val="bullet"/>
      <w:lvlText w:val="•"/>
      <w:lvlJc w:val="left"/>
      <w:pPr>
        <w:ind w:left="7859" w:hanging="542"/>
      </w:pPr>
      <w:rPr>
        <w:rFonts w:hint="default"/>
      </w:rPr>
    </w:lvl>
    <w:lvl w:ilvl="6">
      <w:start w:val="0"/>
      <w:numFmt w:val="bullet"/>
      <w:lvlText w:val="•"/>
      <w:lvlJc w:val="left"/>
      <w:pPr>
        <w:ind w:left="9291" w:hanging="542"/>
      </w:pPr>
      <w:rPr>
        <w:rFonts w:hint="default"/>
      </w:rPr>
    </w:lvl>
    <w:lvl w:ilvl="7">
      <w:start w:val="0"/>
      <w:numFmt w:val="bullet"/>
      <w:lvlText w:val="•"/>
      <w:lvlJc w:val="left"/>
      <w:pPr>
        <w:ind w:left="10723" w:hanging="542"/>
      </w:pPr>
      <w:rPr>
        <w:rFonts w:hint="default"/>
      </w:rPr>
    </w:lvl>
    <w:lvl w:ilvl="8">
      <w:start w:val="0"/>
      <w:numFmt w:val="bullet"/>
      <w:lvlText w:val="•"/>
      <w:lvlJc w:val="left"/>
      <w:pPr>
        <w:ind w:left="12155" w:hanging="542"/>
      </w:pPr>
      <w:rPr>
        <w:rFonts w:hint="default"/>
      </w:rPr>
    </w:lvl>
  </w:abstractNum>
  <w:abstractNum w:abstractNumId="8">
    <w:nsid w:val="31F639B7"/>
    <w:multiLevelType w:val="hybridMultilevel"/>
    <w:tmpl w:val="00000000"/>
    <w:lvl w:ilvl="0">
      <w:start w:val="1"/>
      <w:numFmt w:val="decimal"/>
      <w:lvlText w:val="%1."/>
      <w:lvlJc w:val="left"/>
      <w:pPr>
        <w:ind w:left="1240" w:hanging="364"/>
        <w:jc w:val="left"/>
      </w:pPr>
      <w:rPr>
        <w:rFonts w:ascii="宋体" w:eastAsia="宋体" w:hAnsi="宋体" w:cs="宋体" w:hint="default"/>
        <w:b/>
        <w:bCs/>
        <w:w w:val="99"/>
        <w:sz w:val="34"/>
        <w:szCs w:val="34"/>
      </w:rPr>
    </w:lvl>
    <w:lvl w:ilvl="1">
      <w:start w:val="0"/>
      <w:numFmt w:val="bullet"/>
      <w:lvlText w:val="•"/>
      <w:lvlJc w:val="left"/>
      <w:pPr>
        <w:ind w:left="2617" w:hanging="364"/>
      </w:pPr>
      <w:rPr>
        <w:rFonts w:hint="default"/>
      </w:rPr>
    </w:lvl>
    <w:lvl w:ilvl="2">
      <w:start w:val="0"/>
      <w:numFmt w:val="bullet"/>
      <w:lvlText w:val="•"/>
      <w:lvlJc w:val="left"/>
      <w:pPr>
        <w:ind w:left="3995" w:hanging="364"/>
      </w:pPr>
      <w:rPr>
        <w:rFonts w:hint="default"/>
      </w:rPr>
    </w:lvl>
    <w:lvl w:ilvl="3">
      <w:start w:val="0"/>
      <w:numFmt w:val="bullet"/>
      <w:lvlText w:val="•"/>
      <w:lvlJc w:val="left"/>
      <w:pPr>
        <w:ind w:left="5373" w:hanging="364"/>
      </w:pPr>
      <w:rPr>
        <w:rFonts w:hint="default"/>
      </w:rPr>
    </w:lvl>
    <w:lvl w:ilvl="4">
      <w:start w:val="0"/>
      <w:numFmt w:val="bullet"/>
      <w:lvlText w:val="•"/>
      <w:lvlJc w:val="left"/>
      <w:pPr>
        <w:ind w:left="6751" w:hanging="364"/>
      </w:pPr>
      <w:rPr>
        <w:rFonts w:hint="default"/>
      </w:rPr>
    </w:lvl>
    <w:lvl w:ilvl="5">
      <w:start w:val="0"/>
      <w:numFmt w:val="bullet"/>
      <w:lvlText w:val="•"/>
      <w:lvlJc w:val="left"/>
      <w:pPr>
        <w:ind w:left="8129" w:hanging="364"/>
      </w:pPr>
      <w:rPr>
        <w:rFonts w:hint="default"/>
      </w:rPr>
    </w:lvl>
    <w:lvl w:ilvl="6">
      <w:start w:val="0"/>
      <w:numFmt w:val="bullet"/>
      <w:lvlText w:val="•"/>
      <w:lvlJc w:val="left"/>
      <w:pPr>
        <w:ind w:left="9507" w:hanging="364"/>
      </w:pPr>
      <w:rPr>
        <w:rFonts w:hint="default"/>
      </w:rPr>
    </w:lvl>
    <w:lvl w:ilvl="7">
      <w:start w:val="0"/>
      <w:numFmt w:val="bullet"/>
      <w:lvlText w:val="•"/>
      <w:lvlJc w:val="left"/>
      <w:pPr>
        <w:ind w:left="10885" w:hanging="364"/>
      </w:pPr>
      <w:rPr>
        <w:rFonts w:hint="default"/>
      </w:rPr>
    </w:lvl>
    <w:lvl w:ilvl="8">
      <w:start w:val="0"/>
      <w:numFmt w:val="bullet"/>
      <w:lvlText w:val="•"/>
      <w:lvlJc w:val="left"/>
      <w:pPr>
        <w:ind w:left="12263" w:hanging="364"/>
      </w:pPr>
      <w:rPr>
        <w:rFonts w:hint="default"/>
      </w:rPr>
    </w:lvl>
  </w:abstractNum>
  <w:abstractNum w:abstractNumId="9">
    <w:nsid w:val="3BD24D2D"/>
    <w:multiLevelType w:val="hybridMultilevel"/>
    <w:tmpl w:val="00000000"/>
    <w:lvl w:ilvl="0">
      <w:start w:val="20"/>
      <w:numFmt w:val="upperLetter"/>
      <w:lvlText w:val="[%1]"/>
      <w:lvlJc w:val="left"/>
      <w:pPr>
        <w:ind w:left="876" w:hanging="541"/>
        <w:jc w:val="left"/>
      </w:pPr>
      <w:rPr>
        <w:rFonts w:ascii="宋体" w:eastAsia="宋体" w:hAnsi="宋体" w:cs="宋体" w:hint="default"/>
        <w:w w:val="100"/>
        <w:sz w:val="34"/>
        <w:szCs w:val="34"/>
      </w:rPr>
    </w:lvl>
    <w:lvl w:ilvl="1">
      <w:start w:val="1"/>
      <w:numFmt w:val="decimal"/>
      <w:lvlText w:val="%2."/>
      <w:lvlJc w:val="left"/>
      <w:pPr>
        <w:ind w:left="1240" w:hanging="364"/>
        <w:jc w:val="left"/>
      </w:pPr>
      <w:rPr>
        <w:rFonts w:ascii="宋体" w:eastAsia="宋体" w:hAnsi="宋体" w:cs="宋体" w:hint="default"/>
        <w:b/>
        <w:bCs/>
        <w:w w:val="99"/>
        <w:sz w:val="34"/>
        <w:szCs w:val="34"/>
      </w:rPr>
    </w:lvl>
    <w:lvl w:ilvl="2">
      <w:start w:val="0"/>
      <w:numFmt w:val="bullet"/>
      <w:lvlText w:val="•"/>
      <w:lvlJc w:val="left"/>
      <w:pPr>
        <w:ind w:left="2771" w:hanging="364"/>
      </w:pPr>
      <w:rPr>
        <w:rFonts w:hint="default"/>
      </w:rPr>
    </w:lvl>
    <w:lvl w:ilvl="3">
      <w:start w:val="0"/>
      <w:numFmt w:val="bullet"/>
      <w:lvlText w:val="•"/>
      <w:lvlJc w:val="left"/>
      <w:pPr>
        <w:ind w:left="4302" w:hanging="364"/>
      </w:pPr>
      <w:rPr>
        <w:rFonts w:hint="default"/>
      </w:rPr>
    </w:lvl>
    <w:lvl w:ilvl="4">
      <w:start w:val="0"/>
      <w:numFmt w:val="bullet"/>
      <w:lvlText w:val="•"/>
      <w:lvlJc w:val="left"/>
      <w:pPr>
        <w:ind w:left="5833" w:hanging="364"/>
      </w:pPr>
      <w:rPr>
        <w:rFonts w:hint="default"/>
      </w:rPr>
    </w:lvl>
    <w:lvl w:ilvl="5">
      <w:start w:val="0"/>
      <w:numFmt w:val="bullet"/>
      <w:lvlText w:val="•"/>
      <w:lvlJc w:val="left"/>
      <w:pPr>
        <w:ind w:left="7364" w:hanging="364"/>
      </w:pPr>
      <w:rPr>
        <w:rFonts w:hint="default"/>
      </w:rPr>
    </w:lvl>
    <w:lvl w:ilvl="6">
      <w:start w:val="0"/>
      <w:numFmt w:val="bullet"/>
      <w:lvlText w:val="•"/>
      <w:lvlJc w:val="left"/>
      <w:pPr>
        <w:ind w:left="8895" w:hanging="364"/>
      </w:pPr>
      <w:rPr>
        <w:rFonts w:hint="default"/>
      </w:rPr>
    </w:lvl>
    <w:lvl w:ilvl="7">
      <w:start w:val="0"/>
      <w:numFmt w:val="bullet"/>
      <w:lvlText w:val="•"/>
      <w:lvlJc w:val="left"/>
      <w:pPr>
        <w:ind w:left="10426" w:hanging="364"/>
      </w:pPr>
      <w:rPr>
        <w:rFonts w:hint="default"/>
      </w:rPr>
    </w:lvl>
    <w:lvl w:ilvl="8">
      <w:start w:val="0"/>
      <w:numFmt w:val="bullet"/>
      <w:lvlText w:val="•"/>
      <w:lvlJc w:val="left"/>
      <w:pPr>
        <w:ind w:left="11957" w:hanging="364"/>
      </w:pPr>
      <w:rPr>
        <w:rFonts w:hint="default"/>
      </w:rPr>
    </w:lvl>
  </w:abstractNum>
  <w:abstractNum w:abstractNumId="10">
    <w:nsid w:val="3C33EF16"/>
    <w:multiLevelType w:val="hybridMultilevel"/>
    <w:tmpl w:val="00000000"/>
    <w:lvl w:ilvl="0">
      <w:start w:val="1"/>
      <w:numFmt w:val="decimal"/>
      <w:lvlText w:val="（%1）"/>
      <w:lvlJc w:val="left"/>
      <w:pPr>
        <w:ind w:left="1459" w:hanging="1080"/>
        <w:jc w:val="left"/>
      </w:pPr>
      <w:rPr>
        <w:rFonts w:ascii="宋体" w:eastAsia="宋体" w:hAnsi="宋体" w:cs="宋体" w:hint="default"/>
        <w:w w:val="100"/>
        <w:sz w:val="36"/>
        <w:szCs w:val="36"/>
      </w:rPr>
    </w:lvl>
    <w:lvl w:ilvl="1">
      <w:start w:val="1"/>
      <w:numFmt w:val="decimal"/>
      <w:lvlText w:val="（%2）"/>
      <w:lvlJc w:val="left"/>
      <w:pPr>
        <w:ind w:left="1593" w:hanging="901"/>
        <w:jc w:val="left"/>
      </w:pPr>
      <w:rPr>
        <w:rFonts w:ascii="宋体" w:eastAsia="宋体" w:hAnsi="宋体" w:cs="宋体" w:hint="default"/>
        <w:w w:val="100"/>
        <w:sz w:val="34"/>
        <w:szCs w:val="34"/>
      </w:rPr>
    </w:lvl>
    <w:lvl w:ilvl="2">
      <w:start w:val="1"/>
      <w:numFmt w:val="decimal"/>
      <w:lvlText w:val="%3."/>
      <w:lvlJc w:val="left"/>
      <w:pPr>
        <w:ind w:left="1240" w:hanging="364"/>
        <w:jc w:val="left"/>
      </w:pPr>
      <w:rPr>
        <w:rFonts w:ascii="宋体" w:eastAsia="宋体" w:hAnsi="宋体" w:cs="宋体" w:hint="default"/>
        <w:b/>
        <w:bCs/>
        <w:w w:val="99"/>
        <w:sz w:val="34"/>
        <w:szCs w:val="34"/>
      </w:rPr>
    </w:lvl>
    <w:lvl w:ilvl="3">
      <w:start w:val="0"/>
      <w:numFmt w:val="bullet"/>
      <w:lvlText w:val="•"/>
      <w:lvlJc w:val="left"/>
      <w:pPr>
        <w:ind w:left="3277" w:hanging="364"/>
      </w:pPr>
      <w:rPr>
        <w:rFonts w:hint="default"/>
      </w:rPr>
    </w:lvl>
    <w:lvl w:ilvl="4">
      <w:start w:val="0"/>
      <w:numFmt w:val="bullet"/>
      <w:lvlText w:val="•"/>
      <w:lvlJc w:val="left"/>
      <w:pPr>
        <w:ind w:left="4954" w:hanging="364"/>
      </w:pPr>
      <w:rPr>
        <w:rFonts w:hint="default"/>
      </w:rPr>
    </w:lvl>
    <w:lvl w:ilvl="5">
      <w:start w:val="0"/>
      <w:numFmt w:val="bullet"/>
      <w:lvlText w:val="•"/>
      <w:lvlJc w:val="left"/>
      <w:pPr>
        <w:ind w:left="6632" w:hanging="364"/>
      </w:pPr>
      <w:rPr>
        <w:rFonts w:hint="default"/>
      </w:rPr>
    </w:lvl>
    <w:lvl w:ilvl="6">
      <w:start w:val="0"/>
      <w:numFmt w:val="bullet"/>
      <w:lvlText w:val="•"/>
      <w:lvlJc w:val="left"/>
      <w:pPr>
        <w:ind w:left="8309" w:hanging="364"/>
      </w:pPr>
      <w:rPr>
        <w:rFonts w:hint="default"/>
      </w:rPr>
    </w:lvl>
    <w:lvl w:ilvl="7">
      <w:start w:val="0"/>
      <w:numFmt w:val="bullet"/>
      <w:lvlText w:val="•"/>
      <w:lvlJc w:val="left"/>
      <w:pPr>
        <w:ind w:left="9987" w:hanging="364"/>
      </w:pPr>
      <w:rPr>
        <w:rFonts w:hint="default"/>
      </w:rPr>
    </w:lvl>
    <w:lvl w:ilvl="8">
      <w:start w:val="0"/>
      <w:numFmt w:val="bullet"/>
      <w:lvlText w:val="•"/>
      <w:lvlJc w:val="left"/>
      <w:pPr>
        <w:ind w:left="11664" w:hanging="364"/>
      </w:pPr>
      <w:rPr>
        <w:rFonts w:hint="default"/>
      </w:rPr>
    </w:lvl>
  </w:abstractNum>
  <w:abstractNum w:abstractNumId="11">
    <w:nsid w:val="4A03E5B2"/>
    <w:multiLevelType w:val="hybridMultilevel"/>
    <w:tmpl w:val="00000000"/>
    <w:lvl w:ilvl="0">
      <w:start w:val="1"/>
      <w:numFmt w:val="decimal"/>
      <w:lvlText w:val="（%1）"/>
      <w:lvlJc w:val="left"/>
      <w:pPr>
        <w:ind w:left="1053" w:hanging="902"/>
        <w:jc w:val="left"/>
      </w:pPr>
      <w:rPr>
        <w:rFonts w:ascii="宋体" w:eastAsia="宋体" w:hAnsi="宋体" w:cs="宋体" w:hint="default"/>
        <w:w w:val="100"/>
        <w:sz w:val="34"/>
        <w:szCs w:val="34"/>
      </w:rPr>
    </w:lvl>
    <w:lvl w:ilvl="1">
      <w:start w:val="0"/>
      <w:numFmt w:val="bullet"/>
      <w:lvlText w:val="•"/>
      <w:lvlJc w:val="left"/>
      <w:pPr>
        <w:ind w:left="2455" w:hanging="902"/>
      </w:pPr>
      <w:rPr>
        <w:rFonts w:hint="default"/>
      </w:rPr>
    </w:lvl>
    <w:lvl w:ilvl="2">
      <w:start w:val="0"/>
      <w:numFmt w:val="bullet"/>
      <w:lvlText w:val="•"/>
      <w:lvlJc w:val="left"/>
      <w:pPr>
        <w:ind w:left="3851" w:hanging="902"/>
      </w:pPr>
      <w:rPr>
        <w:rFonts w:hint="default"/>
      </w:rPr>
    </w:lvl>
    <w:lvl w:ilvl="3">
      <w:start w:val="0"/>
      <w:numFmt w:val="bullet"/>
      <w:lvlText w:val="•"/>
      <w:lvlJc w:val="left"/>
      <w:pPr>
        <w:ind w:left="5247" w:hanging="902"/>
      </w:pPr>
      <w:rPr>
        <w:rFonts w:hint="default"/>
      </w:rPr>
    </w:lvl>
    <w:lvl w:ilvl="4">
      <w:start w:val="0"/>
      <w:numFmt w:val="bullet"/>
      <w:lvlText w:val="•"/>
      <w:lvlJc w:val="left"/>
      <w:pPr>
        <w:ind w:left="6643" w:hanging="902"/>
      </w:pPr>
      <w:rPr>
        <w:rFonts w:hint="default"/>
      </w:rPr>
    </w:lvl>
    <w:lvl w:ilvl="5">
      <w:start w:val="0"/>
      <w:numFmt w:val="bullet"/>
      <w:lvlText w:val="•"/>
      <w:lvlJc w:val="left"/>
      <w:pPr>
        <w:ind w:left="8039" w:hanging="902"/>
      </w:pPr>
      <w:rPr>
        <w:rFonts w:hint="default"/>
      </w:rPr>
    </w:lvl>
    <w:lvl w:ilvl="6">
      <w:start w:val="0"/>
      <w:numFmt w:val="bullet"/>
      <w:lvlText w:val="•"/>
      <w:lvlJc w:val="left"/>
      <w:pPr>
        <w:ind w:left="9435" w:hanging="902"/>
      </w:pPr>
      <w:rPr>
        <w:rFonts w:hint="default"/>
      </w:rPr>
    </w:lvl>
    <w:lvl w:ilvl="7">
      <w:start w:val="0"/>
      <w:numFmt w:val="bullet"/>
      <w:lvlText w:val="•"/>
      <w:lvlJc w:val="left"/>
      <w:pPr>
        <w:ind w:left="10831" w:hanging="902"/>
      </w:pPr>
      <w:rPr>
        <w:rFonts w:hint="default"/>
      </w:rPr>
    </w:lvl>
    <w:lvl w:ilvl="8">
      <w:start w:val="0"/>
      <w:numFmt w:val="bullet"/>
      <w:lvlText w:val="•"/>
      <w:lvlJc w:val="left"/>
      <w:pPr>
        <w:ind w:left="12227" w:hanging="902"/>
      </w:pPr>
      <w:rPr>
        <w:rFonts w:hint="default"/>
      </w:rPr>
    </w:lvl>
  </w:abstractNum>
  <w:abstractNum w:abstractNumId="12">
    <w:nsid w:val="517006E7"/>
    <w:multiLevelType w:val="hybridMultilevel"/>
    <w:tmpl w:val="00000000"/>
    <w:lvl w:ilvl="0">
      <w:start w:val="1"/>
      <w:numFmt w:val="decimal"/>
      <w:lvlText w:val="%1."/>
      <w:lvlJc w:val="left"/>
      <w:pPr>
        <w:ind w:left="1240" w:hanging="364"/>
        <w:jc w:val="left"/>
      </w:pPr>
      <w:rPr>
        <w:rFonts w:ascii="宋体" w:eastAsia="宋体" w:hAnsi="宋体" w:cs="宋体" w:hint="default"/>
        <w:b/>
        <w:bCs/>
        <w:w w:val="99"/>
        <w:sz w:val="34"/>
        <w:szCs w:val="34"/>
      </w:rPr>
    </w:lvl>
    <w:lvl w:ilvl="1">
      <w:start w:val="0"/>
      <w:numFmt w:val="bullet"/>
      <w:lvlText w:val="•"/>
      <w:lvlJc w:val="left"/>
      <w:pPr>
        <w:ind w:left="4200" w:hanging="364"/>
      </w:pPr>
      <w:rPr>
        <w:rFonts w:hint="default"/>
      </w:rPr>
    </w:lvl>
    <w:lvl w:ilvl="2">
      <w:start w:val="0"/>
      <w:numFmt w:val="bullet"/>
      <w:lvlText w:val="•"/>
      <w:lvlJc w:val="left"/>
      <w:pPr>
        <w:ind w:left="5402" w:hanging="364"/>
      </w:pPr>
      <w:rPr>
        <w:rFonts w:hint="default"/>
      </w:rPr>
    </w:lvl>
    <w:lvl w:ilvl="3">
      <w:start w:val="0"/>
      <w:numFmt w:val="bullet"/>
      <w:lvlText w:val="•"/>
      <w:lvlJc w:val="left"/>
      <w:pPr>
        <w:ind w:left="6604" w:hanging="364"/>
      </w:pPr>
      <w:rPr>
        <w:rFonts w:hint="default"/>
      </w:rPr>
    </w:lvl>
    <w:lvl w:ilvl="4">
      <w:start w:val="0"/>
      <w:numFmt w:val="bullet"/>
      <w:lvlText w:val="•"/>
      <w:lvlJc w:val="left"/>
      <w:pPr>
        <w:ind w:left="7806" w:hanging="364"/>
      </w:pPr>
      <w:rPr>
        <w:rFonts w:hint="default"/>
      </w:rPr>
    </w:lvl>
    <w:lvl w:ilvl="5">
      <w:start w:val="0"/>
      <w:numFmt w:val="bullet"/>
      <w:lvlText w:val="•"/>
      <w:lvlJc w:val="left"/>
      <w:pPr>
        <w:ind w:left="9008" w:hanging="364"/>
      </w:pPr>
      <w:rPr>
        <w:rFonts w:hint="default"/>
      </w:rPr>
    </w:lvl>
    <w:lvl w:ilvl="6">
      <w:start w:val="0"/>
      <w:numFmt w:val="bullet"/>
      <w:lvlText w:val="•"/>
      <w:lvlJc w:val="left"/>
      <w:pPr>
        <w:ind w:left="10210" w:hanging="364"/>
      </w:pPr>
      <w:rPr>
        <w:rFonts w:hint="default"/>
      </w:rPr>
    </w:lvl>
    <w:lvl w:ilvl="7">
      <w:start w:val="0"/>
      <w:numFmt w:val="bullet"/>
      <w:lvlText w:val="•"/>
      <w:lvlJc w:val="left"/>
      <w:pPr>
        <w:ind w:left="11413" w:hanging="364"/>
      </w:pPr>
      <w:rPr>
        <w:rFonts w:hint="default"/>
      </w:rPr>
    </w:lvl>
    <w:lvl w:ilvl="8">
      <w:start w:val="0"/>
      <w:numFmt w:val="bullet"/>
      <w:lvlText w:val="•"/>
      <w:lvlJc w:val="left"/>
      <w:pPr>
        <w:ind w:left="12615" w:hanging="364"/>
      </w:pPr>
      <w:rPr>
        <w:rFonts w:hint="default"/>
      </w:rPr>
    </w:lvl>
  </w:abstractNum>
  <w:abstractNum w:abstractNumId="13">
    <w:nsid w:val="52762EEE"/>
    <w:multiLevelType w:val="hybridMultilevel"/>
    <w:tmpl w:val="00000000"/>
    <w:lvl w:ilvl="0">
      <w:start w:val="1"/>
      <w:numFmt w:val="lowerLetter"/>
      <w:lvlText w:val="%1)"/>
      <w:lvlJc w:val="left"/>
      <w:pPr>
        <w:ind w:left="693" w:hanging="361"/>
        <w:jc w:val="left"/>
      </w:pPr>
      <w:rPr>
        <w:rFonts w:ascii="宋体" w:eastAsia="宋体" w:hAnsi="宋体" w:cs="宋体" w:hint="default"/>
        <w:w w:val="100"/>
        <w:sz w:val="34"/>
        <w:szCs w:val="34"/>
      </w:rPr>
    </w:lvl>
    <w:lvl w:ilvl="1">
      <w:start w:val="0"/>
      <w:numFmt w:val="bullet"/>
      <w:lvlText w:val="•"/>
      <w:lvlJc w:val="left"/>
      <w:pPr>
        <w:ind w:left="700" w:hanging="361"/>
      </w:pPr>
      <w:rPr>
        <w:rFonts w:hint="default"/>
      </w:rPr>
    </w:lvl>
    <w:lvl w:ilvl="2">
      <w:start w:val="0"/>
      <w:numFmt w:val="bullet"/>
      <w:lvlText w:val="•"/>
      <w:lvlJc w:val="left"/>
      <w:pPr>
        <w:ind w:left="1240" w:hanging="361"/>
      </w:pPr>
      <w:rPr>
        <w:rFonts w:hint="default"/>
      </w:rPr>
    </w:lvl>
    <w:lvl w:ilvl="3">
      <w:start w:val="0"/>
      <w:numFmt w:val="bullet"/>
      <w:lvlText w:val="•"/>
      <w:lvlJc w:val="left"/>
      <w:pPr>
        <w:ind w:left="2962" w:hanging="361"/>
      </w:pPr>
      <w:rPr>
        <w:rFonts w:hint="default"/>
      </w:rPr>
    </w:lvl>
    <w:lvl w:ilvl="4">
      <w:start w:val="0"/>
      <w:numFmt w:val="bullet"/>
      <w:lvlText w:val="•"/>
      <w:lvlJc w:val="left"/>
      <w:pPr>
        <w:ind w:left="4684" w:hanging="361"/>
      </w:pPr>
      <w:rPr>
        <w:rFonts w:hint="default"/>
      </w:rPr>
    </w:lvl>
    <w:lvl w:ilvl="5">
      <w:start w:val="0"/>
      <w:numFmt w:val="bullet"/>
      <w:lvlText w:val="•"/>
      <w:lvlJc w:val="left"/>
      <w:pPr>
        <w:ind w:left="6407" w:hanging="361"/>
      </w:pPr>
      <w:rPr>
        <w:rFonts w:hint="default"/>
      </w:rPr>
    </w:lvl>
    <w:lvl w:ilvl="6">
      <w:start w:val="0"/>
      <w:numFmt w:val="bullet"/>
      <w:lvlText w:val="•"/>
      <w:lvlJc w:val="left"/>
      <w:pPr>
        <w:ind w:left="8129" w:hanging="361"/>
      </w:pPr>
      <w:rPr>
        <w:rFonts w:hint="default"/>
      </w:rPr>
    </w:lvl>
    <w:lvl w:ilvl="7">
      <w:start w:val="0"/>
      <w:numFmt w:val="bullet"/>
      <w:lvlText w:val="•"/>
      <w:lvlJc w:val="left"/>
      <w:pPr>
        <w:ind w:left="9852" w:hanging="361"/>
      </w:pPr>
      <w:rPr>
        <w:rFonts w:hint="default"/>
      </w:rPr>
    </w:lvl>
    <w:lvl w:ilvl="8">
      <w:start w:val="0"/>
      <w:numFmt w:val="bullet"/>
      <w:lvlText w:val="•"/>
      <w:lvlJc w:val="left"/>
      <w:pPr>
        <w:ind w:left="11574" w:hanging="361"/>
      </w:pPr>
      <w:rPr>
        <w:rFonts w:hint="default"/>
      </w:rPr>
    </w:lvl>
  </w:abstractNum>
  <w:abstractNum w:abstractNumId="14">
    <w:nsid w:val="57580B92"/>
    <w:multiLevelType w:val="hybridMultilevel"/>
    <w:tmpl w:val="00000000"/>
    <w:lvl w:ilvl="0">
      <w:start w:val="1"/>
      <w:numFmt w:val="decimal"/>
      <w:lvlText w:val="%1）"/>
      <w:lvlJc w:val="left"/>
      <w:pPr>
        <w:ind w:left="693" w:hanging="542"/>
        <w:jc w:val="left"/>
      </w:pPr>
      <w:rPr>
        <w:rFonts w:ascii="宋体" w:eastAsia="宋体" w:hAnsi="宋体" w:cs="宋体" w:hint="default"/>
        <w:spacing w:val="-112"/>
        <w:w w:val="100"/>
        <w:sz w:val="34"/>
        <w:szCs w:val="34"/>
      </w:rPr>
    </w:lvl>
    <w:lvl w:ilvl="1">
      <w:start w:val="1"/>
      <w:numFmt w:val="decimal"/>
      <w:lvlText w:val="%1.%2"/>
      <w:lvlJc w:val="left"/>
      <w:pPr>
        <w:ind w:left="790" w:hanging="638"/>
        <w:jc w:val="left"/>
      </w:pPr>
      <w:rPr>
        <w:rFonts w:ascii="宋体" w:eastAsia="宋体" w:hAnsi="宋体" w:cs="宋体" w:hint="default"/>
        <w:b/>
        <w:bCs/>
        <w:w w:val="99"/>
        <w:sz w:val="40"/>
        <w:szCs w:val="40"/>
      </w:rPr>
    </w:lvl>
    <w:lvl w:ilvl="2">
      <w:start w:val="1"/>
      <w:numFmt w:val="decimal"/>
      <w:lvlText w:val="%1.%2.%3"/>
      <w:lvlJc w:val="left"/>
      <w:pPr>
        <w:ind w:left="1142" w:hanging="991"/>
        <w:jc w:val="right"/>
      </w:pPr>
      <w:rPr>
        <w:rFonts w:ascii="宋体" w:eastAsia="宋体" w:hAnsi="宋体" w:cs="宋体" w:hint="default"/>
        <w:w w:val="100"/>
        <w:sz w:val="36"/>
        <w:szCs w:val="36"/>
      </w:rPr>
    </w:lvl>
    <w:lvl w:ilvl="3">
      <w:start w:val="0"/>
      <w:numFmt w:val="bullet"/>
      <w:lvlText w:val="•"/>
      <w:lvlJc w:val="left"/>
      <w:pPr>
        <w:ind w:left="2874" w:hanging="991"/>
      </w:pPr>
      <w:rPr>
        <w:rFonts w:hint="default"/>
      </w:rPr>
    </w:lvl>
    <w:lvl w:ilvl="4">
      <w:start w:val="0"/>
      <w:numFmt w:val="bullet"/>
      <w:lvlText w:val="•"/>
      <w:lvlJc w:val="left"/>
      <w:pPr>
        <w:ind w:left="4609" w:hanging="991"/>
      </w:pPr>
      <w:rPr>
        <w:rFonts w:hint="default"/>
      </w:rPr>
    </w:lvl>
    <w:lvl w:ilvl="5">
      <w:start w:val="0"/>
      <w:numFmt w:val="bullet"/>
      <w:lvlText w:val="•"/>
      <w:lvlJc w:val="left"/>
      <w:pPr>
        <w:ind w:left="6344" w:hanging="991"/>
      </w:pPr>
      <w:rPr>
        <w:rFonts w:hint="default"/>
      </w:rPr>
    </w:lvl>
    <w:lvl w:ilvl="6">
      <w:start w:val="0"/>
      <w:numFmt w:val="bullet"/>
      <w:lvlText w:val="•"/>
      <w:lvlJc w:val="left"/>
      <w:pPr>
        <w:ind w:left="8079" w:hanging="991"/>
      </w:pPr>
      <w:rPr>
        <w:rFonts w:hint="default"/>
      </w:rPr>
    </w:lvl>
    <w:lvl w:ilvl="7">
      <w:start w:val="0"/>
      <w:numFmt w:val="bullet"/>
      <w:lvlText w:val="•"/>
      <w:lvlJc w:val="left"/>
      <w:pPr>
        <w:ind w:left="9814" w:hanging="991"/>
      </w:pPr>
      <w:rPr>
        <w:rFonts w:hint="default"/>
      </w:rPr>
    </w:lvl>
    <w:lvl w:ilvl="8">
      <w:start w:val="0"/>
      <w:numFmt w:val="bullet"/>
      <w:lvlText w:val="•"/>
      <w:lvlJc w:val="left"/>
      <w:pPr>
        <w:ind w:left="11549" w:hanging="991"/>
      </w:pPr>
      <w:rPr>
        <w:rFonts w:hint="default"/>
      </w:rPr>
    </w:lvl>
  </w:abstractNum>
  <w:abstractNum w:abstractNumId="15">
    <w:nsid w:val="5CA6F415"/>
    <w:multiLevelType w:val="hybridMultilevel"/>
    <w:tmpl w:val="00000000"/>
    <w:lvl w:ilvl="0">
      <w:start w:val="1"/>
      <w:numFmt w:val="decimal"/>
      <w:lvlText w:val="%1."/>
      <w:lvlJc w:val="left"/>
      <w:pPr>
        <w:ind w:left="1240" w:hanging="364"/>
        <w:jc w:val="left"/>
      </w:pPr>
      <w:rPr>
        <w:rFonts w:ascii="宋体" w:eastAsia="宋体" w:hAnsi="宋体" w:cs="宋体" w:hint="default"/>
        <w:b/>
        <w:bCs/>
        <w:w w:val="99"/>
        <w:sz w:val="34"/>
        <w:szCs w:val="34"/>
      </w:rPr>
    </w:lvl>
    <w:lvl w:ilvl="1">
      <w:start w:val="0"/>
      <w:numFmt w:val="bullet"/>
      <w:lvlText w:val="•"/>
      <w:lvlJc w:val="left"/>
      <w:pPr>
        <w:ind w:left="2617" w:hanging="364"/>
      </w:pPr>
      <w:rPr>
        <w:rFonts w:hint="default"/>
      </w:rPr>
    </w:lvl>
    <w:lvl w:ilvl="2">
      <w:start w:val="0"/>
      <w:numFmt w:val="bullet"/>
      <w:lvlText w:val="•"/>
      <w:lvlJc w:val="left"/>
      <w:pPr>
        <w:ind w:left="3995" w:hanging="364"/>
      </w:pPr>
      <w:rPr>
        <w:rFonts w:hint="default"/>
      </w:rPr>
    </w:lvl>
    <w:lvl w:ilvl="3">
      <w:start w:val="0"/>
      <w:numFmt w:val="bullet"/>
      <w:lvlText w:val="•"/>
      <w:lvlJc w:val="left"/>
      <w:pPr>
        <w:ind w:left="5373" w:hanging="364"/>
      </w:pPr>
      <w:rPr>
        <w:rFonts w:hint="default"/>
      </w:rPr>
    </w:lvl>
    <w:lvl w:ilvl="4">
      <w:start w:val="0"/>
      <w:numFmt w:val="bullet"/>
      <w:lvlText w:val="•"/>
      <w:lvlJc w:val="left"/>
      <w:pPr>
        <w:ind w:left="6751" w:hanging="364"/>
      </w:pPr>
      <w:rPr>
        <w:rFonts w:hint="default"/>
      </w:rPr>
    </w:lvl>
    <w:lvl w:ilvl="5">
      <w:start w:val="0"/>
      <w:numFmt w:val="bullet"/>
      <w:lvlText w:val="•"/>
      <w:lvlJc w:val="left"/>
      <w:pPr>
        <w:ind w:left="8129" w:hanging="364"/>
      </w:pPr>
      <w:rPr>
        <w:rFonts w:hint="default"/>
      </w:rPr>
    </w:lvl>
    <w:lvl w:ilvl="6">
      <w:start w:val="0"/>
      <w:numFmt w:val="bullet"/>
      <w:lvlText w:val="•"/>
      <w:lvlJc w:val="left"/>
      <w:pPr>
        <w:ind w:left="9507" w:hanging="364"/>
      </w:pPr>
      <w:rPr>
        <w:rFonts w:hint="default"/>
      </w:rPr>
    </w:lvl>
    <w:lvl w:ilvl="7">
      <w:start w:val="0"/>
      <w:numFmt w:val="bullet"/>
      <w:lvlText w:val="•"/>
      <w:lvlJc w:val="left"/>
      <w:pPr>
        <w:ind w:left="10885" w:hanging="364"/>
      </w:pPr>
      <w:rPr>
        <w:rFonts w:hint="default"/>
      </w:rPr>
    </w:lvl>
    <w:lvl w:ilvl="8">
      <w:start w:val="0"/>
      <w:numFmt w:val="bullet"/>
      <w:lvlText w:val="•"/>
      <w:lvlJc w:val="left"/>
      <w:pPr>
        <w:ind w:left="12263" w:hanging="364"/>
      </w:pPr>
      <w:rPr>
        <w:rFonts w:hint="default"/>
      </w:rPr>
    </w:lvl>
  </w:abstractNum>
  <w:abstractNum w:abstractNumId="16">
    <w:nsid w:val="6642D721"/>
    <w:multiLevelType w:val="hybridMultilevel"/>
    <w:tmpl w:val="00000000"/>
    <w:lvl w:ilvl="0">
      <w:start w:val="1"/>
      <w:numFmt w:val="decimal"/>
      <w:lvlText w:val="%1"/>
      <w:lvlJc w:val="left"/>
      <w:pPr>
        <w:ind w:left="693" w:hanging="541"/>
        <w:jc w:val="left"/>
      </w:pPr>
      <w:rPr>
        <w:rFonts w:hint="default"/>
      </w:rPr>
    </w:lvl>
    <w:lvl w:ilvl="1">
      <w:start w:val="1"/>
      <w:numFmt w:val="decimal"/>
      <w:lvlText w:val="%1.%2"/>
      <w:lvlJc w:val="left"/>
      <w:pPr>
        <w:ind w:left="693" w:hanging="541"/>
        <w:jc w:val="left"/>
      </w:pPr>
      <w:rPr>
        <w:rFonts w:ascii="宋体" w:eastAsia="宋体" w:hAnsi="宋体" w:cs="宋体" w:hint="default"/>
        <w:w w:val="100"/>
        <w:sz w:val="34"/>
        <w:szCs w:val="34"/>
      </w:rPr>
    </w:lvl>
    <w:lvl w:ilvl="2">
      <w:start w:val="0"/>
      <w:numFmt w:val="bullet"/>
      <w:lvlText w:val="•"/>
      <w:lvlJc w:val="left"/>
      <w:pPr>
        <w:ind w:left="3563" w:hanging="541"/>
      </w:pPr>
      <w:rPr>
        <w:rFonts w:hint="default"/>
      </w:rPr>
    </w:lvl>
    <w:lvl w:ilvl="3">
      <w:start w:val="0"/>
      <w:numFmt w:val="bullet"/>
      <w:lvlText w:val="•"/>
      <w:lvlJc w:val="left"/>
      <w:pPr>
        <w:ind w:left="4995" w:hanging="541"/>
      </w:pPr>
      <w:rPr>
        <w:rFonts w:hint="default"/>
      </w:rPr>
    </w:lvl>
    <w:lvl w:ilvl="4">
      <w:start w:val="0"/>
      <w:numFmt w:val="bullet"/>
      <w:lvlText w:val="•"/>
      <w:lvlJc w:val="left"/>
      <w:pPr>
        <w:ind w:left="6427" w:hanging="541"/>
      </w:pPr>
      <w:rPr>
        <w:rFonts w:hint="default"/>
      </w:rPr>
    </w:lvl>
    <w:lvl w:ilvl="5">
      <w:start w:val="0"/>
      <w:numFmt w:val="bullet"/>
      <w:lvlText w:val="•"/>
      <w:lvlJc w:val="left"/>
      <w:pPr>
        <w:ind w:left="7859" w:hanging="541"/>
      </w:pPr>
      <w:rPr>
        <w:rFonts w:hint="default"/>
      </w:rPr>
    </w:lvl>
    <w:lvl w:ilvl="6">
      <w:start w:val="0"/>
      <w:numFmt w:val="bullet"/>
      <w:lvlText w:val="•"/>
      <w:lvlJc w:val="left"/>
      <w:pPr>
        <w:ind w:left="9291" w:hanging="541"/>
      </w:pPr>
      <w:rPr>
        <w:rFonts w:hint="default"/>
      </w:rPr>
    </w:lvl>
    <w:lvl w:ilvl="7">
      <w:start w:val="0"/>
      <w:numFmt w:val="bullet"/>
      <w:lvlText w:val="•"/>
      <w:lvlJc w:val="left"/>
      <w:pPr>
        <w:ind w:left="10723" w:hanging="541"/>
      </w:pPr>
      <w:rPr>
        <w:rFonts w:hint="default"/>
      </w:rPr>
    </w:lvl>
    <w:lvl w:ilvl="8">
      <w:start w:val="0"/>
      <w:numFmt w:val="bullet"/>
      <w:lvlText w:val="•"/>
      <w:lvlJc w:val="left"/>
      <w:pPr>
        <w:ind w:left="12155" w:hanging="541"/>
      </w:pPr>
      <w:rPr>
        <w:rFonts w:hint="default"/>
      </w:rPr>
    </w:lvl>
  </w:abstractNum>
  <w:abstractNum w:abstractNumId="17">
    <w:nsid w:val="70EBD61C"/>
    <w:multiLevelType w:val="hybridMultilevel"/>
    <w:tmpl w:val="00000000"/>
    <w:lvl w:ilvl="0">
      <w:start w:val="1"/>
      <w:numFmt w:val="decimal"/>
      <w:lvlText w:val="%1）"/>
      <w:lvlJc w:val="left"/>
      <w:pPr>
        <w:ind w:left="693" w:hanging="542"/>
        <w:jc w:val="left"/>
      </w:pPr>
      <w:rPr>
        <w:rFonts w:ascii="宋体" w:eastAsia="宋体" w:hAnsi="宋体" w:cs="宋体" w:hint="default"/>
        <w:spacing w:val="-112"/>
        <w:w w:val="100"/>
        <w:sz w:val="34"/>
        <w:szCs w:val="34"/>
      </w:rPr>
    </w:lvl>
    <w:lvl w:ilvl="1">
      <w:start w:val="1"/>
      <w:numFmt w:val="decimal"/>
      <w:lvlText w:val="%1.%2"/>
      <w:lvlJc w:val="left"/>
      <w:pPr>
        <w:ind w:left="790" w:hanging="638"/>
        <w:jc w:val="left"/>
      </w:pPr>
      <w:rPr>
        <w:rFonts w:ascii="宋体" w:eastAsia="宋体" w:hAnsi="宋体" w:cs="宋体" w:hint="default"/>
        <w:b/>
        <w:bCs/>
        <w:w w:val="99"/>
        <w:sz w:val="40"/>
        <w:szCs w:val="40"/>
      </w:rPr>
    </w:lvl>
    <w:lvl w:ilvl="2">
      <w:start w:val="1"/>
      <w:numFmt w:val="decimal"/>
      <w:lvlText w:val="%1.%2.%3"/>
      <w:lvlJc w:val="left"/>
      <w:pPr>
        <w:ind w:left="1142" w:hanging="991"/>
        <w:jc w:val="right"/>
      </w:pPr>
      <w:rPr>
        <w:rFonts w:ascii="宋体" w:eastAsia="宋体" w:hAnsi="宋体" w:cs="宋体" w:hint="default"/>
        <w:w w:val="100"/>
        <w:sz w:val="36"/>
        <w:szCs w:val="36"/>
      </w:rPr>
    </w:lvl>
    <w:lvl w:ilvl="3">
      <w:start w:val="0"/>
      <w:numFmt w:val="bullet"/>
      <w:lvlText w:val="•"/>
      <w:lvlJc w:val="left"/>
      <w:pPr>
        <w:ind w:left="2874" w:hanging="991"/>
      </w:pPr>
      <w:rPr>
        <w:rFonts w:hint="default"/>
      </w:rPr>
    </w:lvl>
    <w:lvl w:ilvl="4">
      <w:start w:val="0"/>
      <w:numFmt w:val="bullet"/>
      <w:lvlText w:val="•"/>
      <w:lvlJc w:val="left"/>
      <w:pPr>
        <w:ind w:left="4609" w:hanging="991"/>
      </w:pPr>
      <w:rPr>
        <w:rFonts w:hint="default"/>
      </w:rPr>
    </w:lvl>
    <w:lvl w:ilvl="5">
      <w:start w:val="0"/>
      <w:numFmt w:val="bullet"/>
      <w:lvlText w:val="•"/>
      <w:lvlJc w:val="left"/>
      <w:pPr>
        <w:ind w:left="6344" w:hanging="991"/>
      </w:pPr>
      <w:rPr>
        <w:rFonts w:hint="default"/>
      </w:rPr>
    </w:lvl>
    <w:lvl w:ilvl="6">
      <w:start w:val="0"/>
      <w:numFmt w:val="bullet"/>
      <w:lvlText w:val="•"/>
      <w:lvlJc w:val="left"/>
      <w:pPr>
        <w:ind w:left="8079" w:hanging="991"/>
      </w:pPr>
      <w:rPr>
        <w:rFonts w:hint="default"/>
      </w:rPr>
    </w:lvl>
    <w:lvl w:ilvl="7">
      <w:start w:val="0"/>
      <w:numFmt w:val="bullet"/>
      <w:lvlText w:val="•"/>
      <w:lvlJc w:val="left"/>
      <w:pPr>
        <w:ind w:left="9814" w:hanging="991"/>
      </w:pPr>
      <w:rPr>
        <w:rFonts w:hint="default"/>
      </w:rPr>
    </w:lvl>
    <w:lvl w:ilvl="8">
      <w:start w:val="0"/>
      <w:numFmt w:val="bullet"/>
      <w:lvlText w:val="•"/>
      <w:lvlJc w:val="left"/>
      <w:pPr>
        <w:ind w:left="11549" w:hanging="991"/>
      </w:pPr>
      <w:rPr>
        <w:rFonts w:hint="default"/>
      </w:rPr>
    </w:lvl>
  </w:abstractNum>
  <w:abstractNum w:abstractNumId="18">
    <w:nsid w:val="70ECC6A2"/>
    <w:multiLevelType w:val="hybridMultilevel"/>
    <w:tmpl w:val="00000000"/>
    <w:lvl w:ilvl="0">
      <w:start w:val="1"/>
      <w:numFmt w:val="decimal"/>
      <w:lvlText w:val="%1）"/>
      <w:lvlJc w:val="left"/>
      <w:pPr>
        <w:ind w:left="152" w:hanging="542"/>
        <w:jc w:val="left"/>
      </w:pPr>
      <w:rPr>
        <w:rFonts w:ascii="宋体" w:eastAsia="宋体" w:hAnsi="宋体" w:cs="宋体" w:hint="default"/>
        <w:w w:val="100"/>
        <w:position w:val="1"/>
        <w:sz w:val="34"/>
        <w:szCs w:val="34"/>
      </w:rPr>
    </w:lvl>
    <w:lvl w:ilvl="1">
      <w:start w:val="0"/>
      <w:numFmt w:val="bullet"/>
      <w:lvlText w:val="•"/>
      <w:lvlJc w:val="left"/>
      <w:pPr>
        <w:ind w:left="1645" w:hanging="542"/>
      </w:pPr>
      <w:rPr>
        <w:rFonts w:hint="default"/>
      </w:rPr>
    </w:lvl>
    <w:lvl w:ilvl="2">
      <w:start w:val="0"/>
      <w:numFmt w:val="bullet"/>
      <w:lvlText w:val="•"/>
      <w:lvlJc w:val="left"/>
      <w:pPr>
        <w:ind w:left="3131" w:hanging="542"/>
      </w:pPr>
      <w:rPr>
        <w:rFonts w:hint="default"/>
      </w:rPr>
    </w:lvl>
    <w:lvl w:ilvl="3">
      <w:start w:val="0"/>
      <w:numFmt w:val="bullet"/>
      <w:lvlText w:val="•"/>
      <w:lvlJc w:val="left"/>
      <w:pPr>
        <w:ind w:left="4617" w:hanging="542"/>
      </w:pPr>
      <w:rPr>
        <w:rFonts w:hint="default"/>
      </w:rPr>
    </w:lvl>
    <w:lvl w:ilvl="4">
      <w:start w:val="0"/>
      <w:numFmt w:val="bullet"/>
      <w:lvlText w:val="•"/>
      <w:lvlJc w:val="left"/>
      <w:pPr>
        <w:ind w:left="6103" w:hanging="542"/>
      </w:pPr>
      <w:rPr>
        <w:rFonts w:hint="default"/>
      </w:rPr>
    </w:lvl>
    <w:lvl w:ilvl="5">
      <w:start w:val="0"/>
      <w:numFmt w:val="bullet"/>
      <w:lvlText w:val="•"/>
      <w:lvlJc w:val="left"/>
      <w:pPr>
        <w:ind w:left="7589" w:hanging="542"/>
      </w:pPr>
      <w:rPr>
        <w:rFonts w:hint="default"/>
      </w:rPr>
    </w:lvl>
    <w:lvl w:ilvl="6">
      <w:start w:val="0"/>
      <w:numFmt w:val="bullet"/>
      <w:lvlText w:val="•"/>
      <w:lvlJc w:val="left"/>
      <w:pPr>
        <w:ind w:left="9075" w:hanging="542"/>
      </w:pPr>
      <w:rPr>
        <w:rFonts w:hint="default"/>
      </w:rPr>
    </w:lvl>
    <w:lvl w:ilvl="7">
      <w:start w:val="0"/>
      <w:numFmt w:val="bullet"/>
      <w:lvlText w:val="•"/>
      <w:lvlJc w:val="left"/>
      <w:pPr>
        <w:ind w:left="10561" w:hanging="542"/>
      </w:pPr>
      <w:rPr>
        <w:rFonts w:hint="default"/>
      </w:rPr>
    </w:lvl>
    <w:lvl w:ilvl="8">
      <w:start w:val="0"/>
      <w:numFmt w:val="bullet"/>
      <w:lvlText w:val="•"/>
      <w:lvlJc w:val="left"/>
      <w:pPr>
        <w:ind w:left="12047" w:hanging="542"/>
      </w:pPr>
      <w:rPr>
        <w:rFonts w:hint="default"/>
      </w:rPr>
    </w:lvl>
  </w:abstractNum>
  <w:abstractNum w:abstractNumId="19">
    <w:nsid w:val="723B2169"/>
    <w:multiLevelType w:val="hybridMultilevel"/>
    <w:tmpl w:val="00000000"/>
    <w:lvl w:ilvl="0">
      <w:start w:val="4"/>
      <w:numFmt w:val="decimal"/>
      <w:lvlText w:val="%1"/>
      <w:lvlJc w:val="left"/>
      <w:pPr>
        <w:ind w:left="782" w:hanging="631"/>
        <w:jc w:val="left"/>
      </w:pPr>
      <w:rPr>
        <w:rFonts w:hint="default"/>
      </w:rPr>
    </w:lvl>
    <w:lvl w:ilvl="1">
      <w:start w:val="1"/>
      <w:numFmt w:val="decimal"/>
      <w:lvlText w:val="%1.%2"/>
      <w:lvlJc w:val="left"/>
      <w:pPr>
        <w:ind w:left="782" w:hanging="631"/>
        <w:jc w:val="left"/>
      </w:pPr>
      <w:rPr>
        <w:rFonts w:ascii="宋体" w:eastAsia="宋体" w:hAnsi="宋体" w:cs="宋体" w:hint="default"/>
        <w:w w:val="100"/>
        <w:sz w:val="36"/>
        <w:szCs w:val="36"/>
      </w:rPr>
    </w:lvl>
    <w:lvl w:ilvl="2">
      <w:start w:val="1"/>
      <w:numFmt w:val="decimal"/>
      <w:lvlText w:val="（%3）"/>
      <w:lvlJc w:val="left"/>
      <w:pPr>
        <w:ind w:left="1233" w:hanging="901"/>
        <w:jc w:val="left"/>
      </w:pPr>
      <w:rPr>
        <w:rFonts w:ascii="宋体" w:eastAsia="宋体" w:hAnsi="宋体" w:cs="宋体" w:hint="default"/>
        <w:w w:val="100"/>
        <w:sz w:val="34"/>
        <w:szCs w:val="34"/>
      </w:rPr>
    </w:lvl>
    <w:lvl w:ilvl="3">
      <w:start w:val="0"/>
      <w:numFmt w:val="bullet"/>
      <w:lvlText w:val="•"/>
      <w:lvlJc w:val="left"/>
      <w:pPr>
        <w:ind w:left="4302" w:hanging="901"/>
      </w:pPr>
      <w:rPr>
        <w:rFonts w:hint="default"/>
      </w:rPr>
    </w:lvl>
    <w:lvl w:ilvl="4">
      <w:start w:val="0"/>
      <w:numFmt w:val="bullet"/>
      <w:lvlText w:val="•"/>
      <w:lvlJc w:val="left"/>
      <w:pPr>
        <w:ind w:left="5833" w:hanging="901"/>
      </w:pPr>
      <w:rPr>
        <w:rFonts w:hint="default"/>
      </w:rPr>
    </w:lvl>
    <w:lvl w:ilvl="5">
      <w:start w:val="0"/>
      <w:numFmt w:val="bullet"/>
      <w:lvlText w:val="•"/>
      <w:lvlJc w:val="left"/>
      <w:pPr>
        <w:ind w:left="7364" w:hanging="901"/>
      </w:pPr>
      <w:rPr>
        <w:rFonts w:hint="default"/>
      </w:rPr>
    </w:lvl>
    <w:lvl w:ilvl="6">
      <w:start w:val="0"/>
      <w:numFmt w:val="bullet"/>
      <w:lvlText w:val="•"/>
      <w:lvlJc w:val="left"/>
      <w:pPr>
        <w:ind w:left="8895" w:hanging="901"/>
      </w:pPr>
      <w:rPr>
        <w:rFonts w:hint="default"/>
      </w:rPr>
    </w:lvl>
    <w:lvl w:ilvl="7">
      <w:start w:val="0"/>
      <w:numFmt w:val="bullet"/>
      <w:lvlText w:val="•"/>
      <w:lvlJc w:val="left"/>
      <w:pPr>
        <w:ind w:left="10426" w:hanging="901"/>
      </w:pPr>
      <w:rPr>
        <w:rFonts w:hint="default"/>
      </w:rPr>
    </w:lvl>
    <w:lvl w:ilvl="8">
      <w:start w:val="0"/>
      <w:numFmt w:val="bullet"/>
      <w:lvlText w:val="•"/>
      <w:lvlJc w:val="left"/>
      <w:pPr>
        <w:ind w:left="11957" w:hanging="901"/>
      </w:pPr>
      <w:rPr>
        <w:rFonts w:hint="default"/>
      </w:rPr>
    </w:lvl>
  </w:abstractNum>
  <w:abstractNum w:abstractNumId="20">
    <w:nsid w:val="74BD72B7"/>
    <w:multiLevelType w:val="hybridMultilevel"/>
    <w:tmpl w:val="00000000"/>
    <w:lvl w:ilvl="0">
      <w:start w:val="1"/>
      <w:numFmt w:val="decimal"/>
      <w:lvlText w:val="（%1）"/>
      <w:lvlJc w:val="left"/>
      <w:pPr>
        <w:ind w:left="1459" w:hanging="1080"/>
        <w:jc w:val="left"/>
      </w:pPr>
      <w:rPr>
        <w:rFonts w:ascii="宋体" w:eastAsia="宋体" w:hAnsi="宋体" w:cs="宋体" w:hint="default"/>
        <w:w w:val="100"/>
        <w:sz w:val="36"/>
        <w:szCs w:val="36"/>
      </w:rPr>
    </w:lvl>
    <w:lvl w:ilvl="1">
      <w:start w:val="0"/>
      <w:numFmt w:val="bullet"/>
      <w:lvlText w:val="•"/>
      <w:lvlJc w:val="left"/>
      <w:pPr>
        <w:ind w:left="2815" w:hanging="1080"/>
      </w:pPr>
      <w:rPr>
        <w:rFonts w:hint="default"/>
      </w:rPr>
    </w:lvl>
    <w:lvl w:ilvl="2">
      <w:start w:val="0"/>
      <w:numFmt w:val="bullet"/>
      <w:lvlText w:val="•"/>
      <w:lvlJc w:val="left"/>
      <w:pPr>
        <w:ind w:left="4171" w:hanging="1080"/>
      </w:pPr>
      <w:rPr>
        <w:rFonts w:hint="default"/>
      </w:rPr>
    </w:lvl>
    <w:lvl w:ilvl="3">
      <w:start w:val="0"/>
      <w:numFmt w:val="bullet"/>
      <w:lvlText w:val="•"/>
      <w:lvlJc w:val="left"/>
      <w:pPr>
        <w:ind w:left="5527" w:hanging="1080"/>
      </w:pPr>
      <w:rPr>
        <w:rFonts w:hint="default"/>
      </w:rPr>
    </w:lvl>
    <w:lvl w:ilvl="4">
      <w:start w:val="0"/>
      <w:numFmt w:val="bullet"/>
      <w:lvlText w:val="•"/>
      <w:lvlJc w:val="left"/>
      <w:pPr>
        <w:ind w:left="6883" w:hanging="1080"/>
      </w:pPr>
      <w:rPr>
        <w:rFonts w:hint="default"/>
      </w:rPr>
    </w:lvl>
    <w:lvl w:ilvl="5">
      <w:start w:val="0"/>
      <w:numFmt w:val="bullet"/>
      <w:lvlText w:val="•"/>
      <w:lvlJc w:val="left"/>
      <w:pPr>
        <w:ind w:left="8239" w:hanging="1080"/>
      </w:pPr>
      <w:rPr>
        <w:rFonts w:hint="default"/>
      </w:rPr>
    </w:lvl>
    <w:lvl w:ilvl="6">
      <w:start w:val="0"/>
      <w:numFmt w:val="bullet"/>
      <w:lvlText w:val="•"/>
      <w:lvlJc w:val="left"/>
      <w:pPr>
        <w:ind w:left="9595" w:hanging="1080"/>
      </w:pPr>
      <w:rPr>
        <w:rFonts w:hint="default"/>
      </w:rPr>
    </w:lvl>
    <w:lvl w:ilvl="7">
      <w:start w:val="0"/>
      <w:numFmt w:val="bullet"/>
      <w:lvlText w:val="•"/>
      <w:lvlJc w:val="left"/>
      <w:pPr>
        <w:ind w:left="10951" w:hanging="1080"/>
      </w:pPr>
      <w:rPr>
        <w:rFonts w:hint="default"/>
      </w:rPr>
    </w:lvl>
    <w:lvl w:ilvl="8">
      <w:start w:val="0"/>
      <w:numFmt w:val="bullet"/>
      <w:lvlText w:val="•"/>
      <w:lvlJc w:val="left"/>
      <w:pPr>
        <w:ind w:left="12307" w:hanging="1080"/>
      </w:pPr>
      <w:rPr>
        <w:rFonts w:hint="default"/>
      </w:rPr>
    </w:lvl>
  </w:abstractNum>
  <w:abstractNum w:abstractNumId="21">
    <w:nsid w:val="766CF4B2"/>
    <w:multiLevelType w:val="hybridMultilevel"/>
    <w:tmpl w:val="00000000"/>
    <w:lvl w:ilvl="0">
      <w:start w:val="1"/>
      <w:numFmt w:val="decimal"/>
      <w:lvlText w:val="%1."/>
      <w:lvlJc w:val="left"/>
      <w:pPr>
        <w:ind w:left="872" w:hanging="364"/>
        <w:jc w:val="left"/>
      </w:pPr>
      <w:rPr>
        <w:rFonts w:ascii="宋体" w:eastAsia="宋体" w:hAnsi="宋体" w:cs="宋体" w:hint="default"/>
        <w:b/>
        <w:bCs/>
        <w:w w:val="99"/>
        <w:sz w:val="34"/>
        <w:szCs w:val="34"/>
      </w:rPr>
    </w:lvl>
    <w:lvl w:ilvl="1">
      <w:start w:val="0"/>
      <w:numFmt w:val="bullet"/>
      <w:lvlText w:val="•"/>
      <w:lvlJc w:val="left"/>
      <w:pPr>
        <w:ind w:left="2293" w:hanging="364"/>
      </w:pPr>
      <w:rPr>
        <w:rFonts w:hint="default"/>
      </w:rPr>
    </w:lvl>
    <w:lvl w:ilvl="2">
      <w:start w:val="0"/>
      <w:numFmt w:val="bullet"/>
      <w:lvlText w:val="•"/>
      <w:lvlJc w:val="left"/>
      <w:pPr>
        <w:ind w:left="3707" w:hanging="364"/>
      </w:pPr>
      <w:rPr>
        <w:rFonts w:hint="default"/>
      </w:rPr>
    </w:lvl>
    <w:lvl w:ilvl="3">
      <w:start w:val="0"/>
      <w:numFmt w:val="bullet"/>
      <w:lvlText w:val="•"/>
      <w:lvlJc w:val="left"/>
      <w:pPr>
        <w:ind w:left="5121" w:hanging="364"/>
      </w:pPr>
      <w:rPr>
        <w:rFonts w:hint="default"/>
      </w:rPr>
    </w:lvl>
    <w:lvl w:ilvl="4">
      <w:start w:val="0"/>
      <w:numFmt w:val="bullet"/>
      <w:lvlText w:val="•"/>
      <w:lvlJc w:val="left"/>
      <w:pPr>
        <w:ind w:left="6535" w:hanging="364"/>
      </w:pPr>
      <w:rPr>
        <w:rFonts w:hint="default"/>
      </w:rPr>
    </w:lvl>
    <w:lvl w:ilvl="5">
      <w:start w:val="0"/>
      <w:numFmt w:val="bullet"/>
      <w:lvlText w:val="•"/>
      <w:lvlJc w:val="left"/>
      <w:pPr>
        <w:ind w:left="7949" w:hanging="364"/>
      </w:pPr>
      <w:rPr>
        <w:rFonts w:hint="default"/>
      </w:rPr>
    </w:lvl>
    <w:lvl w:ilvl="6">
      <w:start w:val="0"/>
      <w:numFmt w:val="bullet"/>
      <w:lvlText w:val="•"/>
      <w:lvlJc w:val="left"/>
      <w:pPr>
        <w:ind w:left="9363" w:hanging="364"/>
      </w:pPr>
      <w:rPr>
        <w:rFonts w:hint="default"/>
      </w:rPr>
    </w:lvl>
    <w:lvl w:ilvl="7">
      <w:start w:val="0"/>
      <w:numFmt w:val="bullet"/>
      <w:lvlText w:val="•"/>
      <w:lvlJc w:val="left"/>
      <w:pPr>
        <w:ind w:left="10777" w:hanging="364"/>
      </w:pPr>
      <w:rPr>
        <w:rFonts w:hint="default"/>
      </w:rPr>
    </w:lvl>
    <w:lvl w:ilvl="8">
      <w:start w:val="0"/>
      <w:numFmt w:val="bullet"/>
      <w:lvlText w:val="•"/>
      <w:lvlJc w:val="left"/>
      <w:pPr>
        <w:ind w:left="12191" w:hanging="364"/>
      </w:pPr>
      <w:rPr>
        <w:rFonts w:hint="default"/>
      </w:rPr>
    </w:lvl>
  </w:abstractNum>
  <w:abstractNum w:abstractNumId="22">
    <w:nsid w:val="773178AE"/>
    <w:multiLevelType w:val="hybridMultilevel"/>
    <w:tmpl w:val="00000000"/>
    <w:lvl w:ilvl="0">
      <w:start w:val="4"/>
      <w:numFmt w:val="decimal"/>
      <w:lvlText w:val="%1"/>
      <w:lvlJc w:val="left"/>
      <w:pPr>
        <w:ind w:left="894" w:hanging="743"/>
        <w:jc w:val="left"/>
      </w:pPr>
      <w:rPr>
        <w:rFonts w:hint="default"/>
      </w:rPr>
    </w:lvl>
    <w:lvl w:ilvl="1">
      <w:start w:val="1"/>
      <w:numFmt w:val="decimal"/>
      <w:lvlText w:val="%1.%2"/>
      <w:lvlJc w:val="left"/>
      <w:pPr>
        <w:ind w:left="894" w:hanging="743"/>
        <w:jc w:val="right"/>
      </w:pPr>
      <w:rPr>
        <w:rFonts w:ascii="宋体" w:eastAsia="宋体" w:hAnsi="宋体" w:cs="宋体" w:hint="default"/>
        <w:b/>
        <w:bCs/>
        <w:w w:val="99"/>
        <w:sz w:val="42"/>
        <w:szCs w:val="42"/>
      </w:rPr>
    </w:lvl>
    <w:lvl w:ilvl="2">
      <w:start w:val="1"/>
      <w:numFmt w:val="decimal"/>
      <w:lvlText w:val="（%3）"/>
      <w:lvlJc w:val="left"/>
      <w:pPr>
        <w:ind w:left="1773" w:hanging="901"/>
        <w:jc w:val="left"/>
      </w:pPr>
      <w:rPr>
        <w:rFonts w:ascii="宋体" w:eastAsia="宋体" w:hAnsi="宋体" w:cs="宋体" w:hint="default"/>
        <w:spacing w:val="-1"/>
        <w:w w:val="100"/>
        <w:sz w:val="34"/>
        <w:szCs w:val="34"/>
      </w:rPr>
    </w:lvl>
    <w:lvl w:ilvl="3">
      <w:start w:val="0"/>
      <w:numFmt w:val="bullet"/>
      <w:lvlText w:val="•"/>
      <w:lvlJc w:val="left"/>
      <w:pPr>
        <w:ind w:left="4722" w:hanging="901"/>
      </w:pPr>
      <w:rPr>
        <w:rFonts w:hint="default"/>
      </w:rPr>
    </w:lvl>
    <w:lvl w:ilvl="4">
      <w:start w:val="0"/>
      <w:numFmt w:val="bullet"/>
      <w:lvlText w:val="•"/>
      <w:lvlJc w:val="left"/>
      <w:pPr>
        <w:ind w:left="6193" w:hanging="901"/>
      </w:pPr>
      <w:rPr>
        <w:rFonts w:hint="default"/>
      </w:rPr>
    </w:lvl>
    <w:lvl w:ilvl="5">
      <w:start w:val="0"/>
      <w:numFmt w:val="bullet"/>
      <w:lvlText w:val="•"/>
      <w:lvlJc w:val="left"/>
      <w:pPr>
        <w:ind w:left="7664" w:hanging="901"/>
      </w:pPr>
      <w:rPr>
        <w:rFonts w:hint="default"/>
      </w:rPr>
    </w:lvl>
    <w:lvl w:ilvl="6">
      <w:start w:val="0"/>
      <w:numFmt w:val="bullet"/>
      <w:lvlText w:val="•"/>
      <w:lvlJc w:val="left"/>
      <w:pPr>
        <w:ind w:left="9135" w:hanging="901"/>
      </w:pPr>
      <w:rPr>
        <w:rFonts w:hint="default"/>
      </w:rPr>
    </w:lvl>
    <w:lvl w:ilvl="7">
      <w:start w:val="0"/>
      <w:numFmt w:val="bullet"/>
      <w:lvlText w:val="•"/>
      <w:lvlJc w:val="left"/>
      <w:pPr>
        <w:ind w:left="10606" w:hanging="901"/>
      </w:pPr>
      <w:rPr>
        <w:rFonts w:hint="default"/>
      </w:rPr>
    </w:lvl>
    <w:lvl w:ilvl="8">
      <w:start w:val="0"/>
      <w:numFmt w:val="bullet"/>
      <w:lvlText w:val="•"/>
      <w:lvlJc w:val="left"/>
      <w:pPr>
        <w:ind w:left="12077" w:hanging="901"/>
      </w:pPr>
      <w:rPr>
        <w:rFonts w:hint="default"/>
      </w:rPr>
    </w:lvl>
  </w:abstractNum>
  <w:abstractNum w:abstractNumId="23">
    <w:nsid w:val="7F426A77"/>
    <w:multiLevelType w:val="hybridMultilevel"/>
    <w:tmpl w:val="00000000"/>
    <w:lvl w:ilvl="0">
      <w:start w:val="1"/>
      <w:numFmt w:val="decimal"/>
      <w:lvlText w:val="%1."/>
      <w:lvlJc w:val="left"/>
      <w:pPr>
        <w:ind w:left="1240" w:hanging="364"/>
        <w:jc w:val="left"/>
      </w:pPr>
      <w:rPr>
        <w:rFonts w:ascii="宋体" w:eastAsia="宋体" w:hAnsi="宋体" w:cs="宋体" w:hint="default"/>
        <w:b/>
        <w:bCs/>
        <w:w w:val="99"/>
        <w:sz w:val="34"/>
        <w:szCs w:val="34"/>
      </w:rPr>
    </w:lvl>
    <w:lvl w:ilvl="1">
      <w:start w:val="0"/>
      <w:numFmt w:val="bullet"/>
      <w:lvlText w:val="•"/>
      <w:lvlJc w:val="left"/>
      <w:pPr>
        <w:ind w:left="2617" w:hanging="364"/>
      </w:pPr>
      <w:rPr>
        <w:rFonts w:hint="default"/>
      </w:rPr>
    </w:lvl>
    <w:lvl w:ilvl="2">
      <w:start w:val="0"/>
      <w:numFmt w:val="bullet"/>
      <w:lvlText w:val="•"/>
      <w:lvlJc w:val="left"/>
      <w:pPr>
        <w:ind w:left="3995" w:hanging="364"/>
      </w:pPr>
      <w:rPr>
        <w:rFonts w:hint="default"/>
      </w:rPr>
    </w:lvl>
    <w:lvl w:ilvl="3">
      <w:start w:val="0"/>
      <w:numFmt w:val="bullet"/>
      <w:lvlText w:val="•"/>
      <w:lvlJc w:val="left"/>
      <w:pPr>
        <w:ind w:left="5373" w:hanging="364"/>
      </w:pPr>
      <w:rPr>
        <w:rFonts w:hint="default"/>
      </w:rPr>
    </w:lvl>
    <w:lvl w:ilvl="4">
      <w:start w:val="0"/>
      <w:numFmt w:val="bullet"/>
      <w:lvlText w:val="•"/>
      <w:lvlJc w:val="left"/>
      <w:pPr>
        <w:ind w:left="6751" w:hanging="364"/>
      </w:pPr>
      <w:rPr>
        <w:rFonts w:hint="default"/>
      </w:rPr>
    </w:lvl>
    <w:lvl w:ilvl="5">
      <w:start w:val="0"/>
      <w:numFmt w:val="bullet"/>
      <w:lvlText w:val="•"/>
      <w:lvlJc w:val="left"/>
      <w:pPr>
        <w:ind w:left="8129" w:hanging="364"/>
      </w:pPr>
      <w:rPr>
        <w:rFonts w:hint="default"/>
      </w:rPr>
    </w:lvl>
    <w:lvl w:ilvl="6">
      <w:start w:val="0"/>
      <w:numFmt w:val="bullet"/>
      <w:lvlText w:val="•"/>
      <w:lvlJc w:val="left"/>
      <w:pPr>
        <w:ind w:left="9507" w:hanging="364"/>
      </w:pPr>
      <w:rPr>
        <w:rFonts w:hint="default"/>
      </w:rPr>
    </w:lvl>
    <w:lvl w:ilvl="7">
      <w:start w:val="0"/>
      <w:numFmt w:val="bullet"/>
      <w:lvlText w:val="•"/>
      <w:lvlJc w:val="left"/>
      <w:pPr>
        <w:ind w:left="10885" w:hanging="364"/>
      </w:pPr>
      <w:rPr>
        <w:rFonts w:hint="default"/>
      </w:rPr>
    </w:lvl>
    <w:lvl w:ilvl="8">
      <w:start w:val="0"/>
      <w:numFmt w:val="bullet"/>
      <w:lvlText w:val="•"/>
      <w:lvlJc w:val="left"/>
      <w:pPr>
        <w:ind w:left="12263" w:hanging="364"/>
      </w:pPr>
      <w:rPr>
        <w:rFonts w:hint="default"/>
      </w:rPr>
    </w:lvl>
  </w:abstractNum>
  <w:num w:numId="1">
    <w:abstractNumId w:val="0"/>
  </w:num>
  <w:num w:numId="2">
    <w:abstractNumId w:val="1"/>
  </w:num>
  <w:num w:numId="3">
    <w:abstractNumId w:val="15"/>
  </w:num>
  <w:num w:numId="4">
    <w:abstractNumId w:val="23"/>
  </w:num>
  <w:num w:numId="5">
    <w:abstractNumId w:val="2"/>
  </w:num>
  <w:num w:numId="6">
    <w:abstractNumId w:val="8"/>
  </w:num>
  <w:num w:numId="7">
    <w:abstractNumId w:val="21"/>
  </w:num>
  <w:num w:numId="8">
    <w:abstractNumId w:val="9"/>
  </w:num>
  <w:num w:numId="9">
    <w:abstractNumId w:val="12"/>
  </w:num>
  <w:num w:numId="10">
    <w:abstractNumId w:val="10"/>
  </w:num>
  <w:num w:numId="11">
    <w:abstractNumId w:val="20"/>
  </w:num>
  <w:num w:numId="12">
    <w:abstractNumId w:val="3"/>
  </w:num>
  <w:num w:numId="13">
    <w:abstractNumId w:val="22"/>
  </w:num>
  <w:num w:numId="14">
    <w:abstractNumId w:val="7"/>
  </w:num>
  <w:num w:numId="15">
    <w:abstractNumId w:val="18"/>
  </w:num>
  <w:num w:numId="16">
    <w:abstractNumId w:val="4"/>
  </w:num>
  <w:num w:numId="17">
    <w:abstractNumId w:val="11"/>
  </w:num>
  <w:num w:numId="18">
    <w:abstractNumId w:val="14"/>
  </w:num>
  <w:num w:numId="19">
    <w:abstractNumId w:val="13"/>
  </w:num>
  <w:num w:numId="20">
    <w:abstractNumId w:val="6"/>
  </w:num>
  <w:num w:numId="21">
    <w:abstractNumId w:val="19"/>
  </w:num>
  <w:num w:numId="22">
    <w:abstractNumId w:val="5"/>
  </w:num>
  <w:num w:numId="23">
    <w:abstractNumId w:val="16"/>
  </w:num>
  <w:num w:numId="24">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614"/>
      <w:outlineLvl w:val="0"/>
    </w:pPr>
    <w:rPr>
      <w:rFonts w:ascii="宋体" w:eastAsia="宋体" w:hAnsi="宋体" w:cs="宋体"/>
      <w:b/>
      <w:bCs/>
      <w:sz w:val="42"/>
      <w:szCs w:val="42"/>
    </w:rPr>
  </w:style>
  <w:style w:type="paragraph" w:styleId="Heading2">
    <w:name w:val="heading 2"/>
    <w:basedOn w:val="Normal"/>
    <w:uiPriority w:val="1"/>
    <w:qFormat/>
    <w:pPr>
      <w:spacing w:before="241"/>
      <w:ind w:left="1240" w:hanging="364"/>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1"/>
      <w:ind w:left="782" w:hanging="632"/>
    </w:pPr>
    <w:rPr>
      <w:rFonts w:ascii="宋体" w:eastAsia="宋体" w:hAnsi="宋体" w:cs="宋体"/>
      <w:sz w:val="36"/>
      <w:szCs w:val="36"/>
    </w:rPr>
  </w:style>
  <w:style w:type="paragraph" w:styleId="BodyText">
    <w:name w:val="Body Text"/>
    <w:basedOn w:val="Normal"/>
    <w:uiPriority w:val="1"/>
    <w:qFormat/>
    <w:pPr>
      <w:spacing w:before="241"/>
      <w:ind w:left="872"/>
    </w:pPr>
    <w:rPr>
      <w:rFonts w:ascii="宋体" w:eastAsia="宋体" w:hAnsi="宋体" w:cs="宋体"/>
      <w:sz w:val="36"/>
      <w:szCs w:val="36"/>
    </w:rPr>
  </w:style>
  <w:style w:type="paragraph" w:styleId="ListParagraph">
    <w:name w:val="List Paragraph"/>
    <w:basedOn w:val="Normal"/>
    <w:uiPriority w:val="1"/>
    <w:qFormat/>
    <w:pPr>
      <w:spacing w:before="241"/>
      <w:ind w:left="1240" w:hanging="364"/>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s://d.book118.com/41713605210500605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2024-02-28T18:31:35Z</dcterms:created>
  <dcterms:modified xsi:type="dcterms:W3CDTF">2024-02-28T18:31:35Z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2022-12-24T00:00:00Z</vt:filetime>
  </property>
  <property fmtid="{D5CDD505-2E9C-101B-9397-08002B2CF9AE}" pid="3" name="LastSaved">
    <vt:filetime>2024-02-28T00:00:00Z</vt:filetime>
  </property>
</Properties>
</file>