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80559" w:rsidP="00080559" w14:paraId="6747A612" w14:textId="77777777">
      <w:pPr>
        <w:spacing w:before="48" w:beforeLines="20" w:after="360" w:afterLines="150" w:line="360" w:lineRule="auto"/>
        <w:jc w:val="center"/>
        <w:rPr>
          <w:rFonts w:ascii="华文中宋" w:eastAsia="华文中宋" w:hAnsi="华文中宋"/>
          <w:b/>
          <w:sz w:val="30"/>
        </w:rPr>
      </w:pPr>
      <w:r w:rsidRPr="00080559">
        <w:rPr>
          <w:rFonts w:ascii="华文中宋" w:eastAsia="华文中宋" w:hAnsi="华文中宋"/>
          <w:b/>
          <w:sz w:val="30"/>
        </w:rPr>
        <w:t>2023</w:t>
      </w:r>
      <w:r w:rsidRPr="00080559">
        <w:rPr>
          <w:rFonts w:ascii="华文中宋" w:eastAsia="华文中宋" w:hAnsi="华文中宋"/>
          <w:b/>
          <w:sz w:val="30"/>
        </w:rPr>
        <w:t>吉林长春市市直事业单位招聘</w:t>
      </w:r>
      <w:r w:rsidRPr="00080559">
        <w:rPr>
          <w:rFonts w:ascii="华文中宋" w:eastAsia="华文中宋" w:hAnsi="华文中宋"/>
          <w:b/>
          <w:sz w:val="30"/>
        </w:rPr>
        <w:t>70</w:t>
      </w:r>
      <w:r w:rsidRPr="00080559">
        <w:rPr>
          <w:rFonts w:ascii="华文中宋" w:eastAsia="华文中宋" w:hAnsi="华文中宋"/>
          <w:b/>
          <w:sz w:val="30"/>
        </w:rPr>
        <w:t>人（</w:t>
      </w:r>
      <w:r w:rsidRPr="00080559">
        <w:rPr>
          <w:rFonts w:ascii="华文中宋" w:eastAsia="华文中宋" w:hAnsi="华文中宋"/>
          <w:b/>
          <w:sz w:val="30"/>
        </w:rPr>
        <w:t>10</w:t>
      </w:r>
      <w:r w:rsidRPr="00080559">
        <w:rPr>
          <w:rFonts w:ascii="华文中宋" w:eastAsia="华文中宋" w:hAnsi="华文中宋"/>
          <w:b/>
          <w:sz w:val="30"/>
        </w:rPr>
        <w:t>号）笔试备考题库及答案解析</w:t>
      </w:r>
    </w:p>
    <w:p w:rsidR="00A77B3E" w14:paraId="42BAF7A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9BC7A59" w14:textId="77777777">
      <w:pPr>
        <w:spacing w:after="260" w:line="360" w:lineRule="auto"/>
      </w:pPr>
      <w:r>
        <w:rPr>
          <w:rFonts w:ascii="微软雅黑" w:eastAsia="微软雅黑" w:cs="微软雅黑"/>
        </w:rPr>
        <w:t>一、选择题</w:t>
      </w:r>
    </w:p>
    <w:p w:rsidR="006D34C4" w14:paraId="6EAE5B48"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31F0C6C7"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7D06903D"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7FD86D1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2CDE122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5E6B335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19C796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7AEA2920"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按照法律原则，涉及的内容和问题不同，可以把法律原则分为</w:t>
      </w:r>
      <w:r w:rsidRPr="006D34C4">
        <w:rPr>
          <w:rFonts w:ascii="微软雅黑" w:eastAsia="微软雅黑" w:cs="微软雅黑"/>
          <w:szCs w:val="14"/>
        </w:rPr>
        <w:t>()</w:t>
      </w:r>
      <w:r w:rsidRPr="006D34C4">
        <w:rPr>
          <w:rFonts w:ascii="微软雅黑" w:eastAsia="微软雅黑" w:cs="微软雅黑"/>
          <w:szCs w:val="14"/>
        </w:rPr>
        <w:t>原则和</w:t>
      </w:r>
      <w:r w:rsidRPr="006D34C4">
        <w:rPr>
          <w:rFonts w:ascii="微软雅黑" w:eastAsia="微软雅黑" w:cs="微软雅黑"/>
          <w:szCs w:val="14"/>
        </w:rPr>
        <w:t>()</w:t>
      </w:r>
      <w:r w:rsidRPr="006D34C4">
        <w:rPr>
          <w:rFonts w:ascii="微软雅黑" w:eastAsia="微软雅黑" w:cs="微软雅黑"/>
          <w:szCs w:val="14"/>
        </w:rPr>
        <w:t>原则。</w:t>
      </w:r>
    </w:p>
    <w:p w:rsidR="006D34C4" w14:paraId="0438A01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、公共性政策性</w:t>
      </w:r>
    </w:p>
    <w:p w:rsidR="006D34C4" w14:paraId="0B63838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、实体性程序性</w:t>
      </w:r>
    </w:p>
    <w:p w:rsidR="006D34C4" w14:paraId="03B9A9B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、基本具体</w:t>
      </w:r>
    </w:p>
    <w:p w:rsidR="006D34C4" w14:paraId="04B07287"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、基本指导</w:t>
      </w:r>
    </w:p>
    <w:p w:rsidR="006D34C4" w14:paraId="00265C7E"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AB71122"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按照法律原则涉及的内容和问题不同，可以把法律原则分为实体性原则和程序性原则。故选</w:t>
      </w:r>
      <w:r w:rsidRPr="006D34C4">
        <w:rPr>
          <w:rFonts w:ascii="微软雅黑" w:eastAsia="微软雅黑" w:cs="微软雅黑"/>
          <w:szCs w:val="14"/>
        </w:rPr>
        <w:t>B</w:t>
      </w:r>
      <w:r w:rsidRPr="006D34C4">
        <w:rPr>
          <w:rFonts w:ascii="微软雅黑" w:eastAsia="微软雅黑" w:cs="微软雅黑"/>
          <w:szCs w:val="14"/>
        </w:rPr>
        <w:t>。</w:t>
      </w:r>
    </w:p>
    <w:p w:rsidR="006D34C4" w14:paraId="3C192A82"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2C80875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59D4940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4B3ED92F"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451EAC5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44C6CF16"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A03696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0FEEF879"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我国《宪法》规定，决定战争与和平问题的职权，由</w:t>
      </w:r>
      <w:r w:rsidRPr="006D34C4">
        <w:rPr>
          <w:rFonts w:ascii="微软雅黑" w:eastAsia="微软雅黑" w:cs="微软雅黑"/>
          <w:szCs w:val="14"/>
        </w:rPr>
        <w:t>()</w:t>
      </w:r>
      <w:r w:rsidRPr="006D34C4">
        <w:rPr>
          <w:rFonts w:ascii="微软雅黑" w:eastAsia="微软雅黑" w:cs="微软雅黑"/>
          <w:szCs w:val="14"/>
        </w:rPr>
        <w:t>行使。</w:t>
      </w:r>
    </w:p>
    <w:p w:rsidR="006D34C4" w14:paraId="5DBEF6F2"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、全国人民代表大会常务委员会</w:t>
      </w:r>
    </w:p>
    <w:p w:rsidR="006D34C4" w14:paraId="02149C93"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、全国人民代表大会</w:t>
      </w:r>
    </w:p>
    <w:p w:rsidR="006D34C4" w14:paraId="6BC77423"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、国家军事委员会</w:t>
      </w:r>
    </w:p>
    <w:p w:rsidR="006D34C4" w14:paraId="5DBF608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、中共中央军事委员会</w:t>
      </w:r>
    </w:p>
    <w:p w:rsidR="006D34C4" w14:paraId="11E6BE3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5C1AF22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w:t>
      </w:r>
      <w:r w:rsidRPr="006D34C4">
        <w:rPr>
          <w:rFonts w:ascii="微软雅黑" w:eastAsia="微软雅黑" w:cs="微软雅黑"/>
          <w:szCs w:val="14"/>
        </w:rPr>
        <w:t>“</w:t>
      </w:r>
      <w:r w:rsidRPr="006D34C4">
        <w:rPr>
          <w:rFonts w:ascii="微软雅黑" w:eastAsia="微软雅黑" w:cs="微软雅黑"/>
          <w:szCs w:val="14"/>
        </w:rPr>
        <w:t>全国人民代表大会行使下列职权：</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十四</w:t>
      </w:r>
      <w:r w:rsidRPr="006D34C4">
        <w:rPr>
          <w:rFonts w:ascii="微软雅黑" w:eastAsia="微软雅黑" w:cs="微软雅黑"/>
          <w:szCs w:val="14"/>
        </w:rPr>
        <w:t>)</w:t>
      </w:r>
      <w:r w:rsidRPr="006D34C4">
        <w:rPr>
          <w:rFonts w:ascii="微软雅黑" w:eastAsia="微软雅黑" w:cs="微软雅黑"/>
          <w:szCs w:val="14"/>
        </w:rPr>
        <w:t>决定战争和和平的问题</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故选</w:t>
      </w:r>
      <w:r w:rsidRPr="006D34C4">
        <w:rPr>
          <w:rFonts w:ascii="微软雅黑" w:eastAsia="微软雅黑" w:cs="微软雅黑"/>
          <w:szCs w:val="14"/>
        </w:rPr>
        <w:t>B</w:t>
      </w:r>
      <w:r w:rsidRPr="006D34C4">
        <w:rPr>
          <w:rFonts w:ascii="微软雅黑" w:eastAsia="微软雅黑" w:cs="微软雅黑"/>
          <w:szCs w:val="14"/>
        </w:rPr>
        <w:t>。</w:t>
      </w:r>
    </w:p>
    <w:p w:rsidR="006D34C4" w14:paraId="10C9B823"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一般情况下，公文成文日期的确定取决于</w:t>
      </w:r>
      <w:r w:rsidRPr="006D34C4">
        <w:rPr>
          <w:rFonts w:ascii="微软雅黑" w:eastAsia="微软雅黑" w:cs="微软雅黑"/>
          <w:szCs w:val="14"/>
        </w:rPr>
        <w:t>()</w:t>
      </w:r>
      <w:r w:rsidRPr="006D34C4">
        <w:rPr>
          <w:rFonts w:ascii="微软雅黑" w:eastAsia="微软雅黑" w:cs="微软雅黑"/>
          <w:szCs w:val="14"/>
        </w:rPr>
        <w:t>。</w:t>
      </w:r>
    </w:p>
    <w:p w:rsidR="006D34C4" w14:paraId="25A9DFFF"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、草拟日期</w:t>
      </w:r>
    </w:p>
    <w:p w:rsidR="006D34C4" w14:paraId="010305D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、定稿日期</w:t>
      </w:r>
    </w:p>
    <w:p w:rsidR="006D34C4" w14:paraId="6C03D887"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、领导的签发日期</w:t>
      </w:r>
    </w:p>
    <w:p w:rsidR="006D34C4" w14:paraId="6A96A19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、印发日期</w:t>
      </w:r>
    </w:p>
    <w:p w:rsidR="006D34C4" w14:paraId="2FC0F3B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1851BA19"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成文时间一般以领导人签发的日期为准</w:t>
      </w:r>
      <w:r w:rsidRPr="006D34C4">
        <w:rPr>
          <w:rFonts w:ascii="微软雅黑" w:eastAsia="微软雅黑" w:cs="微软雅黑"/>
          <w:szCs w:val="14"/>
        </w:rPr>
        <w:t>;</w:t>
      </w:r>
      <w:r w:rsidRPr="006D34C4">
        <w:rPr>
          <w:rFonts w:ascii="微软雅黑" w:eastAsia="微软雅黑" w:cs="微软雅黑"/>
          <w:szCs w:val="14"/>
        </w:rPr>
        <w:t>如系联合行文，以最后签发机关的领导人的签发日期为准。会议通过的重要公文，以会议通过日期为准。故选</w:t>
      </w:r>
      <w:r w:rsidRPr="006D34C4">
        <w:rPr>
          <w:rFonts w:ascii="微软雅黑" w:eastAsia="微软雅黑" w:cs="微软雅黑"/>
          <w:szCs w:val="14"/>
        </w:rPr>
        <w:t>C</w:t>
      </w:r>
      <w:r w:rsidRPr="006D34C4">
        <w:rPr>
          <w:rFonts w:ascii="微软雅黑" w:eastAsia="微软雅黑" w:cs="微软雅黑"/>
          <w:szCs w:val="14"/>
        </w:rPr>
        <w:t>。</w:t>
      </w:r>
    </w:p>
    <w:p w:rsidR="006D34C4" w14:paraId="125D2109" w14:textId="77777777">
      <w:pPr>
        <w:pStyle w:val="NormalWeb"/>
        <w:widowControl/>
        <w:spacing w:beforeAutospacing="0" w:after="260" w:afterAutospacing="0" w:line="360" w:lineRule="auto"/>
      </w:pPr>
      <w:r w:rsidRPr="006D34C4">
        <w:rPr>
          <w:rFonts w:ascii="微软雅黑" w:eastAsia="微软雅黑" w:cs="微软雅黑"/>
          <w:color w:val="0000FF"/>
          <w:szCs w:val="14"/>
        </w:rPr>
        <w:t>6</w:t>
      </w:r>
      <w:r w:rsidRPr="006D34C4">
        <w:rPr>
          <w:rFonts w:ascii="微软雅黑" w:eastAsia="微软雅黑" w:cs="微软雅黑"/>
          <w:color w:val="0000FF"/>
          <w:szCs w:val="14"/>
        </w:rPr>
        <w:t>．</w:t>
      </w:r>
      <w:r w:rsidRPr="006D34C4">
        <w:rPr>
          <w:rFonts w:ascii="微软雅黑" w:eastAsia="微软雅黑" w:cs="微软雅黑"/>
          <w:szCs w:val="14"/>
        </w:rPr>
        <w:t>领导是以</w:t>
      </w:r>
      <w:r w:rsidRPr="006D34C4">
        <w:rPr>
          <w:rFonts w:ascii="微软雅黑" w:eastAsia="微软雅黑" w:cs="微软雅黑"/>
          <w:szCs w:val="14"/>
        </w:rPr>
        <w:t>()</w:t>
      </w:r>
      <w:r w:rsidRPr="006D34C4">
        <w:rPr>
          <w:rFonts w:ascii="微软雅黑" w:eastAsia="微软雅黑" w:cs="微软雅黑"/>
          <w:szCs w:val="14"/>
        </w:rPr>
        <w:t>为主体进行的活动。</w:t>
      </w:r>
    </w:p>
    <w:p w:rsidR="006D34C4" w14:paraId="19C9027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、领导者</w:t>
      </w:r>
    </w:p>
    <w:p w:rsidR="006D34C4" w14:paraId="4F70E29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、人</w:t>
      </w:r>
    </w:p>
    <w:p w:rsidR="006D34C4" w14:paraId="38B2177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、资金</w:t>
      </w:r>
    </w:p>
    <w:p w:rsidR="006D34C4" w14:paraId="233A40A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、组织</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https://d.book118.com/417140016161006035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paraId="42BDD9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0559" w14:paraId="0899C72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paraId="08444F89" w14:textId="11CEC8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80559" w14:paraId="5B10BF4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paraId="554BB7A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055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textId="11CEC8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8055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8055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rsidP="00B77510" w14:textId="11CEC8F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8055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paraId="3BDFBAE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paraId="5F68530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paraId="4B39B17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55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80559"/>
    <w:rsid w:val="006D34C4"/>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4D6FED6"/>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08055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80559"/>
    <w:rPr>
      <w:sz w:val="18"/>
      <w:szCs w:val="18"/>
    </w:rPr>
  </w:style>
  <w:style w:type="paragraph" w:styleId="Footer">
    <w:name w:val="footer"/>
    <w:basedOn w:val="Normal"/>
    <w:link w:val="a0"/>
    <w:rsid w:val="00080559"/>
    <w:pPr>
      <w:tabs>
        <w:tab w:val="center" w:pos="4153"/>
        <w:tab w:val="right" w:pos="8306"/>
      </w:tabs>
      <w:snapToGrid w:val="0"/>
    </w:pPr>
    <w:rPr>
      <w:sz w:val="18"/>
      <w:szCs w:val="18"/>
    </w:rPr>
  </w:style>
  <w:style w:type="character" w:customStyle="1" w:styleId="a0">
    <w:name w:val="页脚 字符"/>
    <w:basedOn w:val="DefaultParagraphFont"/>
    <w:link w:val="Footer"/>
    <w:rsid w:val="00080559"/>
    <w:rPr>
      <w:sz w:val="18"/>
      <w:szCs w:val="18"/>
    </w:rPr>
  </w:style>
  <w:style w:type="character" w:styleId="PageNumber">
    <w:name w:val="page number"/>
    <w:basedOn w:val="DefaultParagraphFont"/>
    <w:rsid w:val="00080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17140016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3098</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