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氨基比林项目规划设计方案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15" w:history="1">
        <w:r>
          <w:rPr>
            <w:rFonts w:ascii="仿宋" w:eastAsia="仿宋" w:hAnsi="仿宋" w:cs="仿宋" w:hint="eastAsia"/>
            <w:lang w:eastAsia="zh-CN"/>
          </w:rPr>
          <w:t>序言</w:t>
        </w:r>
        <w:r>
          <w:tab/>
        </w:r>
        <w:r>
          <w:fldChar w:fldCharType="begin"/>
        </w:r>
        <w:r>
          <w:instrText xml:space="preserve"> PAGEREF _Toc16015 \h </w:instrText>
        </w:r>
        <w:r>
          <w:fldChar w:fldCharType="separate"/>
        </w:r>
        <w:r>
          <w:t>3</w:t>
        </w:r>
        <w:r>
          <w:fldChar w:fldCharType="end"/>
        </w:r>
      </w:hyperlink>
    </w:p>
    <w:p>
      <w:pPr>
        <w:pStyle w:val="TOC1"/>
        <w:tabs>
          <w:tab w:val="right" w:leader="dot" w:pos="8306"/>
        </w:tabs>
      </w:pPr>
      <w:hyperlink w:anchor="_Toc31663" w:history="1">
        <w:r>
          <w:rPr>
            <w:rFonts w:ascii="仿宋" w:eastAsia="仿宋" w:hAnsi="仿宋" w:cs="仿宋" w:hint="eastAsia"/>
            <w:lang w:eastAsia="zh-CN"/>
          </w:rPr>
          <w:t>一、工艺说明</w:t>
        </w:r>
        <w:r>
          <w:tab/>
        </w:r>
        <w:r>
          <w:fldChar w:fldCharType="begin"/>
        </w:r>
        <w:r>
          <w:instrText xml:space="preserve"> PAGEREF _Toc31663 \h </w:instrText>
        </w:r>
        <w:r>
          <w:fldChar w:fldCharType="separate"/>
        </w:r>
        <w:r>
          <w:t>3</w:t>
        </w:r>
        <w:r>
          <w:fldChar w:fldCharType="end"/>
        </w:r>
      </w:hyperlink>
    </w:p>
    <w:p>
      <w:pPr>
        <w:pStyle w:val="TOC2"/>
        <w:tabs>
          <w:tab w:val="right" w:leader="dot" w:pos="8306"/>
        </w:tabs>
      </w:pPr>
      <w:hyperlink w:anchor="_Toc31455" w:history="1">
        <w:r>
          <w:rPr>
            <w:rFonts w:ascii="仿宋" w:eastAsia="仿宋" w:hAnsi="仿宋" w:cs="仿宋" w:hint="eastAsia"/>
            <w:lang w:eastAsia="zh-CN"/>
          </w:rPr>
          <w:t>(一)、技术管理特点</w:t>
        </w:r>
        <w:r>
          <w:tab/>
        </w:r>
        <w:r>
          <w:fldChar w:fldCharType="begin"/>
        </w:r>
        <w:r>
          <w:instrText xml:space="preserve"> PAGEREF _Toc31455 \h </w:instrText>
        </w:r>
        <w:r>
          <w:fldChar w:fldCharType="separate"/>
        </w:r>
        <w:r>
          <w:t>3</w:t>
        </w:r>
        <w:r>
          <w:fldChar w:fldCharType="end"/>
        </w:r>
      </w:hyperlink>
    </w:p>
    <w:p>
      <w:pPr>
        <w:pStyle w:val="TOC2"/>
        <w:tabs>
          <w:tab w:val="right" w:leader="dot" w:pos="8306"/>
        </w:tabs>
      </w:pPr>
      <w:hyperlink w:anchor="_Toc28624" w:history="1">
        <w:r>
          <w:rPr>
            <w:rFonts w:ascii="仿宋" w:eastAsia="仿宋" w:hAnsi="仿宋" w:cs="仿宋" w:hint="eastAsia"/>
            <w:lang w:eastAsia="zh-CN"/>
          </w:rPr>
          <w:t>(二)、氨基比林项目工艺技术设计方案</w:t>
        </w:r>
        <w:r>
          <w:tab/>
        </w:r>
        <w:r>
          <w:fldChar w:fldCharType="begin"/>
        </w:r>
        <w:r>
          <w:instrText xml:space="preserve"> PAGEREF _Toc28624 \h </w:instrText>
        </w:r>
        <w:r>
          <w:fldChar w:fldCharType="separate"/>
        </w:r>
        <w:r>
          <w:t>4</w:t>
        </w:r>
        <w:r>
          <w:fldChar w:fldCharType="end"/>
        </w:r>
      </w:hyperlink>
    </w:p>
    <w:p>
      <w:pPr>
        <w:pStyle w:val="TOC2"/>
        <w:tabs>
          <w:tab w:val="right" w:leader="dot" w:pos="8306"/>
        </w:tabs>
      </w:pPr>
      <w:hyperlink w:anchor="_Toc14061" w:history="1">
        <w:r>
          <w:rPr>
            <w:rFonts w:ascii="仿宋" w:eastAsia="仿宋" w:hAnsi="仿宋" w:cs="仿宋" w:hint="eastAsia"/>
            <w:lang w:eastAsia="zh-CN"/>
          </w:rPr>
          <w:t>(三)、设备选型方案</w:t>
        </w:r>
        <w:r>
          <w:tab/>
        </w:r>
        <w:r>
          <w:fldChar w:fldCharType="begin"/>
        </w:r>
        <w:r>
          <w:instrText xml:space="preserve"> PAGEREF _Toc14061 \h </w:instrText>
        </w:r>
        <w:r>
          <w:fldChar w:fldCharType="separate"/>
        </w:r>
        <w:r>
          <w:t>5</w:t>
        </w:r>
        <w:r>
          <w:fldChar w:fldCharType="end"/>
        </w:r>
      </w:hyperlink>
    </w:p>
    <w:p>
      <w:pPr>
        <w:pStyle w:val="TOC1"/>
        <w:tabs>
          <w:tab w:val="right" w:leader="dot" w:pos="8306"/>
        </w:tabs>
      </w:pPr>
      <w:hyperlink w:anchor="_Toc14204" w:history="1">
        <w:r>
          <w:rPr>
            <w:rFonts w:ascii="仿宋" w:eastAsia="仿宋" w:hAnsi="仿宋" w:cs="仿宋" w:hint="eastAsia"/>
            <w:lang w:eastAsia="zh-CN"/>
          </w:rPr>
          <w:t>二、氨基比林项目危机管理</w:t>
        </w:r>
        <w:r>
          <w:tab/>
        </w:r>
        <w:r>
          <w:fldChar w:fldCharType="begin"/>
        </w:r>
        <w:r>
          <w:instrText xml:space="preserve"> PAGEREF _Toc14204 \h </w:instrText>
        </w:r>
        <w:r>
          <w:fldChar w:fldCharType="separate"/>
        </w:r>
        <w:r>
          <w:t>7</w:t>
        </w:r>
        <w:r>
          <w:fldChar w:fldCharType="end"/>
        </w:r>
      </w:hyperlink>
    </w:p>
    <w:p>
      <w:pPr>
        <w:pStyle w:val="TOC2"/>
        <w:tabs>
          <w:tab w:val="right" w:leader="dot" w:pos="8306"/>
        </w:tabs>
      </w:pPr>
      <w:hyperlink w:anchor="_Toc7439" w:history="1">
        <w:r>
          <w:rPr>
            <w:rFonts w:ascii="仿宋" w:eastAsia="仿宋" w:hAnsi="仿宋" w:cs="仿宋" w:hint="eastAsia"/>
            <w:lang w:eastAsia="zh-CN"/>
          </w:rPr>
          <w:t>(一)、危机预警与识别</w:t>
        </w:r>
        <w:r>
          <w:tab/>
        </w:r>
        <w:r>
          <w:fldChar w:fldCharType="begin"/>
        </w:r>
        <w:r>
          <w:instrText xml:space="preserve"> PAGEREF _Toc7439 \h </w:instrText>
        </w:r>
        <w:r>
          <w:fldChar w:fldCharType="separate"/>
        </w:r>
        <w:r>
          <w:t>7</w:t>
        </w:r>
        <w:r>
          <w:fldChar w:fldCharType="end"/>
        </w:r>
      </w:hyperlink>
    </w:p>
    <w:p>
      <w:pPr>
        <w:pStyle w:val="TOC2"/>
        <w:tabs>
          <w:tab w:val="right" w:leader="dot" w:pos="8306"/>
        </w:tabs>
      </w:pPr>
      <w:hyperlink w:anchor="_Toc15303" w:history="1">
        <w:r>
          <w:rPr>
            <w:rFonts w:ascii="仿宋" w:eastAsia="仿宋" w:hAnsi="仿宋" w:cs="仿宋" w:hint="eastAsia"/>
            <w:lang w:eastAsia="zh-CN"/>
          </w:rPr>
          <w:t>(二)、危机应对与恢复</w:t>
        </w:r>
        <w:r>
          <w:tab/>
        </w:r>
        <w:r>
          <w:fldChar w:fldCharType="begin"/>
        </w:r>
        <w:r>
          <w:instrText xml:space="preserve"> PAGEREF _Toc15303 \h </w:instrText>
        </w:r>
        <w:r>
          <w:fldChar w:fldCharType="separate"/>
        </w:r>
        <w:r>
          <w:t>8</w:t>
        </w:r>
        <w:r>
          <w:fldChar w:fldCharType="end"/>
        </w:r>
      </w:hyperlink>
    </w:p>
    <w:p>
      <w:pPr>
        <w:pStyle w:val="TOC1"/>
        <w:tabs>
          <w:tab w:val="right" w:leader="dot" w:pos="8306"/>
        </w:tabs>
      </w:pPr>
      <w:hyperlink w:anchor="_Toc8634" w:history="1">
        <w:r>
          <w:rPr>
            <w:rFonts w:ascii="仿宋" w:eastAsia="仿宋" w:hAnsi="仿宋" w:cs="仿宋" w:hint="eastAsia"/>
            <w:lang w:eastAsia="zh-CN"/>
          </w:rPr>
          <w:t>三、氨基比林项目选址可行性分析</w:t>
        </w:r>
        <w:r>
          <w:tab/>
        </w:r>
        <w:r>
          <w:fldChar w:fldCharType="begin"/>
        </w:r>
        <w:r>
          <w:instrText xml:space="preserve"> PAGEREF _Toc8634 \h </w:instrText>
        </w:r>
        <w:r>
          <w:fldChar w:fldCharType="separate"/>
        </w:r>
        <w:r>
          <w:t>9</w:t>
        </w:r>
        <w:r>
          <w:fldChar w:fldCharType="end"/>
        </w:r>
      </w:hyperlink>
    </w:p>
    <w:p>
      <w:pPr>
        <w:pStyle w:val="TOC2"/>
        <w:tabs>
          <w:tab w:val="right" w:leader="dot" w:pos="8306"/>
        </w:tabs>
      </w:pPr>
      <w:hyperlink w:anchor="_Toc22588" w:history="1">
        <w:r>
          <w:rPr>
            <w:rFonts w:ascii="仿宋" w:eastAsia="仿宋" w:hAnsi="仿宋" w:cs="仿宋" w:hint="eastAsia"/>
            <w:lang w:eastAsia="zh-CN"/>
          </w:rPr>
          <w:t>(一)、氨基比林项目选址</w:t>
        </w:r>
        <w:r>
          <w:tab/>
        </w:r>
        <w:r>
          <w:fldChar w:fldCharType="begin"/>
        </w:r>
        <w:r>
          <w:instrText xml:space="preserve"> PAGEREF _Toc22588 \h </w:instrText>
        </w:r>
        <w:r>
          <w:fldChar w:fldCharType="separate"/>
        </w:r>
        <w:r>
          <w:t>9</w:t>
        </w:r>
        <w:r>
          <w:fldChar w:fldCharType="end"/>
        </w:r>
      </w:hyperlink>
    </w:p>
    <w:p>
      <w:pPr>
        <w:pStyle w:val="TOC2"/>
        <w:tabs>
          <w:tab w:val="right" w:leader="dot" w:pos="8306"/>
        </w:tabs>
      </w:pPr>
      <w:hyperlink w:anchor="_Toc12179" w:history="1">
        <w:r>
          <w:rPr>
            <w:rFonts w:ascii="仿宋" w:eastAsia="仿宋" w:hAnsi="仿宋" w:cs="仿宋" w:hint="eastAsia"/>
            <w:lang w:eastAsia="zh-CN"/>
          </w:rPr>
          <w:t>(二)、用地控制指标</w:t>
        </w:r>
        <w:r>
          <w:tab/>
        </w:r>
        <w:r>
          <w:fldChar w:fldCharType="begin"/>
        </w:r>
        <w:r>
          <w:instrText xml:space="preserve"> PAGEREF _Toc12179 \h </w:instrText>
        </w:r>
        <w:r>
          <w:fldChar w:fldCharType="separate"/>
        </w:r>
        <w:r>
          <w:t>9</w:t>
        </w:r>
        <w:r>
          <w:fldChar w:fldCharType="end"/>
        </w:r>
      </w:hyperlink>
    </w:p>
    <w:p>
      <w:pPr>
        <w:pStyle w:val="TOC2"/>
        <w:tabs>
          <w:tab w:val="right" w:leader="dot" w:pos="8306"/>
        </w:tabs>
      </w:pPr>
      <w:hyperlink w:anchor="_Toc23853" w:history="1">
        <w:r>
          <w:rPr>
            <w:rFonts w:ascii="仿宋" w:eastAsia="仿宋" w:hAnsi="仿宋" w:cs="仿宋" w:hint="eastAsia"/>
            <w:lang w:eastAsia="zh-CN"/>
          </w:rPr>
          <w:t>(三)、节约用地措施</w:t>
        </w:r>
        <w:r>
          <w:tab/>
        </w:r>
        <w:r>
          <w:fldChar w:fldCharType="begin"/>
        </w:r>
        <w:r>
          <w:instrText xml:space="preserve"> PAGEREF _Toc23853 \h </w:instrText>
        </w:r>
        <w:r>
          <w:fldChar w:fldCharType="separate"/>
        </w:r>
        <w:r>
          <w:t>11</w:t>
        </w:r>
        <w:r>
          <w:fldChar w:fldCharType="end"/>
        </w:r>
      </w:hyperlink>
    </w:p>
    <w:p>
      <w:pPr>
        <w:pStyle w:val="TOC2"/>
        <w:tabs>
          <w:tab w:val="right" w:leader="dot" w:pos="8306"/>
        </w:tabs>
      </w:pPr>
      <w:hyperlink w:anchor="_Toc3316" w:history="1">
        <w:r>
          <w:rPr>
            <w:rFonts w:ascii="仿宋" w:eastAsia="仿宋" w:hAnsi="仿宋" w:cs="仿宋" w:hint="eastAsia"/>
            <w:lang w:eastAsia="zh-CN"/>
          </w:rPr>
          <w:t>(四)、总图布置方案</w:t>
        </w:r>
        <w:r>
          <w:tab/>
        </w:r>
        <w:r>
          <w:fldChar w:fldCharType="begin"/>
        </w:r>
        <w:r>
          <w:instrText xml:space="preserve"> PAGEREF _Toc3316 \h </w:instrText>
        </w:r>
        <w:r>
          <w:fldChar w:fldCharType="separate"/>
        </w:r>
        <w:r>
          <w:t>12</w:t>
        </w:r>
        <w:r>
          <w:fldChar w:fldCharType="end"/>
        </w:r>
      </w:hyperlink>
    </w:p>
    <w:p>
      <w:pPr>
        <w:pStyle w:val="TOC2"/>
        <w:tabs>
          <w:tab w:val="right" w:leader="dot" w:pos="8306"/>
        </w:tabs>
      </w:pPr>
      <w:hyperlink w:anchor="_Toc6540" w:history="1">
        <w:r>
          <w:rPr>
            <w:rFonts w:ascii="仿宋" w:eastAsia="仿宋" w:hAnsi="仿宋" w:cs="仿宋" w:hint="eastAsia"/>
            <w:lang w:eastAsia="zh-CN"/>
          </w:rPr>
          <w:t>(五)、选址综合评价</w:t>
        </w:r>
        <w:r>
          <w:tab/>
        </w:r>
        <w:r>
          <w:fldChar w:fldCharType="begin"/>
        </w:r>
        <w:r>
          <w:instrText xml:space="preserve"> PAGEREF _Toc6540 \h </w:instrText>
        </w:r>
        <w:r>
          <w:fldChar w:fldCharType="separate"/>
        </w:r>
        <w:r>
          <w:t>13</w:t>
        </w:r>
        <w:r>
          <w:fldChar w:fldCharType="end"/>
        </w:r>
      </w:hyperlink>
    </w:p>
    <w:p>
      <w:pPr>
        <w:pStyle w:val="TOC1"/>
        <w:tabs>
          <w:tab w:val="right" w:leader="dot" w:pos="8306"/>
        </w:tabs>
      </w:pPr>
      <w:hyperlink w:anchor="_Toc3817" w:history="1">
        <w:r>
          <w:rPr>
            <w:rFonts w:ascii="仿宋" w:eastAsia="仿宋" w:hAnsi="仿宋" w:cs="仿宋" w:hint="eastAsia"/>
            <w:lang w:eastAsia="zh-CN"/>
          </w:rPr>
          <w:t>四、产品规划分析</w:t>
        </w:r>
        <w:r>
          <w:tab/>
        </w:r>
        <w:r>
          <w:fldChar w:fldCharType="begin"/>
        </w:r>
        <w:r>
          <w:instrText xml:space="preserve"> PAGEREF _Toc3817 \h </w:instrText>
        </w:r>
        <w:r>
          <w:fldChar w:fldCharType="separate"/>
        </w:r>
        <w:r>
          <w:t>14</w:t>
        </w:r>
        <w:r>
          <w:fldChar w:fldCharType="end"/>
        </w:r>
      </w:hyperlink>
    </w:p>
    <w:p>
      <w:pPr>
        <w:pStyle w:val="TOC2"/>
        <w:tabs>
          <w:tab w:val="right" w:leader="dot" w:pos="8306"/>
        </w:tabs>
      </w:pPr>
      <w:hyperlink w:anchor="_Toc20633" w:history="1">
        <w:r>
          <w:rPr>
            <w:rFonts w:ascii="仿宋" w:eastAsia="仿宋" w:hAnsi="仿宋" w:cs="仿宋" w:hint="eastAsia"/>
            <w:lang w:eastAsia="zh-CN"/>
          </w:rPr>
          <w:t>(一)、产品规划</w:t>
        </w:r>
        <w:r>
          <w:tab/>
        </w:r>
        <w:r>
          <w:fldChar w:fldCharType="begin"/>
        </w:r>
        <w:r>
          <w:instrText xml:space="preserve"> PAGEREF _Toc20633 \h </w:instrText>
        </w:r>
        <w:r>
          <w:fldChar w:fldCharType="separate"/>
        </w:r>
        <w:r>
          <w:t>14</w:t>
        </w:r>
        <w:r>
          <w:fldChar w:fldCharType="end"/>
        </w:r>
      </w:hyperlink>
    </w:p>
    <w:p>
      <w:pPr>
        <w:pStyle w:val="TOC2"/>
        <w:tabs>
          <w:tab w:val="right" w:leader="dot" w:pos="8306"/>
        </w:tabs>
      </w:pPr>
      <w:hyperlink w:anchor="_Toc3234" w:history="1">
        <w:r>
          <w:rPr>
            <w:rFonts w:ascii="仿宋" w:eastAsia="仿宋" w:hAnsi="仿宋" w:cs="仿宋" w:hint="eastAsia"/>
            <w:lang w:eastAsia="zh-CN"/>
          </w:rPr>
          <w:t>(二)、建设规模</w:t>
        </w:r>
        <w:r>
          <w:tab/>
        </w:r>
        <w:r>
          <w:fldChar w:fldCharType="begin"/>
        </w:r>
        <w:r>
          <w:instrText xml:space="preserve"> PAGEREF _Toc3234 \h </w:instrText>
        </w:r>
        <w:r>
          <w:fldChar w:fldCharType="separate"/>
        </w:r>
        <w:r>
          <w:t>15</w:t>
        </w:r>
        <w:r>
          <w:fldChar w:fldCharType="end"/>
        </w:r>
      </w:hyperlink>
    </w:p>
    <w:p>
      <w:pPr>
        <w:pStyle w:val="TOC1"/>
        <w:tabs>
          <w:tab w:val="right" w:leader="dot" w:pos="8306"/>
        </w:tabs>
      </w:pPr>
      <w:hyperlink w:anchor="_Toc25061" w:history="1">
        <w:r>
          <w:rPr>
            <w:rFonts w:ascii="仿宋" w:eastAsia="仿宋" w:hAnsi="仿宋" w:cs="仿宋" w:hint="eastAsia"/>
            <w:lang w:eastAsia="zh-CN"/>
          </w:rPr>
          <w:t>五、氨基比林项目土建工程</w:t>
        </w:r>
        <w:r>
          <w:tab/>
        </w:r>
        <w:r>
          <w:fldChar w:fldCharType="begin"/>
        </w:r>
        <w:r>
          <w:instrText xml:space="preserve"> PAGEREF _Toc25061 \h </w:instrText>
        </w:r>
        <w:r>
          <w:fldChar w:fldCharType="separate"/>
        </w:r>
        <w:r>
          <w:t>16</w:t>
        </w:r>
        <w:r>
          <w:fldChar w:fldCharType="end"/>
        </w:r>
      </w:hyperlink>
    </w:p>
    <w:p>
      <w:pPr>
        <w:pStyle w:val="TOC2"/>
        <w:tabs>
          <w:tab w:val="right" w:leader="dot" w:pos="8306"/>
        </w:tabs>
      </w:pPr>
      <w:hyperlink w:anchor="_Toc24563" w:history="1">
        <w:r>
          <w:rPr>
            <w:rFonts w:ascii="仿宋" w:eastAsia="仿宋" w:hAnsi="仿宋" w:cs="仿宋" w:hint="eastAsia"/>
            <w:lang w:eastAsia="zh-CN"/>
          </w:rPr>
          <w:t>(一)、建筑工程设计原则</w:t>
        </w:r>
        <w:r>
          <w:tab/>
        </w:r>
        <w:r>
          <w:fldChar w:fldCharType="begin"/>
        </w:r>
        <w:r>
          <w:instrText xml:space="preserve"> PAGEREF _Toc24563 \h </w:instrText>
        </w:r>
        <w:r>
          <w:fldChar w:fldCharType="separate"/>
        </w:r>
        <w:r>
          <w:t>16</w:t>
        </w:r>
        <w:r>
          <w:fldChar w:fldCharType="end"/>
        </w:r>
      </w:hyperlink>
    </w:p>
    <w:p>
      <w:pPr>
        <w:pStyle w:val="TOC2"/>
        <w:tabs>
          <w:tab w:val="right" w:leader="dot" w:pos="8306"/>
        </w:tabs>
      </w:pPr>
      <w:hyperlink w:anchor="_Toc24182" w:history="1">
        <w:r>
          <w:rPr>
            <w:rFonts w:ascii="仿宋" w:eastAsia="仿宋" w:hAnsi="仿宋" w:cs="仿宋" w:hint="eastAsia"/>
            <w:lang w:eastAsia="zh-CN"/>
          </w:rPr>
          <w:t>(二)、土建工程设计年限及安全等级</w:t>
        </w:r>
        <w:r>
          <w:tab/>
        </w:r>
        <w:r>
          <w:fldChar w:fldCharType="begin"/>
        </w:r>
        <w:r>
          <w:instrText xml:space="preserve"> PAGEREF _Toc24182 \h </w:instrText>
        </w:r>
        <w:r>
          <w:fldChar w:fldCharType="separate"/>
        </w:r>
        <w:r>
          <w:t>17</w:t>
        </w:r>
        <w:r>
          <w:fldChar w:fldCharType="end"/>
        </w:r>
      </w:hyperlink>
    </w:p>
    <w:p>
      <w:pPr>
        <w:pStyle w:val="TOC2"/>
        <w:tabs>
          <w:tab w:val="right" w:leader="dot" w:pos="8306"/>
        </w:tabs>
      </w:pPr>
      <w:hyperlink w:anchor="_Toc25179" w:history="1">
        <w:r>
          <w:rPr>
            <w:rFonts w:ascii="仿宋" w:eastAsia="仿宋" w:hAnsi="仿宋" w:cs="仿宋" w:hint="eastAsia"/>
            <w:lang w:eastAsia="zh-CN"/>
          </w:rPr>
          <w:t>(三)、建筑工程设计总体要求</w:t>
        </w:r>
        <w:r>
          <w:tab/>
        </w:r>
        <w:r>
          <w:fldChar w:fldCharType="begin"/>
        </w:r>
        <w:r>
          <w:instrText xml:space="preserve"> PAGEREF _Toc25179 \h </w:instrText>
        </w:r>
        <w:r>
          <w:fldChar w:fldCharType="separate"/>
        </w:r>
        <w:r>
          <w:t>19</w:t>
        </w:r>
        <w:r>
          <w:fldChar w:fldCharType="end"/>
        </w:r>
      </w:hyperlink>
    </w:p>
    <w:p>
      <w:pPr>
        <w:pStyle w:val="TOC2"/>
        <w:tabs>
          <w:tab w:val="right" w:leader="dot" w:pos="8306"/>
        </w:tabs>
      </w:pPr>
      <w:hyperlink w:anchor="_Toc23572" w:history="1">
        <w:r>
          <w:rPr>
            <w:rFonts w:ascii="仿宋" w:eastAsia="仿宋" w:hAnsi="仿宋" w:cs="仿宋" w:hint="eastAsia"/>
            <w:lang w:eastAsia="zh-CN"/>
          </w:rPr>
          <w:t>(四)、土建工程建设指标</w:t>
        </w:r>
        <w:r>
          <w:tab/>
        </w:r>
        <w:r>
          <w:fldChar w:fldCharType="begin"/>
        </w:r>
        <w:r>
          <w:instrText xml:space="preserve"> PAGEREF _Toc23572 \h </w:instrText>
        </w:r>
        <w:r>
          <w:fldChar w:fldCharType="separate"/>
        </w:r>
        <w:r>
          <w:t>19</w:t>
        </w:r>
        <w:r>
          <w:fldChar w:fldCharType="end"/>
        </w:r>
      </w:hyperlink>
    </w:p>
    <w:p>
      <w:pPr>
        <w:pStyle w:val="TOC1"/>
        <w:tabs>
          <w:tab w:val="right" w:leader="dot" w:pos="8306"/>
        </w:tabs>
      </w:pPr>
      <w:hyperlink w:anchor="_Toc5022" w:history="1">
        <w:r>
          <w:rPr>
            <w:rFonts w:ascii="仿宋" w:eastAsia="仿宋" w:hAnsi="仿宋" w:cs="仿宋" w:hint="eastAsia"/>
            <w:lang w:eastAsia="zh-CN"/>
          </w:rPr>
          <w:t>六、氨基比林项目概论</w:t>
        </w:r>
        <w:r>
          <w:tab/>
        </w:r>
        <w:r>
          <w:fldChar w:fldCharType="begin"/>
        </w:r>
        <w:r>
          <w:instrText xml:space="preserve"> PAGEREF _Toc5022 \h </w:instrText>
        </w:r>
        <w:r>
          <w:fldChar w:fldCharType="separate"/>
        </w:r>
        <w:r>
          <w:t>19</w:t>
        </w:r>
        <w:r>
          <w:fldChar w:fldCharType="end"/>
        </w:r>
      </w:hyperlink>
    </w:p>
    <w:p>
      <w:pPr>
        <w:pStyle w:val="TOC2"/>
        <w:tabs>
          <w:tab w:val="right" w:leader="dot" w:pos="8306"/>
        </w:tabs>
      </w:pPr>
      <w:hyperlink w:anchor="_Toc8206" w:history="1">
        <w:r>
          <w:rPr>
            <w:rFonts w:ascii="仿宋" w:eastAsia="仿宋" w:hAnsi="仿宋" w:cs="仿宋" w:hint="eastAsia"/>
            <w:lang w:eastAsia="zh-CN"/>
          </w:rPr>
          <w:t>(一)、氨基比林项目概况</w:t>
        </w:r>
        <w:r>
          <w:tab/>
        </w:r>
        <w:r>
          <w:fldChar w:fldCharType="begin"/>
        </w:r>
        <w:r>
          <w:instrText xml:space="preserve"> PAGEREF _Toc8206 \h </w:instrText>
        </w:r>
        <w:r>
          <w:fldChar w:fldCharType="separate"/>
        </w:r>
        <w:r>
          <w:t>19</w:t>
        </w:r>
        <w:r>
          <w:fldChar w:fldCharType="end"/>
        </w:r>
      </w:hyperlink>
    </w:p>
    <w:p>
      <w:pPr>
        <w:pStyle w:val="TOC2"/>
        <w:tabs>
          <w:tab w:val="right" w:leader="dot" w:pos="8306"/>
        </w:tabs>
      </w:pPr>
      <w:hyperlink w:anchor="_Toc15879" w:history="1">
        <w:r>
          <w:rPr>
            <w:rFonts w:ascii="仿宋" w:eastAsia="仿宋" w:hAnsi="仿宋" w:cs="仿宋" w:hint="eastAsia"/>
            <w:lang w:eastAsia="zh-CN"/>
          </w:rPr>
          <w:t>(二)、氨基比林项目目标</w:t>
        </w:r>
        <w:r>
          <w:tab/>
        </w:r>
        <w:r>
          <w:fldChar w:fldCharType="begin"/>
        </w:r>
        <w:r>
          <w:instrText xml:space="preserve"> PAGEREF _Toc15879 \h </w:instrText>
        </w:r>
        <w:r>
          <w:fldChar w:fldCharType="separate"/>
        </w:r>
        <w:r>
          <w:t>22</w:t>
        </w:r>
        <w:r>
          <w:fldChar w:fldCharType="end"/>
        </w:r>
      </w:hyperlink>
    </w:p>
    <w:p>
      <w:pPr>
        <w:pStyle w:val="TOC2"/>
        <w:tabs>
          <w:tab w:val="right" w:leader="dot" w:pos="8306"/>
        </w:tabs>
      </w:pPr>
      <w:hyperlink w:anchor="_Toc17643" w:history="1">
        <w:r>
          <w:rPr>
            <w:rFonts w:ascii="仿宋" w:eastAsia="仿宋" w:hAnsi="仿宋" w:cs="仿宋" w:hint="eastAsia"/>
            <w:lang w:eastAsia="zh-CN"/>
          </w:rPr>
          <w:t>(三)、氨基比林项目提出的理由</w:t>
        </w:r>
        <w:r>
          <w:tab/>
        </w:r>
        <w:r>
          <w:fldChar w:fldCharType="begin"/>
        </w:r>
        <w:r>
          <w:instrText xml:space="preserve"> PAGEREF _Toc17643 \h </w:instrText>
        </w:r>
        <w:r>
          <w:fldChar w:fldCharType="separate"/>
        </w:r>
        <w:r>
          <w:t>22</w:t>
        </w:r>
        <w:r>
          <w:fldChar w:fldCharType="end"/>
        </w:r>
      </w:hyperlink>
    </w:p>
    <w:p>
      <w:pPr>
        <w:pStyle w:val="TOC2"/>
        <w:tabs>
          <w:tab w:val="right" w:leader="dot" w:pos="8306"/>
        </w:tabs>
      </w:pPr>
      <w:hyperlink w:anchor="_Toc19906" w:history="1">
        <w:r>
          <w:rPr>
            <w:rFonts w:ascii="仿宋" w:eastAsia="仿宋" w:hAnsi="仿宋" w:cs="仿宋" w:hint="eastAsia"/>
            <w:lang w:eastAsia="zh-CN"/>
          </w:rPr>
          <w:t>(四)、氨基比林项目意义</w:t>
        </w:r>
        <w:r>
          <w:tab/>
        </w:r>
        <w:r>
          <w:fldChar w:fldCharType="begin"/>
        </w:r>
        <w:r>
          <w:instrText xml:space="preserve"> PAGEREF _Toc19906 \h </w:instrText>
        </w:r>
        <w:r>
          <w:fldChar w:fldCharType="separate"/>
        </w:r>
        <w:r>
          <w:t>24</w:t>
        </w:r>
        <w:r>
          <w:fldChar w:fldCharType="end"/>
        </w:r>
      </w:hyperlink>
    </w:p>
    <w:p>
      <w:pPr>
        <w:pStyle w:val="TOC2"/>
        <w:tabs>
          <w:tab w:val="right" w:leader="dot" w:pos="8306"/>
        </w:tabs>
      </w:pPr>
      <w:hyperlink w:anchor="_Toc23272" w:history="1">
        <w:r>
          <w:rPr>
            <w:rFonts w:ascii="仿宋" w:eastAsia="仿宋" w:hAnsi="仿宋" w:cs="仿宋" w:hint="eastAsia"/>
            <w:lang w:eastAsia="zh-CN"/>
          </w:rPr>
          <w:t>(五)、氨基比林项目背景</w:t>
        </w:r>
        <w:r>
          <w:tab/>
        </w:r>
        <w:r>
          <w:fldChar w:fldCharType="begin"/>
        </w:r>
        <w:r>
          <w:instrText xml:space="preserve"> PAGEREF _Toc23272 \h </w:instrText>
        </w:r>
        <w:r>
          <w:fldChar w:fldCharType="separate"/>
        </w:r>
        <w:r>
          <w:t>25</w:t>
        </w:r>
        <w:r>
          <w:fldChar w:fldCharType="end"/>
        </w:r>
      </w:hyperlink>
    </w:p>
    <w:p>
      <w:pPr>
        <w:pStyle w:val="TOC1"/>
        <w:tabs>
          <w:tab w:val="right" w:leader="dot" w:pos="8306"/>
        </w:tabs>
      </w:pPr>
      <w:hyperlink w:anchor="_Toc31722" w:history="1">
        <w:r>
          <w:rPr>
            <w:rFonts w:ascii="仿宋" w:eastAsia="仿宋" w:hAnsi="仿宋" w:cs="仿宋" w:hint="eastAsia"/>
            <w:lang w:eastAsia="zh-CN"/>
          </w:rPr>
          <w:t>七、氨基比林项目人力资源管理</w:t>
        </w:r>
        <w:r>
          <w:tab/>
        </w:r>
        <w:r>
          <w:fldChar w:fldCharType="begin"/>
        </w:r>
        <w:r>
          <w:instrText xml:space="preserve"> PAGEREF _Toc31722 \h </w:instrText>
        </w:r>
        <w:r>
          <w:fldChar w:fldCharType="separate"/>
        </w:r>
        <w:r>
          <w:t>26</w:t>
        </w:r>
        <w:r>
          <w:fldChar w:fldCharType="end"/>
        </w:r>
      </w:hyperlink>
    </w:p>
    <w:p>
      <w:pPr>
        <w:pStyle w:val="TOC2"/>
        <w:tabs>
          <w:tab w:val="right" w:leader="dot" w:pos="8306"/>
        </w:tabs>
      </w:pPr>
      <w:hyperlink w:anchor="_Toc16695" w:history="1">
        <w:r>
          <w:rPr>
            <w:rFonts w:ascii="仿宋" w:eastAsia="仿宋" w:hAnsi="仿宋" w:cs="仿宋" w:hint="eastAsia"/>
            <w:lang w:eastAsia="zh-CN"/>
          </w:rPr>
          <w:t>(一)、建立健全的预算管理制度</w:t>
        </w:r>
        <w:r>
          <w:tab/>
        </w:r>
        <w:r>
          <w:fldChar w:fldCharType="begin"/>
        </w:r>
        <w:r>
          <w:instrText xml:space="preserve"> PAGEREF _Toc16695 \h </w:instrText>
        </w:r>
        <w:r>
          <w:fldChar w:fldCharType="separate"/>
        </w:r>
        <w:r>
          <w:t>26</w:t>
        </w:r>
        <w:r>
          <w:fldChar w:fldCharType="end"/>
        </w:r>
      </w:hyperlink>
    </w:p>
    <w:p>
      <w:pPr>
        <w:pStyle w:val="TOC2"/>
        <w:tabs>
          <w:tab w:val="right" w:leader="dot" w:pos="8306"/>
        </w:tabs>
      </w:pPr>
      <w:hyperlink w:anchor="_Toc13129" w:history="1">
        <w:r>
          <w:rPr>
            <w:rFonts w:ascii="仿宋" w:eastAsia="仿宋" w:hAnsi="仿宋" w:cs="仿宋" w:hint="eastAsia"/>
            <w:lang w:eastAsia="zh-CN"/>
          </w:rPr>
          <w:t>(二)、加强资金流动监控</w:t>
        </w:r>
        <w:r>
          <w:tab/>
        </w:r>
        <w:r>
          <w:fldChar w:fldCharType="begin"/>
        </w:r>
        <w:r>
          <w:instrText xml:space="preserve"> PAGEREF _Toc13129 \h </w:instrText>
        </w:r>
        <w:r>
          <w:fldChar w:fldCharType="separate"/>
        </w:r>
        <w:r>
          <w:t>28</w:t>
        </w:r>
        <w:r>
          <w:fldChar w:fldCharType="end"/>
        </w:r>
      </w:hyperlink>
    </w:p>
    <w:p>
      <w:pPr>
        <w:pStyle w:val="TOC2"/>
        <w:tabs>
          <w:tab w:val="right" w:leader="dot" w:pos="8306"/>
        </w:tabs>
      </w:pPr>
      <w:hyperlink w:anchor="_Toc9812" w:history="1">
        <w:r>
          <w:rPr>
            <w:rFonts w:ascii="仿宋" w:eastAsia="仿宋" w:hAnsi="仿宋" w:cs="仿宋" w:hint="eastAsia"/>
            <w:lang w:eastAsia="zh-CN"/>
          </w:rPr>
          <w:t>(三)、制定完善的风险控制机制</w:t>
        </w:r>
        <w:r>
          <w:tab/>
        </w:r>
        <w:r>
          <w:fldChar w:fldCharType="begin"/>
        </w:r>
        <w:r>
          <w:instrText xml:space="preserve"> PAGEREF _Toc9812 \h </w:instrText>
        </w:r>
        <w:r>
          <w:fldChar w:fldCharType="separate"/>
        </w:r>
        <w:r>
          <w:t>29</w:t>
        </w:r>
        <w:r>
          <w:fldChar w:fldCharType="end"/>
        </w:r>
      </w:hyperlink>
    </w:p>
    <w:p>
      <w:pPr>
        <w:pStyle w:val="TOC2"/>
        <w:tabs>
          <w:tab w:val="right" w:leader="dot" w:pos="8306"/>
        </w:tabs>
      </w:pPr>
      <w:hyperlink w:anchor="_Toc990" w:history="1">
        <w:r>
          <w:rPr>
            <w:rFonts w:ascii="仿宋" w:eastAsia="仿宋" w:hAnsi="仿宋" w:cs="仿宋" w:hint="eastAsia"/>
            <w:lang w:eastAsia="zh-CN"/>
          </w:rPr>
          <w:t>(四)、优化成本管理</w:t>
        </w:r>
        <w:r>
          <w:tab/>
        </w:r>
        <w:r>
          <w:fldChar w:fldCharType="begin"/>
        </w:r>
        <w:r>
          <w:instrText xml:space="preserve"> PAGEREF _Toc990 \h </w:instrText>
        </w:r>
        <w:r>
          <w:fldChar w:fldCharType="separate"/>
        </w:r>
        <w:r>
          <w:t>30</w:t>
        </w:r>
        <w:r>
          <w:fldChar w:fldCharType="end"/>
        </w:r>
      </w:hyperlink>
    </w:p>
    <w:p>
      <w:pPr>
        <w:pStyle w:val="TOC1"/>
        <w:tabs>
          <w:tab w:val="right" w:leader="dot" w:pos="8306"/>
        </w:tabs>
      </w:pPr>
      <w:hyperlink w:anchor="_Toc20466" w:history="1">
        <w:r>
          <w:rPr>
            <w:rFonts w:ascii="仿宋" w:eastAsia="仿宋" w:hAnsi="仿宋" w:cs="仿宋" w:hint="eastAsia"/>
            <w:lang w:eastAsia="zh-CN"/>
          </w:rPr>
          <w:t>八、氨基比林项目计划安排</w:t>
        </w:r>
        <w:r>
          <w:tab/>
        </w:r>
        <w:r>
          <w:fldChar w:fldCharType="begin"/>
        </w:r>
        <w:r>
          <w:instrText xml:space="preserve"> PAGEREF _Toc20466 \h </w:instrText>
        </w:r>
        <w:r>
          <w:fldChar w:fldCharType="separate"/>
        </w:r>
        <w:r>
          <w:t>31</w:t>
        </w:r>
        <w:r>
          <w:fldChar w:fldCharType="end"/>
        </w:r>
      </w:hyperlink>
    </w:p>
    <w:p>
      <w:pPr>
        <w:pStyle w:val="TOC2"/>
        <w:tabs>
          <w:tab w:val="right" w:leader="dot" w:pos="8306"/>
        </w:tabs>
      </w:pPr>
      <w:hyperlink w:anchor="_Toc25492" w:history="1">
        <w:r>
          <w:rPr>
            <w:rFonts w:ascii="仿宋" w:eastAsia="仿宋" w:hAnsi="仿宋" w:cs="仿宋" w:hint="eastAsia"/>
            <w:lang w:eastAsia="zh-CN"/>
          </w:rPr>
          <w:t>(一)、建设周期</w:t>
        </w:r>
        <w:r>
          <w:tab/>
        </w:r>
        <w:r>
          <w:fldChar w:fldCharType="begin"/>
        </w:r>
        <w:r>
          <w:instrText xml:space="preserve"> PAGEREF _Toc25492 \h </w:instrText>
        </w:r>
        <w:r>
          <w:fldChar w:fldCharType="separate"/>
        </w:r>
        <w:r>
          <w:t>31</w:t>
        </w:r>
        <w:r>
          <w:fldChar w:fldCharType="end"/>
        </w:r>
      </w:hyperlink>
    </w:p>
    <w:p>
      <w:pPr>
        <w:pStyle w:val="TOC2"/>
        <w:tabs>
          <w:tab w:val="right" w:leader="dot" w:pos="8306"/>
        </w:tabs>
      </w:pPr>
      <w:hyperlink w:anchor="_Toc3908" w:history="1">
        <w:r>
          <w:rPr>
            <w:rFonts w:ascii="仿宋" w:eastAsia="仿宋" w:hAnsi="仿宋" w:cs="仿宋" w:hint="eastAsia"/>
            <w:lang w:eastAsia="zh-CN"/>
          </w:rPr>
          <w:t>(二)、建设进度</w:t>
        </w:r>
        <w:r>
          <w:tab/>
        </w:r>
        <w:r>
          <w:fldChar w:fldCharType="begin"/>
        </w:r>
        <w:r>
          <w:instrText xml:space="preserve"> PAGEREF _Toc3908 \h </w:instrText>
        </w:r>
        <w:r>
          <w:fldChar w:fldCharType="separate"/>
        </w:r>
        <w:r>
          <w:t>32</w:t>
        </w:r>
        <w:r>
          <w:fldChar w:fldCharType="end"/>
        </w:r>
      </w:hyperlink>
    </w:p>
    <w:p>
      <w:pPr>
        <w:pStyle w:val="TOC2"/>
        <w:tabs>
          <w:tab w:val="right" w:leader="dot" w:pos="8306"/>
        </w:tabs>
      </w:pPr>
      <w:hyperlink w:anchor="_Toc11743" w:history="1">
        <w:r>
          <w:rPr>
            <w:rFonts w:ascii="仿宋" w:eastAsia="仿宋" w:hAnsi="仿宋" w:cs="仿宋" w:hint="eastAsia"/>
            <w:lang w:eastAsia="zh-CN"/>
          </w:rPr>
          <w:t>(三)、进度安排注意事项</w:t>
        </w:r>
        <w:r>
          <w:tab/>
        </w:r>
        <w:r>
          <w:fldChar w:fldCharType="begin"/>
        </w:r>
        <w:r>
          <w:instrText xml:space="preserve"> PAGEREF _Toc11743 \h </w:instrText>
        </w:r>
        <w:r>
          <w:fldChar w:fldCharType="separate"/>
        </w:r>
        <w:r>
          <w:t>33</w:t>
        </w:r>
        <w:r>
          <w:fldChar w:fldCharType="end"/>
        </w:r>
      </w:hyperlink>
    </w:p>
    <w:p>
      <w:pPr>
        <w:pStyle w:val="TOC2"/>
        <w:tabs>
          <w:tab w:val="right" w:leader="dot" w:pos="8306"/>
        </w:tabs>
      </w:pPr>
      <w:hyperlink w:anchor="_Toc11449" w:history="1">
        <w:r>
          <w:rPr>
            <w:rFonts w:ascii="仿宋" w:eastAsia="仿宋" w:hAnsi="仿宋" w:cs="仿宋" w:hint="eastAsia"/>
            <w:lang w:eastAsia="zh-CN"/>
          </w:rPr>
          <w:t>(四)、人力资源配置</w:t>
        </w:r>
        <w:r>
          <w:tab/>
        </w:r>
        <w:r>
          <w:fldChar w:fldCharType="begin"/>
        </w:r>
        <w:r>
          <w:instrText xml:space="preserve"> PAGEREF _Toc11449 \h </w:instrText>
        </w:r>
        <w:r>
          <w:fldChar w:fldCharType="separate"/>
        </w:r>
        <w:r>
          <w:t>35</w:t>
        </w:r>
        <w:r>
          <w:fldChar w:fldCharType="end"/>
        </w:r>
      </w:hyperlink>
    </w:p>
    <w:p>
      <w:pPr>
        <w:pStyle w:val="TOC1"/>
        <w:tabs>
          <w:tab w:val="right" w:leader="dot" w:pos="8306"/>
        </w:tabs>
      </w:pPr>
      <w:hyperlink w:anchor="_Toc8474" w:history="1">
        <w:r>
          <w:rPr>
            <w:rFonts w:ascii="仿宋" w:eastAsia="仿宋" w:hAnsi="仿宋" w:cs="仿宋" w:hint="eastAsia"/>
            <w:lang w:eastAsia="zh-CN"/>
          </w:rPr>
          <w:t>九、氨基比林项目经营效益</w:t>
        </w:r>
        <w:r>
          <w:tab/>
        </w:r>
        <w:r>
          <w:fldChar w:fldCharType="begin"/>
        </w:r>
        <w:r>
          <w:instrText xml:space="preserve"> PAGEREF _Toc8474 \h </w:instrText>
        </w:r>
        <w:r>
          <w:fldChar w:fldCharType="separate"/>
        </w:r>
        <w:r>
          <w:t>35</w:t>
        </w:r>
        <w:r>
          <w:fldChar w:fldCharType="end"/>
        </w:r>
      </w:hyperlink>
    </w:p>
    <w:p>
      <w:pPr>
        <w:pStyle w:val="TOC2"/>
        <w:tabs>
          <w:tab w:val="right" w:leader="dot" w:pos="8306"/>
        </w:tabs>
      </w:pPr>
      <w:hyperlink w:anchor="_Toc11869" w:history="1">
        <w:r>
          <w:rPr>
            <w:rFonts w:ascii="仿宋" w:eastAsia="仿宋" w:hAnsi="仿宋" w:cs="仿宋" w:hint="eastAsia"/>
            <w:lang w:eastAsia="zh-CN"/>
          </w:rPr>
          <w:t>(一)、经济评价财务测算</w:t>
        </w:r>
        <w:r>
          <w:tab/>
        </w:r>
        <w:r>
          <w:fldChar w:fldCharType="begin"/>
        </w:r>
        <w:r>
          <w:instrText xml:space="preserve"> PAGEREF _Toc11869 \h </w:instrText>
        </w:r>
        <w:r>
          <w:fldChar w:fldCharType="separate"/>
        </w:r>
        <w:r>
          <w:t>35</w:t>
        </w:r>
        <w:r>
          <w:fldChar w:fldCharType="end"/>
        </w:r>
      </w:hyperlink>
    </w:p>
    <w:p>
      <w:pPr>
        <w:pStyle w:val="TOC2"/>
        <w:tabs>
          <w:tab w:val="right" w:leader="dot" w:pos="8306"/>
        </w:tabs>
      </w:pPr>
      <w:hyperlink w:anchor="_Toc20429" w:history="1">
        <w:r>
          <w:rPr>
            <w:rFonts w:ascii="仿宋" w:eastAsia="仿宋" w:hAnsi="仿宋" w:cs="仿宋" w:hint="eastAsia"/>
            <w:lang w:eastAsia="zh-CN"/>
          </w:rPr>
          <w:t>(二)、氨基比林项目盈利能力分析</w:t>
        </w:r>
        <w:r>
          <w:tab/>
        </w:r>
        <w:r>
          <w:fldChar w:fldCharType="begin"/>
        </w:r>
        <w:r>
          <w:instrText xml:space="preserve"> PAGEREF _Toc20429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52" w:history="1">
        <w:r>
          <w:rPr>
            <w:rFonts w:ascii="仿宋" w:eastAsia="仿宋" w:hAnsi="仿宋" w:cs="仿宋" w:hint="eastAsia"/>
            <w:lang w:eastAsia="zh-CN"/>
          </w:rPr>
          <w:t>十、氨基比林项目环境影响分析</w:t>
        </w:r>
        <w:r>
          <w:tab/>
        </w:r>
        <w:r>
          <w:fldChar w:fldCharType="begin"/>
        </w:r>
        <w:r>
          <w:instrText xml:space="preserve"> PAGEREF _Toc13952 \h </w:instrText>
        </w:r>
        <w:r>
          <w:fldChar w:fldCharType="separate"/>
        </w:r>
        <w:r>
          <w:t>37</w:t>
        </w:r>
        <w:r>
          <w:fldChar w:fldCharType="end"/>
        </w:r>
      </w:hyperlink>
    </w:p>
    <w:p>
      <w:pPr>
        <w:pStyle w:val="TOC2"/>
        <w:tabs>
          <w:tab w:val="right" w:leader="dot" w:pos="8306"/>
        </w:tabs>
      </w:pPr>
      <w:hyperlink w:anchor="_Toc27986" w:history="1">
        <w:r>
          <w:rPr>
            <w:rFonts w:ascii="仿宋" w:eastAsia="仿宋" w:hAnsi="仿宋" w:cs="仿宋" w:hint="eastAsia"/>
            <w:lang w:eastAsia="zh-CN"/>
          </w:rPr>
          <w:t>(一)、建设区域环境质量现状</w:t>
        </w:r>
        <w:r>
          <w:tab/>
        </w:r>
        <w:r>
          <w:fldChar w:fldCharType="begin"/>
        </w:r>
        <w:r>
          <w:instrText xml:space="preserve"> PAGEREF _Toc27986 \h </w:instrText>
        </w:r>
        <w:r>
          <w:fldChar w:fldCharType="separate"/>
        </w:r>
        <w:r>
          <w:t>37</w:t>
        </w:r>
        <w:r>
          <w:fldChar w:fldCharType="end"/>
        </w:r>
      </w:hyperlink>
    </w:p>
    <w:p>
      <w:pPr>
        <w:pStyle w:val="TOC2"/>
        <w:tabs>
          <w:tab w:val="right" w:leader="dot" w:pos="8306"/>
        </w:tabs>
      </w:pPr>
      <w:hyperlink w:anchor="_Toc25678" w:history="1">
        <w:r>
          <w:rPr>
            <w:rFonts w:ascii="仿宋" w:eastAsia="仿宋" w:hAnsi="仿宋" w:cs="仿宋" w:hint="eastAsia"/>
            <w:lang w:eastAsia="zh-CN"/>
          </w:rPr>
          <w:t>(二)、建设期环境保护</w:t>
        </w:r>
        <w:r>
          <w:tab/>
        </w:r>
        <w:r>
          <w:fldChar w:fldCharType="begin"/>
        </w:r>
        <w:r>
          <w:instrText xml:space="preserve"> PAGEREF _Toc25678 \h </w:instrText>
        </w:r>
        <w:r>
          <w:fldChar w:fldCharType="separate"/>
        </w:r>
        <w:r>
          <w:t>39</w:t>
        </w:r>
        <w:r>
          <w:fldChar w:fldCharType="end"/>
        </w:r>
      </w:hyperlink>
    </w:p>
    <w:p>
      <w:pPr>
        <w:pStyle w:val="TOC2"/>
        <w:tabs>
          <w:tab w:val="right" w:leader="dot" w:pos="8306"/>
        </w:tabs>
      </w:pPr>
      <w:hyperlink w:anchor="_Toc22638" w:history="1">
        <w:r>
          <w:rPr>
            <w:rFonts w:ascii="仿宋" w:eastAsia="仿宋" w:hAnsi="仿宋" w:cs="仿宋" w:hint="eastAsia"/>
            <w:lang w:eastAsia="zh-CN"/>
          </w:rPr>
          <w:t>(三)、运营期环境保护</w:t>
        </w:r>
        <w:r>
          <w:tab/>
        </w:r>
        <w:r>
          <w:fldChar w:fldCharType="begin"/>
        </w:r>
        <w:r>
          <w:instrText xml:space="preserve"> PAGEREF _Toc22638 \h </w:instrText>
        </w:r>
        <w:r>
          <w:fldChar w:fldCharType="separate"/>
        </w:r>
        <w:r>
          <w:t>40</w:t>
        </w:r>
        <w:r>
          <w:fldChar w:fldCharType="end"/>
        </w:r>
      </w:hyperlink>
    </w:p>
    <w:p>
      <w:pPr>
        <w:pStyle w:val="TOC2"/>
        <w:tabs>
          <w:tab w:val="right" w:leader="dot" w:pos="8306"/>
        </w:tabs>
      </w:pPr>
      <w:hyperlink w:anchor="_Toc11908" w:history="1">
        <w:r>
          <w:rPr>
            <w:rFonts w:ascii="仿宋" w:eastAsia="仿宋" w:hAnsi="仿宋" w:cs="仿宋" w:hint="eastAsia"/>
            <w:lang w:eastAsia="zh-CN"/>
          </w:rPr>
          <w:t>(四)、氨基比林项目建设对区域经济的影响</w:t>
        </w:r>
        <w:r>
          <w:tab/>
        </w:r>
        <w:r>
          <w:fldChar w:fldCharType="begin"/>
        </w:r>
        <w:r>
          <w:instrText xml:space="preserve"> PAGEREF _Toc11908 \h </w:instrText>
        </w:r>
        <w:r>
          <w:fldChar w:fldCharType="separate"/>
        </w:r>
        <w:r>
          <w:t>42</w:t>
        </w:r>
        <w:r>
          <w:fldChar w:fldCharType="end"/>
        </w:r>
      </w:hyperlink>
    </w:p>
    <w:p>
      <w:pPr>
        <w:pStyle w:val="TOC2"/>
        <w:tabs>
          <w:tab w:val="right" w:leader="dot" w:pos="8306"/>
        </w:tabs>
      </w:pPr>
      <w:hyperlink w:anchor="_Toc7124" w:history="1">
        <w:r>
          <w:rPr>
            <w:rFonts w:ascii="仿宋" w:eastAsia="仿宋" w:hAnsi="仿宋" w:cs="仿宋" w:hint="eastAsia"/>
            <w:lang w:eastAsia="zh-CN"/>
          </w:rPr>
          <w:t>(五)、废弃物处理</w:t>
        </w:r>
        <w:r>
          <w:tab/>
        </w:r>
        <w:r>
          <w:fldChar w:fldCharType="begin"/>
        </w:r>
        <w:r>
          <w:instrText xml:space="preserve"> PAGEREF _Toc7124 \h </w:instrText>
        </w:r>
        <w:r>
          <w:fldChar w:fldCharType="separate"/>
        </w:r>
        <w:r>
          <w:t>43</w:t>
        </w:r>
        <w:r>
          <w:fldChar w:fldCharType="end"/>
        </w:r>
      </w:hyperlink>
    </w:p>
    <w:p>
      <w:pPr>
        <w:pStyle w:val="TOC2"/>
        <w:tabs>
          <w:tab w:val="right" w:leader="dot" w:pos="8306"/>
        </w:tabs>
      </w:pPr>
      <w:hyperlink w:anchor="_Toc12385" w:history="1">
        <w:r>
          <w:rPr>
            <w:rFonts w:ascii="仿宋" w:eastAsia="仿宋" w:hAnsi="仿宋" w:cs="仿宋" w:hint="eastAsia"/>
            <w:lang w:eastAsia="zh-CN"/>
          </w:rPr>
          <w:t>(六)、特殊环境影响分析</w:t>
        </w:r>
        <w:r>
          <w:tab/>
        </w:r>
        <w:r>
          <w:fldChar w:fldCharType="begin"/>
        </w:r>
        <w:r>
          <w:instrText xml:space="preserve"> PAGEREF _Toc12385 \h </w:instrText>
        </w:r>
        <w:r>
          <w:fldChar w:fldCharType="separate"/>
        </w:r>
        <w:r>
          <w:t>45</w:t>
        </w:r>
        <w:r>
          <w:fldChar w:fldCharType="end"/>
        </w:r>
      </w:hyperlink>
    </w:p>
    <w:p>
      <w:pPr>
        <w:pStyle w:val="TOC2"/>
        <w:tabs>
          <w:tab w:val="right" w:leader="dot" w:pos="8306"/>
        </w:tabs>
      </w:pPr>
      <w:hyperlink w:anchor="_Toc7091" w:history="1">
        <w:r>
          <w:rPr>
            <w:rFonts w:ascii="仿宋" w:eastAsia="仿宋" w:hAnsi="仿宋" w:cs="仿宋" w:hint="eastAsia"/>
            <w:lang w:eastAsia="zh-CN"/>
          </w:rPr>
          <w:t>(七)、清洁生产</w:t>
        </w:r>
        <w:r>
          <w:tab/>
        </w:r>
        <w:r>
          <w:fldChar w:fldCharType="begin"/>
        </w:r>
        <w:r>
          <w:instrText xml:space="preserve"> PAGEREF _Toc7091 \h </w:instrText>
        </w:r>
        <w:r>
          <w:fldChar w:fldCharType="separate"/>
        </w:r>
        <w:r>
          <w:t>46</w:t>
        </w:r>
        <w:r>
          <w:fldChar w:fldCharType="end"/>
        </w:r>
      </w:hyperlink>
    </w:p>
    <w:p>
      <w:pPr>
        <w:pStyle w:val="TOC2"/>
        <w:tabs>
          <w:tab w:val="right" w:leader="dot" w:pos="8306"/>
        </w:tabs>
      </w:pPr>
      <w:hyperlink w:anchor="_Toc25473" w:history="1">
        <w:r>
          <w:rPr>
            <w:rFonts w:ascii="仿宋" w:eastAsia="仿宋" w:hAnsi="仿宋" w:cs="仿宋" w:hint="eastAsia"/>
            <w:lang w:eastAsia="zh-CN"/>
          </w:rPr>
          <w:t>(八)、环境保护综合评价</w:t>
        </w:r>
        <w:r>
          <w:tab/>
        </w:r>
        <w:r>
          <w:fldChar w:fldCharType="begin"/>
        </w:r>
        <w:r>
          <w:instrText xml:space="preserve"> PAGEREF _Toc25473 \h </w:instrText>
        </w:r>
        <w:r>
          <w:fldChar w:fldCharType="separate"/>
        </w:r>
        <w:r>
          <w:t>47</w:t>
        </w:r>
        <w:r>
          <w:fldChar w:fldCharType="end"/>
        </w:r>
      </w:hyperlink>
    </w:p>
    <w:p>
      <w:pPr>
        <w:pStyle w:val="TOC1"/>
        <w:tabs>
          <w:tab w:val="right" w:leader="dot" w:pos="8306"/>
        </w:tabs>
      </w:pPr>
      <w:hyperlink w:anchor="_Toc8379" w:history="1">
        <w:r>
          <w:rPr>
            <w:rFonts w:ascii="仿宋" w:eastAsia="仿宋" w:hAnsi="仿宋" w:cs="仿宋" w:hint="eastAsia"/>
            <w:lang w:eastAsia="zh-CN"/>
          </w:rPr>
          <w:t>十一、氨基比林项目人力资源培养与发展</w:t>
        </w:r>
        <w:r>
          <w:tab/>
        </w:r>
        <w:r>
          <w:fldChar w:fldCharType="begin"/>
        </w:r>
        <w:r>
          <w:instrText xml:space="preserve"> PAGEREF _Toc8379 \h </w:instrText>
        </w:r>
        <w:r>
          <w:fldChar w:fldCharType="separate"/>
        </w:r>
        <w:r>
          <w:t>48</w:t>
        </w:r>
        <w:r>
          <w:fldChar w:fldCharType="end"/>
        </w:r>
      </w:hyperlink>
    </w:p>
    <w:p>
      <w:pPr>
        <w:pStyle w:val="TOC2"/>
        <w:tabs>
          <w:tab w:val="right" w:leader="dot" w:pos="8306"/>
        </w:tabs>
      </w:pPr>
      <w:hyperlink w:anchor="_Toc21839" w:history="1">
        <w:r>
          <w:rPr>
            <w:rFonts w:ascii="仿宋" w:eastAsia="仿宋" w:hAnsi="仿宋" w:cs="仿宋" w:hint="eastAsia"/>
            <w:lang w:eastAsia="zh-CN"/>
          </w:rPr>
          <w:t>(一)、人才需求与规划</w:t>
        </w:r>
        <w:r>
          <w:tab/>
        </w:r>
        <w:r>
          <w:fldChar w:fldCharType="begin"/>
        </w:r>
        <w:r>
          <w:instrText xml:space="preserve"> PAGEREF _Toc21839 \h </w:instrText>
        </w:r>
        <w:r>
          <w:fldChar w:fldCharType="separate"/>
        </w:r>
        <w:r>
          <w:t>48</w:t>
        </w:r>
        <w:r>
          <w:fldChar w:fldCharType="end"/>
        </w:r>
      </w:hyperlink>
    </w:p>
    <w:p>
      <w:pPr>
        <w:pStyle w:val="TOC2"/>
        <w:tabs>
          <w:tab w:val="right" w:leader="dot" w:pos="8306"/>
        </w:tabs>
      </w:pPr>
      <w:hyperlink w:anchor="_Toc13372" w:history="1">
        <w:r>
          <w:rPr>
            <w:rFonts w:ascii="仿宋" w:eastAsia="仿宋" w:hAnsi="仿宋" w:cs="仿宋" w:hint="eastAsia"/>
            <w:lang w:eastAsia="zh-CN"/>
          </w:rPr>
          <w:t>(二)、培训与发展计划</w:t>
        </w:r>
        <w:r>
          <w:tab/>
        </w:r>
        <w:r>
          <w:fldChar w:fldCharType="begin"/>
        </w:r>
        <w:r>
          <w:instrText xml:space="preserve"> PAGEREF _Toc13372 \h </w:instrText>
        </w:r>
        <w:r>
          <w:fldChar w:fldCharType="separate"/>
        </w:r>
        <w:r>
          <w:t>48</w:t>
        </w:r>
        <w:r>
          <w:fldChar w:fldCharType="end"/>
        </w:r>
      </w:hyperlink>
    </w:p>
    <w:p>
      <w:pPr>
        <w:pStyle w:val="TOC1"/>
        <w:tabs>
          <w:tab w:val="right" w:leader="dot" w:pos="8306"/>
        </w:tabs>
      </w:pPr>
      <w:hyperlink w:anchor="_Toc7461" w:history="1">
        <w:r>
          <w:rPr>
            <w:rFonts w:ascii="仿宋" w:eastAsia="仿宋" w:hAnsi="仿宋" w:cs="仿宋" w:hint="eastAsia"/>
            <w:lang w:eastAsia="zh-CN"/>
          </w:rPr>
          <w:t>十二、氨基比林项目社会影响</w:t>
        </w:r>
        <w:r>
          <w:tab/>
        </w:r>
        <w:r>
          <w:fldChar w:fldCharType="begin"/>
        </w:r>
        <w:r>
          <w:instrText xml:space="preserve"> PAGEREF _Toc7461 \h </w:instrText>
        </w:r>
        <w:r>
          <w:fldChar w:fldCharType="separate"/>
        </w:r>
        <w:r>
          <w:t>49</w:t>
        </w:r>
        <w:r>
          <w:fldChar w:fldCharType="end"/>
        </w:r>
      </w:hyperlink>
    </w:p>
    <w:p>
      <w:pPr>
        <w:pStyle w:val="TOC2"/>
        <w:tabs>
          <w:tab w:val="right" w:leader="dot" w:pos="8306"/>
        </w:tabs>
      </w:pPr>
      <w:hyperlink w:anchor="_Toc7757" w:history="1">
        <w:r>
          <w:rPr>
            <w:rFonts w:ascii="仿宋" w:eastAsia="仿宋" w:hAnsi="仿宋" w:cs="仿宋" w:hint="eastAsia"/>
            <w:lang w:eastAsia="zh-CN"/>
          </w:rPr>
          <w:t>(一)、社会责任与义务</w:t>
        </w:r>
        <w:r>
          <w:tab/>
        </w:r>
        <w:r>
          <w:fldChar w:fldCharType="begin"/>
        </w:r>
        <w:r>
          <w:instrText xml:space="preserve"> PAGEREF _Toc7757 \h </w:instrText>
        </w:r>
        <w:r>
          <w:fldChar w:fldCharType="separate"/>
        </w:r>
        <w:r>
          <w:t>49</w:t>
        </w:r>
        <w:r>
          <w:fldChar w:fldCharType="end"/>
        </w:r>
      </w:hyperlink>
    </w:p>
    <w:p>
      <w:pPr>
        <w:pStyle w:val="TOC2"/>
        <w:tabs>
          <w:tab w:val="right" w:leader="dot" w:pos="8306"/>
        </w:tabs>
      </w:pPr>
      <w:hyperlink w:anchor="_Toc16473" w:history="1">
        <w:r>
          <w:rPr>
            <w:rFonts w:ascii="仿宋" w:eastAsia="仿宋" w:hAnsi="仿宋" w:cs="仿宋" w:hint="eastAsia"/>
            <w:lang w:eastAsia="zh-CN"/>
          </w:rPr>
          <w:t>(二)、社会参与与沟通</w:t>
        </w:r>
        <w:r>
          <w:tab/>
        </w:r>
        <w:r>
          <w:fldChar w:fldCharType="begin"/>
        </w:r>
        <w:r>
          <w:instrText xml:space="preserve"> PAGEREF _Toc16473 \h </w:instrText>
        </w:r>
        <w:r>
          <w:fldChar w:fldCharType="separate"/>
        </w:r>
        <w:r>
          <w:t>50</w:t>
        </w:r>
        <w:r>
          <w:fldChar w:fldCharType="end"/>
        </w:r>
      </w:hyperlink>
    </w:p>
    <w:p>
      <w:pPr>
        <w:pStyle w:val="TOC1"/>
        <w:tabs>
          <w:tab w:val="right" w:leader="dot" w:pos="8306"/>
        </w:tabs>
      </w:pPr>
      <w:hyperlink w:anchor="_Toc7709" w:history="1">
        <w:r>
          <w:rPr>
            <w:rFonts w:ascii="仿宋" w:eastAsia="仿宋" w:hAnsi="仿宋" w:cs="仿宋" w:hint="eastAsia"/>
            <w:lang w:eastAsia="zh-CN"/>
          </w:rPr>
          <w:t>十三、风险识别与分类</w:t>
        </w:r>
        <w:r>
          <w:tab/>
        </w:r>
        <w:r>
          <w:fldChar w:fldCharType="begin"/>
        </w:r>
        <w:r>
          <w:instrText xml:space="preserve"> PAGEREF _Toc7709 \h </w:instrText>
        </w:r>
        <w:r>
          <w:fldChar w:fldCharType="separate"/>
        </w:r>
        <w:r>
          <w:t>51</w:t>
        </w:r>
        <w:r>
          <w:fldChar w:fldCharType="end"/>
        </w:r>
      </w:hyperlink>
    </w:p>
    <w:p>
      <w:pPr>
        <w:pStyle w:val="TOC2"/>
        <w:tabs>
          <w:tab w:val="right" w:leader="dot" w:pos="8306"/>
        </w:tabs>
      </w:pPr>
      <w:hyperlink w:anchor="_Toc23493" w:history="1">
        <w:r>
          <w:rPr>
            <w:rFonts w:ascii="仿宋" w:eastAsia="仿宋" w:hAnsi="仿宋" w:cs="仿宋" w:hint="eastAsia"/>
            <w:lang w:eastAsia="zh-CN"/>
          </w:rPr>
          <w:t>(一)、风险识别</w:t>
        </w:r>
        <w:r>
          <w:tab/>
        </w:r>
        <w:r>
          <w:fldChar w:fldCharType="begin"/>
        </w:r>
        <w:r>
          <w:instrText xml:space="preserve"> PAGEREF _Toc23493 \h </w:instrText>
        </w:r>
        <w:r>
          <w:fldChar w:fldCharType="separate"/>
        </w:r>
        <w:r>
          <w:t>51</w:t>
        </w:r>
        <w:r>
          <w:fldChar w:fldCharType="end"/>
        </w:r>
      </w:hyperlink>
    </w:p>
    <w:p>
      <w:pPr>
        <w:pStyle w:val="TOC2"/>
        <w:tabs>
          <w:tab w:val="right" w:leader="dot" w:pos="8306"/>
        </w:tabs>
      </w:pPr>
      <w:hyperlink w:anchor="_Toc30174" w:history="1">
        <w:r>
          <w:rPr>
            <w:rFonts w:ascii="仿宋" w:eastAsia="仿宋" w:hAnsi="仿宋" w:cs="仿宋" w:hint="eastAsia"/>
            <w:lang w:eastAsia="zh-CN"/>
          </w:rPr>
          <w:t>(二)、风险分类</w:t>
        </w:r>
        <w:r>
          <w:tab/>
        </w:r>
        <w:r>
          <w:fldChar w:fldCharType="begin"/>
        </w:r>
        <w:r>
          <w:instrText xml:space="preserve"> PAGEREF _Toc30174 \h </w:instrText>
        </w:r>
        <w:r>
          <w:fldChar w:fldCharType="separate"/>
        </w:r>
        <w:r>
          <w:t>52</w:t>
        </w:r>
        <w:r>
          <w:fldChar w:fldCharType="end"/>
        </w:r>
      </w:hyperlink>
    </w:p>
    <w:p>
      <w:pPr>
        <w:pStyle w:val="TOC1"/>
        <w:tabs>
          <w:tab w:val="right" w:leader="dot" w:pos="8306"/>
        </w:tabs>
      </w:pPr>
      <w:hyperlink w:anchor="_Toc26260" w:history="1">
        <w:r>
          <w:rPr>
            <w:rFonts w:ascii="仿宋" w:eastAsia="仿宋" w:hAnsi="仿宋" w:cs="仿宋" w:hint="eastAsia"/>
            <w:lang w:eastAsia="zh-CN"/>
          </w:rPr>
          <w:t>十四、氨基比林项目工程方案分析</w:t>
        </w:r>
        <w:r>
          <w:tab/>
        </w:r>
        <w:r>
          <w:fldChar w:fldCharType="begin"/>
        </w:r>
        <w:r>
          <w:instrText xml:space="preserve"> PAGEREF _Toc26260 \h </w:instrText>
        </w:r>
        <w:r>
          <w:fldChar w:fldCharType="separate"/>
        </w:r>
        <w:r>
          <w:t>54</w:t>
        </w:r>
        <w:r>
          <w:fldChar w:fldCharType="end"/>
        </w:r>
      </w:hyperlink>
    </w:p>
    <w:p>
      <w:pPr>
        <w:pStyle w:val="TOC2"/>
        <w:tabs>
          <w:tab w:val="right" w:leader="dot" w:pos="8306"/>
        </w:tabs>
      </w:pPr>
      <w:hyperlink w:anchor="_Toc28387" w:history="1">
        <w:r>
          <w:rPr>
            <w:rFonts w:ascii="仿宋" w:eastAsia="仿宋" w:hAnsi="仿宋" w:cs="仿宋" w:hint="eastAsia"/>
            <w:lang w:eastAsia="zh-CN"/>
          </w:rPr>
          <w:t>(一)、建筑工程设计原则</w:t>
        </w:r>
        <w:r>
          <w:tab/>
        </w:r>
        <w:r>
          <w:fldChar w:fldCharType="begin"/>
        </w:r>
        <w:r>
          <w:instrText xml:space="preserve"> PAGEREF _Toc28387 \h </w:instrText>
        </w:r>
        <w:r>
          <w:fldChar w:fldCharType="separate"/>
        </w:r>
        <w:r>
          <w:t>54</w:t>
        </w:r>
        <w:r>
          <w:fldChar w:fldCharType="end"/>
        </w:r>
      </w:hyperlink>
    </w:p>
    <w:p>
      <w:pPr>
        <w:pStyle w:val="TOC2"/>
        <w:tabs>
          <w:tab w:val="right" w:leader="dot" w:pos="8306"/>
        </w:tabs>
      </w:pPr>
      <w:hyperlink w:anchor="_Toc16464" w:history="1">
        <w:r>
          <w:rPr>
            <w:rFonts w:ascii="仿宋" w:eastAsia="仿宋" w:hAnsi="仿宋" w:cs="仿宋" w:hint="eastAsia"/>
            <w:lang w:eastAsia="zh-CN"/>
          </w:rPr>
          <w:t>(二)、土建工程建设指标</w:t>
        </w:r>
        <w:r>
          <w:tab/>
        </w:r>
        <w:r>
          <w:fldChar w:fldCharType="begin"/>
        </w:r>
        <w:r>
          <w:instrText xml:space="preserve"> PAGEREF _Toc16464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的技术管理特点体现在其创新导向。通过引入最先进的技术趋势和解决方案，氨基比林项目致力于提升科技含量、提高质量和效率水平。这意味着我们将采用最新的工具和方法，确保氨基比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氨基比林项目技术管理的显著特征。通过整合不同领域的技术资源，我们实现了跨学科的协同工作。这有助于优化技术架构，提高整体效能。此外，整合性策略还促进了不同技术团队之间的紧密沟通和高效合作，确保氨基比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氨基比林项目所采用的技术。通过不断优化技术方案，氨基比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氨基比林项目团队将在氨基比林项目初期识别可能的技术风险，并采取相应的预防和应对措施。通过建立健全的风险评估机制，氨基比林项目能够在实施过程中及时发现并解决潜在的技术问题，保障氨基比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氨基比林项目中，技术将成为氨基比林项目成功的有力支持。这一深度剖析揭示了技术管理在氨基比林项目实施中的关键作用，为氨基比林项目的技术基础奠定了坚实的基础。</w:t>
      </w:r>
    </w:p>
    <w:p>
      <w:pPr>
        <w:pStyle w:val="Heading2"/>
        <w:ind w:firstLine="560" w:firstLineChars="200"/>
        <w:rPr>
          <w:rFonts w:ascii="仿宋" w:eastAsia="仿宋" w:hAnsi="仿宋" w:cs="仿宋" w:hint="eastAsia"/>
          <w:sz w:val="28"/>
          <w:lang w:eastAsia="zh-CN"/>
        </w:rPr>
      </w:pPr>
      <w:bookmarkStart w:id="4" w:name="_Toc28624"/>
      <w:r>
        <w:rPr>
          <w:rFonts w:ascii="仿宋" w:eastAsia="仿宋" w:hAnsi="仿宋" w:cs="仿宋" w:hint="eastAsia"/>
          <w:sz w:val="28"/>
          <w:lang w:eastAsia="zh-CN"/>
        </w:rPr>
        <w:t>(二)、氨基比林项目工艺技术设计方案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氨基比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氨基比林项目将严格按照相关行业规范要求进行组织。通过有效控制产品质量，氨基比林项目将致力于为顾客提供优质的氨基比林项目产品和良好的服务。这体现了氨基比林项目对于生产活动合规性和质量标准的高度重视，为氨基比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氨基比林项目注重生态效益和清洁生产原则。氨基比林项目建设将紧密结合地方特色经济发展，与社会经济发展规划和区域环境保护规划方案相协调一致。通过与当地区域自然生态系统的结合，氨基比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氨基比林项目产品具有多样化的客户需求和个性化的特点。因此，氨基比林项目产品规格品种多样，且单批生产数量较小。为满足这一特点，氨基比林项目承办单位将建设先进的柔性制造生产线。通过广泛应用柔性制造技术，氨基比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氨基比林项目采用的技术具有较高的技术含量和自动化水平，处于国内先进水平。这一技术选用不仅体现了对生产效率、质量和环境友好性的高标准要求，同时为氨基比林项目的可持续发展奠定了坚实的基础。</w:t>
      </w:r>
    </w:p>
    <w:p>
      <w:pPr>
        <w:pStyle w:val="Heading2"/>
        <w:ind w:firstLine="560" w:firstLineChars="200"/>
        <w:rPr>
          <w:rFonts w:ascii="仿宋" w:eastAsia="仿宋" w:hAnsi="仿宋" w:cs="仿宋" w:hint="eastAsia"/>
          <w:sz w:val="28"/>
          <w:lang w:eastAsia="zh-CN"/>
        </w:rPr>
      </w:pPr>
      <w:bookmarkStart w:id="5" w:name="_Toc140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为确保氨基比林项目的高效生产和技术实施，我们制定了一套精心设计的设备选型方案，以满足氨基比林项目生产、质量和环保的要求。该方案的主要特点如下：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氨基比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针对氨基比林项目产品的多样性和小批量生产的特点，我们将建设柔性制造生产线。通过在设备选型中考虑柔性制造技术，可以灵活应对不同产品规格和生产需求，实现生产线的高度灵活性和适应性。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204"/>
      <w:r>
        <w:rPr>
          <w:rFonts w:ascii="仿宋" w:eastAsia="仿宋" w:hAnsi="仿宋" w:cs="仿宋" w:hint="eastAsia"/>
          <w:sz w:val="28"/>
          <w:lang w:eastAsia="zh-CN"/>
        </w:rPr>
        <w:t>二、氨基比林项目危机管理</w:t>
      </w:r>
      <w:bookmarkEnd w:id="6"/>
    </w:p>
    <w:p>
      <w:pPr>
        <w:pStyle w:val="Heading2"/>
        <w:rPr>
          <w:rFonts w:ascii="仿宋" w:eastAsia="仿宋" w:hAnsi="仿宋" w:cs="仿宋" w:hint="eastAsia"/>
          <w:lang w:eastAsia="zh-CN"/>
        </w:rPr>
      </w:pPr>
      <w:bookmarkStart w:id="7" w:name="_Toc743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比林项目危机管理中，危机预警与识别是确保氨基比林项目稳健运行的核心步骤。通过建立全面的监测机制，氨基比林项目团队旨在及时发现和理解潜在的风险和危机因素，以便采取及时的预防和应对措施，确保氨基比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首先，通过深入的风险评估，氨基比林项目团队全面分析了整个氨基比林项目和各个阶段可能存在的威胁。这包括准确评估每个潜在风险的发生概率和可能影响的程度，为后续危机预警提供了有力支持。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氨基比林项目团队着重于明确定义氨基比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氨基比林项目进展的持续监控，团队能够及时发现潜在问题并作出迅速反应。氨基比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在这一阶段，团队的专业素养和反应速度将发挥至关重要的作用，以确保潜在危机能够在初期得到有效的处理，最大程度地减轻负面影响。通过危机预警与识别，氨基比林项目得以更有序、可控地推进。</w:t>
      </w:r>
    </w:p>
    <w:p>
      <w:pPr>
        <w:pStyle w:val="Heading2"/>
        <w:ind w:firstLine="560" w:firstLineChars="200"/>
        <w:rPr>
          <w:rFonts w:ascii="仿宋" w:eastAsia="仿宋" w:hAnsi="仿宋" w:cs="仿宋" w:hint="eastAsia"/>
          <w:sz w:val="28"/>
          <w:lang w:eastAsia="zh-CN"/>
        </w:rPr>
      </w:pPr>
      <w:bookmarkStart w:id="8" w:name="_Toc1530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在危机发生时，氨基比林项目团队立即行动，成立了应急小组。该小组的任务是迅速制定并实施紧急应对措施，以最小化潜在损失。以下是采取的主要措施：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暂停氨基比林项目进度：为遏制危机蔓延，氨基比林项目暂时停止进行，以便全面评估当前状况。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资源重新分配：重新评估氨基比林项目资源的分配，确保最大限度地减小损失。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实时沟通：与关键利益相关者建立实时沟通机制，向他们传递氨基比林项目危机的实际状况，保障氨基比林项目核心利益。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在紧急应对的同时，氨基比林项目团队强调了团队协作和有效沟通的重要性。以下是团队协作的关键举措：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信息共享机制：建立了信息共享平台，确保团队成员能够及时获取氨基比林项目危机的实时信息。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领导者沟通：氨基比林项目领导者通过定期会议和即时沟通工具，指导团队应对危机，保持团队稳定运行。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随着危机得到初步控制，氨基比林项目团队转向制定恢复计划，以确保氨基比林项目能够从中迅速恢复。主要恢复计划包括：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修复受损的进度计划：重新评估氨基比林项目进度，制定修复计划，确保氨基比林项目尽快回归正常进程。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重新调整资源分配：优化资源分配，确保氨基比林项目在有限资源下高效运转。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风险管理机制加强：对氨基比林项目风险进行全面评估，制定更强化的风险管理策略，以预防未来可能的危机。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8634"/>
      <w:r>
        <w:rPr>
          <w:rFonts w:ascii="仿宋" w:eastAsia="仿宋" w:hAnsi="仿宋" w:cs="仿宋" w:hint="eastAsia"/>
          <w:sz w:val="28"/>
          <w:lang w:eastAsia="zh-CN"/>
        </w:rPr>
        <w:t>三、氨基比林项目选址可行性分析</w:t>
      </w:r>
      <w:bookmarkEnd w:id="9"/>
    </w:p>
    <w:p>
      <w:pPr>
        <w:pStyle w:val="Heading2"/>
        <w:rPr>
          <w:rFonts w:ascii="仿宋" w:eastAsia="仿宋" w:hAnsi="仿宋" w:cs="仿宋" w:hint="eastAsia"/>
          <w:lang w:eastAsia="zh-CN"/>
        </w:rPr>
      </w:pPr>
      <w:bookmarkStart w:id="10" w:name="_Toc22588"/>
      <w:r>
        <w:rPr>
          <w:rFonts w:ascii="仿宋" w:eastAsia="仿宋" w:hAnsi="仿宋" w:cs="仿宋" w:hint="eastAsia"/>
          <w:lang w:eastAsia="zh-CN"/>
        </w:rPr>
        <w:t>(一)、氨基比林项目选址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该氨基比林项目选址位于XX省XX市XX区XXX街道</w:t>
      </w:r>
    </w:p>
    <w:p>
      <w:pPr>
        <w:pStyle w:val="Heading2"/>
        <w:ind w:firstLine="560" w:firstLineChars="200"/>
        <w:rPr>
          <w:rFonts w:ascii="仿宋" w:eastAsia="仿宋" w:hAnsi="仿宋" w:cs="仿宋" w:hint="eastAsia"/>
          <w:sz w:val="28"/>
          <w:lang w:eastAsia="zh-CN"/>
        </w:rPr>
      </w:pPr>
      <w:bookmarkStart w:id="11" w:name="_Toc1217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氨基比林项目的征地面积将根据氨基比林项目的实际规模和需求进行精确规划。具体面积XXX平方米，旨在确保氨基比林项目不仅能够满足当前的发展需求，还能够预留空间以适应未来的扩展。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净用地面积是在征地面积基础上去除不可利用面积后的实际可开发用地。具体面积XXX平方米，考虑到环保、交通、安全等多方面因素，以确保氨基比林项目在整体利用效率上达到最优。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氨基比林项目计划建设的建筑总规模具体面积XXX平方米。这一规模的确定综合考虑了氨基比林项目的性质、规模，以及城市规划的相关要求，确保建筑布局与周边环境协调一致。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绿地率是氨基比林项目用地中被规划为绿地的比例。具体面积XXX平方米，旨在通过合理规划绿地，改善氨基比林项目周边环境，提升居民生活质量，并符合城市整体绿化规划。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容积率是用地上可以建设的建筑总体积与用地面积之比。具体面积XXX，通过合理的容积率规划，确保氨基比林项目建筑规模与周边环境和谐共生。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确保氨基比林项目选址与当地城市规划相一致，具体面积XXX平方米。通过与城市规划部门深入沟通，确保氨基比林项目不仅符合城市的整体发展方向，还能够融入城市的发展布局，为城市的长远发展贡献力量。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氨基比林项目选址符合当地产业政策，具体面积XXX平方米。这包括氨基比林项目对当地经济的促进作用，以及对相关产业的带动效应，确保氨基比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用地总体要求必须符合环保和可持续发展的原则，具体面积XXX平方米。通过采用绿色建筑设计、节能减排等措施，确保氨基比林项目在建设和运营过程中对环境的影响最小化，达到可持续发展的要求。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确保氨基比林项目选址具备必要的公共设施配套，具体面积XXX平方米。这包括交通便利性、教育、医疗等基础设施，以提高居民生活品质，使得氨基比林项目选址更具吸引力。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考虑用地总体要求对当地社会稳定性的影响，具体面积XXX平方米。通过深入了解当地社区反馈，确保氨基比林项目的选址和建设过程对当地社会和谐稳定产生积极作用。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氨基比林项目选址不仅符合法规和规划，还在实际操作中具有可行性。这一全面规划将为氨基比林项目的成功实施提供坚实的基础，确保氨基比林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85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比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氨基比林项目的设备规划和空间设计中，我们将采取灵活设备布局的措施。设备布局将根据实际需求进行灵活设计，避免不必要的浪费。通过合理规划设备摆放位置，我们将提高设备的利用率，减少设备间距，以确保氨基比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氨基比林项目内部引入共享设施的概念，例如共享会议室、办公区等。通过这种方式，我们可以减少对资源的重复建设，提高资源共享效率，从而减小氨基比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31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氨基比林项目的总图布置中，我们将不同功能区域进行明确的规划，以最大程度满足氨基比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54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氨基比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氨基比林项目对环境的影响是综合评价的重要因素之一。我们将详细考虑选址周边的自然环境、生态保护区、水源地等情况，确保氨基比林项目的建设和运营对环境影响最小化，并符合当地的环保法规标准。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对选址的评价还需充分考虑当地政府的产业政策和法规。我们将详细了解氨基比林项目所在地的相关政策，确保氨基比林项目的规划和运营与当地法规相符，降低不必要的法律风险。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考虑到社会稳定性对企业运营的重要性，我们将评估选址地区的社会安全情况、劳工关系、社区反馈等方面，以确保氨基比林项目的建设和运营不会受到社会稳定性的负面影响。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最后，我们将综合考虑用地成本，包括土地购置费用、土地开发成本等。通过对用地成本的详细评估，我们能够做出更为精确的经济效益分析，为氨基比林项目的投资决策提供有力支持。</w:t>
      </w:r>
    </w:p>
    <w:p>
      <w:pPr>
        <w:pStyle w:val="Heading1"/>
        <w:ind w:firstLine="560" w:firstLineChars="200"/>
        <w:rPr>
          <w:rFonts w:ascii="仿宋" w:eastAsia="仿宋" w:hAnsi="仿宋" w:cs="仿宋" w:hint="eastAsia"/>
          <w:sz w:val="28"/>
          <w:lang w:eastAsia="zh-CN"/>
        </w:rPr>
      </w:pPr>
      <w:bookmarkStart w:id="15" w:name="_Toc381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63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氨基比林项目的主要产品是XXXX，预计年产值为XXX万元。这一产品在市场中占据着重要的地位，其广泛的应用范围使得该氨基比林项目的市场前景非常广阔。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氨基比林项目的xxx产品作为重要的原材料之一，将在多个领域发挥关键作用。其在建筑、交通、能源等方面的广泛应用将为整个产业链提供强大的支持，形成产业协同效应。氨基比林项目的年产值XXX万XXX万XXX万万元不仅反映了其在市场上的巨大潜力，更预示着它对国民经济的积极贡献。这种关联度高、涉及面广的产业关系，使得该氨基比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3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总征地面积为XXXX平方米，相当于约XX.XX亩，其中净用地面积为XXXX平方米，红线范围内相当于约XX.XX亩。这一用地规模充分考虑了氨基比林项目的建设需求，保障了氨基比林项目在合适的空间内得以充分发展。氨基比林项目规划的总建筑面积为XXXX平方米，其中主体工程建设占XXXX平方米，计容建筑面积达XXXX平方米。预计建筑工程的投资将达到XXXX万元，为氨基比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计划购置的设备共计XXXX台（套），设备购置费用为XXXX万元。这一设备购置计划充分考虑到氨基比林项目的生产需求和技术要求，确保了氨基比林项目在生产运营中具备先进的技术装备和高效的生产能力。设备的合理配置将为氨基比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计划总投资为XXXX万元，预计年实现营业收入为XXXX万元。这一产能规模的设定旨在确保氨基比林项目能够在投资与回报之间取得平衡，实现长期可持续的发展。氨基比林项目的总投资充分考虑到各个方面的需求，包括用地建设、设备购置等多个环节，以确保氨基比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061"/>
      <w:r>
        <w:rPr>
          <w:rFonts w:ascii="仿宋" w:eastAsia="仿宋" w:hAnsi="仿宋" w:cs="仿宋" w:hint="eastAsia"/>
          <w:sz w:val="28"/>
          <w:lang w:eastAsia="zh-CN"/>
        </w:rPr>
        <w:t>五、氨基比林项目土建工程</w:t>
      </w:r>
      <w:bookmarkEnd w:id="18"/>
    </w:p>
    <w:p>
      <w:pPr>
        <w:pStyle w:val="Heading2"/>
        <w:rPr>
          <w:rFonts w:ascii="仿宋" w:eastAsia="仿宋" w:hAnsi="仿宋" w:cs="仿宋" w:hint="eastAsia"/>
          <w:lang w:eastAsia="zh-CN"/>
        </w:rPr>
      </w:pPr>
      <w:bookmarkStart w:id="19" w:name="_Toc2456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在氨基比林项目的建筑工程设计中，我们将秉承一系列重要的设计原则，以确保氨基比林项目建筑在功能、美观、可持续性等方面达到最佳效果。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首要原则是确保建筑的功能性得到最大化的发挥。我们将充分理解氨基比林项目的实际需求，合理布局各个功能区域，保证建筑在满足业务需求的同时，提供高效的工作环境。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https://d.book118.com/417144106035006033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636EF"/>
    <w:rsid w:val="058636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4410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2024-01-21T00:14:00Z</dcterms:created>
  <dcterms:modified xsi:type="dcterms:W3CDTF">2024-01-21T00:14:21Z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3EF6278052BC41C7A0420B27A2A622AD_11</vt:lpwstr>
  </property>
  <property fmtid="{D5CDD505-2E9C-101B-9397-08002B2CF9AE}" pid="3" name="KSOProductBuildVer">
    <vt:lpwstr>2052-12.1.0.16120</vt:lpwstr>
  </property>
</Properties>
</file>