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钻孔应变仪项目计划设计方案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48" w:history="1">
        <w:r>
          <w:rPr>
            <w:rFonts w:ascii="仿宋" w:eastAsia="仿宋" w:hAnsi="仿宋" w:cs="仿宋" w:hint="eastAsia"/>
            <w:lang w:eastAsia="zh-CN"/>
          </w:rPr>
          <w:t>前言</w:t>
        </w:r>
        <w:r>
          <w:tab/>
        </w:r>
        <w:r>
          <w:fldChar w:fldCharType="begin"/>
        </w:r>
        <w:r>
          <w:instrText xml:space="preserve"> PAGEREF _Toc20448 \h </w:instrText>
        </w:r>
        <w:r>
          <w:fldChar w:fldCharType="separate"/>
        </w:r>
        <w:r>
          <w:t>3</w:t>
        </w:r>
        <w:r>
          <w:fldChar w:fldCharType="end"/>
        </w:r>
      </w:hyperlink>
    </w:p>
    <w:p>
      <w:pPr>
        <w:pStyle w:val="TOC1"/>
        <w:tabs>
          <w:tab w:val="right" w:leader="dot" w:pos="8306"/>
        </w:tabs>
      </w:pPr>
      <w:hyperlink w:anchor="_Toc27717" w:history="1">
        <w:r>
          <w:rPr>
            <w:rFonts w:ascii="仿宋" w:eastAsia="仿宋" w:hAnsi="仿宋" w:cs="仿宋" w:hint="eastAsia"/>
            <w:lang w:eastAsia="zh-CN"/>
          </w:rPr>
          <w:t>一、钻孔应变仪项目绩效评估</w:t>
        </w:r>
        <w:r>
          <w:tab/>
        </w:r>
        <w:r>
          <w:fldChar w:fldCharType="begin"/>
        </w:r>
        <w:r>
          <w:instrText xml:space="preserve"> PAGEREF _Toc27717 \h </w:instrText>
        </w:r>
        <w:r>
          <w:fldChar w:fldCharType="separate"/>
        </w:r>
        <w:r>
          <w:t>3</w:t>
        </w:r>
        <w:r>
          <w:fldChar w:fldCharType="end"/>
        </w:r>
      </w:hyperlink>
    </w:p>
    <w:p>
      <w:pPr>
        <w:pStyle w:val="TOC2"/>
        <w:tabs>
          <w:tab w:val="right" w:leader="dot" w:pos="8306"/>
        </w:tabs>
      </w:pPr>
      <w:hyperlink w:anchor="_Toc28762" w:history="1">
        <w:r>
          <w:rPr>
            <w:rFonts w:ascii="仿宋" w:eastAsia="仿宋" w:hAnsi="仿宋" w:cs="仿宋" w:hint="eastAsia"/>
            <w:lang w:eastAsia="zh-CN"/>
          </w:rPr>
          <w:t>(一)、绩效评估指标</w:t>
        </w:r>
        <w:r>
          <w:tab/>
        </w:r>
        <w:r>
          <w:fldChar w:fldCharType="begin"/>
        </w:r>
        <w:r>
          <w:instrText xml:space="preserve"> PAGEREF _Toc28762 \h </w:instrText>
        </w:r>
        <w:r>
          <w:fldChar w:fldCharType="separate"/>
        </w:r>
        <w:r>
          <w:t>3</w:t>
        </w:r>
        <w:r>
          <w:fldChar w:fldCharType="end"/>
        </w:r>
      </w:hyperlink>
    </w:p>
    <w:p>
      <w:pPr>
        <w:pStyle w:val="TOC2"/>
        <w:tabs>
          <w:tab w:val="right" w:leader="dot" w:pos="8306"/>
        </w:tabs>
      </w:pPr>
      <w:hyperlink w:anchor="_Toc23360" w:history="1">
        <w:r>
          <w:rPr>
            <w:rFonts w:ascii="仿宋" w:eastAsia="仿宋" w:hAnsi="仿宋" w:cs="仿宋" w:hint="eastAsia"/>
            <w:lang w:eastAsia="zh-CN"/>
          </w:rPr>
          <w:t>(二)、绩效评估方法</w:t>
        </w:r>
        <w:r>
          <w:tab/>
        </w:r>
        <w:r>
          <w:fldChar w:fldCharType="begin"/>
        </w:r>
        <w:r>
          <w:instrText xml:space="preserve"> PAGEREF _Toc23360 \h </w:instrText>
        </w:r>
        <w:r>
          <w:fldChar w:fldCharType="separate"/>
        </w:r>
        <w:r>
          <w:t>4</w:t>
        </w:r>
        <w:r>
          <w:fldChar w:fldCharType="end"/>
        </w:r>
      </w:hyperlink>
    </w:p>
    <w:p>
      <w:pPr>
        <w:pStyle w:val="TOC2"/>
        <w:tabs>
          <w:tab w:val="right" w:leader="dot" w:pos="8306"/>
        </w:tabs>
      </w:pPr>
      <w:hyperlink w:anchor="_Toc27728" w:history="1">
        <w:r>
          <w:rPr>
            <w:rFonts w:ascii="仿宋" w:eastAsia="仿宋" w:hAnsi="仿宋" w:cs="仿宋" w:hint="eastAsia"/>
            <w:lang w:eastAsia="zh-CN"/>
          </w:rPr>
          <w:t>(三)、绩效评估周期</w:t>
        </w:r>
        <w:r>
          <w:tab/>
        </w:r>
        <w:r>
          <w:fldChar w:fldCharType="begin"/>
        </w:r>
        <w:r>
          <w:instrText xml:space="preserve"> PAGEREF _Toc27728 \h </w:instrText>
        </w:r>
        <w:r>
          <w:fldChar w:fldCharType="separate"/>
        </w:r>
        <w:r>
          <w:t>5</w:t>
        </w:r>
        <w:r>
          <w:fldChar w:fldCharType="end"/>
        </w:r>
      </w:hyperlink>
    </w:p>
    <w:p>
      <w:pPr>
        <w:pStyle w:val="TOC1"/>
        <w:tabs>
          <w:tab w:val="right" w:leader="dot" w:pos="8306"/>
        </w:tabs>
      </w:pPr>
      <w:hyperlink w:anchor="_Toc24132" w:history="1">
        <w:r>
          <w:rPr>
            <w:rFonts w:ascii="仿宋" w:eastAsia="仿宋" w:hAnsi="仿宋" w:cs="仿宋" w:hint="eastAsia"/>
            <w:lang w:eastAsia="zh-CN"/>
          </w:rPr>
          <w:t>二、钻孔应变仪项目可持续发展</w:t>
        </w:r>
        <w:r>
          <w:tab/>
        </w:r>
        <w:r>
          <w:fldChar w:fldCharType="begin"/>
        </w:r>
        <w:r>
          <w:instrText xml:space="preserve"> PAGEREF _Toc24132 \h </w:instrText>
        </w:r>
        <w:r>
          <w:fldChar w:fldCharType="separate"/>
        </w:r>
        <w:r>
          <w:t>6</w:t>
        </w:r>
        <w:r>
          <w:fldChar w:fldCharType="end"/>
        </w:r>
      </w:hyperlink>
    </w:p>
    <w:p>
      <w:pPr>
        <w:pStyle w:val="TOC2"/>
        <w:tabs>
          <w:tab w:val="right" w:leader="dot" w:pos="8306"/>
        </w:tabs>
      </w:pPr>
      <w:hyperlink w:anchor="_Toc2476" w:history="1">
        <w:r>
          <w:rPr>
            <w:rFonts w:ascii="仿宋" w:eastAsia="仿宋" w:hAnsi="仿宋" w:cs="仿宋" w:hint="eastAsia"/>
            <w:lang w:eastAsia="zh-CN"/>
          </w:rPr>
          <w:t>(一)、可持续战略与实践</w:t>
        </w:r>
        <w:r>
          <w:tab/>
        </w:r>
        <w:r>
          <w:fldChar w:fldCharType="begin"/>
        </w:r>
        <w:r>
          <w:instrText xml:space="preserve"> PAGEREF _Toc2476 \h </w:instrText>
        </w:r>
        <w:r>
          <w:fldChar w:fldCharType="separate"/>
        </w:r>
        <w:r>
          <w:t>6</w:t>
        </w:r>
        <w:r>
          <w:fldChar w:fldCharType="end"/>
        </w:r>
      </w:hyperlink>
    </w:p>
    <w:p>
      <w:pPr>
        <w:pStyle w:val="TOC2"/>
        <w:tabs>
          <w:tab w:val="right" w:leader="dot" w:pos="8306"/>
        </w:tabs>
      </w:pPr>
      <w:hyperlink w:anchor="_Toc29084" w:history="1">
        <w:r>
          <w:rPr>
            <w:rFonts w:ascii="仿宋" w:eastAsia="仿宋" w:hAnsi="仿宋" w:cs="仿宋" w:hint="eastAsia"/>
            <w:lang w:eastAsia="zh-CN"/>
          </w:rPr>
          <w:t>(二)、环保与社会责任</w:t>
        </w:r>
        <w:r>
          <w:tab/>
        </w:r>
        <w:r>
          <w:fldChar w:fldCharType="begin"/>
        </w:r>
        <w:r>
          <w:instrText xml:space="preserve"> PAGEREF _Toc29084 \h </w:instrText>
        </w:r>
        <w:r>
          <w:fldChar w:fldCharType="separate"/>
        </w:r>
        <w:r>
          <w:t>7</w:t>
        </w:r>
        <w:r>
          <w:fldChar w:fldCharType="end"/>
        </w:r>
      </w:hyperlink>
    </w:p>
    <w:p>
      <w:pPr>
        <w:pStyle w:val="TOC1"/>
        <w:tabs>
          <w:tab w:val="right" w:leader="dot" w:pos="8306"/>
        </w:tabs>
      </w:pPr>
      <w:hyperlink w:anchor="_Toc29061" w:history="1">
        <w:r>
          <w:rPr>
            <w:rFonts w:ascii="仿宋" w:eastAsia="仿宋" w:hAnsi="仿宋" w:cs="仿宋" w:hint="eastAsia"/>
            <w:lang w:eastAsia="zh-CN"/>
          </w:rPr>
          <w:t>三、钻孔应变仪项目建设背景及必要性分析</w:t>
        </w:r>
        <w:r>
          <w:tab/>
        </w:r>
        <w:r>
          <w:fldChar w:fldCharType="begin"/>
        </w:r>
        <w:r>
          <w:instrText xml:space="preserve"> PAGEREF _Toc29061 \h </w:instrText>
        </w:r>
        <w:r>
          <w:fldChar w:fldCharType="separate"/>
        </w:r>
        <w:r>
          <w:t>8</w:t>
        </w:r>
        <w:r>
          <w:fldChar w:fldCharType="end"/>
        </w:r>
      </w:hyperlink>
    </w:p>
    <w:p>
      <w:pPr>
        <w:pStyle w:val="TOC2"/>
        <w:tabs>
          <w:tab w:val="right" w:leader="dot" w:pos="8306"/>
        </w:tabs>
      </w:pPr>
      <w:hyperlink w:anchor="_Toc10257" w:history="1">
        <w:r>
          <w:rPr>
            <w:rFonts w:ascii="仿宋" w:eastAsia="仿宋" w:hAnsi="仿宋" w:cs="仿宋" w:hint="eastAsia"/>
            <w:lang w:eastAsia="zh-CN"/>
          </w:rPr>
          <w:t>(一)、钻孔应变仪项目背景分析</w:t>
        </w:r>
        <w:r>
          <w:tab/>
        </w:r>
        <w:r>
          <w:fldChar w:fldCharType="begin"/>
        </w:r>
        <w:r>
          <w:instrText xml:space="preserve"> PAGEREF _Toc10257 \h </w:instrText>
        </w:r>
        <w:r>
          <w:fldChar w:fldCharType="separate"/>
        </w:r>
        <w:r>
          <w:t>8</w:t>
        </w:r>
        <w:r>
          <w:fldChar w:fldCharType="end"/>
        </w:r>
      </w:hyperlink>
    </w:p>
    <w:p>
      <w:pPr>
        <w:pStyle w:val="TOC2"/>
        <w:tabs>
          <w:tab w:val="right" w:leader="dot" w:pos="8306"/>
        </w:tabs>
      </w:pPr>
      <w:hyperlink w:anchor="_Toc2378" w:history="1">
        <w:r>
          <w:rPr>
            <w:rFonts w:ascii="仿宋" w:eastAsia="仿宋" w:hAnsi="仿宋" w:cs="仿宋" w:hint="eastAsia"/>
            <w:lang w:eastAsia="zh-CN"/>
          </w:rPr>
          <w:t>(二)、钻孔应变仪项目建设必要性分析</w:t>
        </w:r>
        <w:r>
          <w:tab/>
        </w:r>
        <w:r>
          <w:fldChar w:fldCharType="begin"/>
        </w:r>
        <w:r>
          <w:instrText xml:space="preserve"> PAGEREF _Toc2378 \h </w:instrText>
        </w:r>
        <w:r>
          <w:fldChar w:fldCharType="separate"/>
        </w:r>
        <w:r>
          <w:t>9</w:t>
        </w:r>
        <w:r>
          <w:fldChar w:fldCharType="end"/>
        </w:r>
      </w:hyperlink>
    </w:p>
    <w:p>
      <w:pPr>
        <w:pStyle w:val="TOC1"/>
        <w:tabs>
          <w:tab w:val="right" w:leader="dot" w:pos="8306"/>
        </w:tabs>
      </w:pPr>
      <w:hyperlink w:anchor="_Toc8183" w:history="1">
        <w:r>
          <w:rPr>
            <w:rFonts w:ascii="仿宋" w:eastAsia="仿宋" w:hAnsi="仿宋" w:cs="仿宋" w:hint="eastAsia"/>
            <w:lang w:eastAsia="zh-CN"/>
          </w:rPr>
          <w:t>四、产品规划分析</w:t>
        </w:r>
        <w:r>
          <w:tab/>
        </w:r>
        <w:r>
          <w:fldChar w:fldCharType="begin"/>
        </w:r>
        <w:r>
          <w:instrText xml:space="preserve"> PAGEREF _Toc8183 \h </w:instrText>
        </w:r>
        <w:r>
          <w:fldChar w:fldCharType="separate"/>
        </w:r>
        <w:r>
          <w:t>11</w:t>
        </w:r>
        <w:r>
          <w:fldChar w:fldCharType="end"/>
        </w:r>
      </w:hyperlink>
    </w:p>
    <w:p>
      <w:pPr>
        <w:pStyle w:val="TOC2"/>
        <w:tabs>
          <w:tab w:val="right" w:leader="dot" w:pos="8306"/>
        </w:tabs>
      </w:pPr>
      <w:hyperlink w:anchor="_Toc4632" w:history="1">
        <w:r>
          <w:rPr>
            <w:rFonts w:ascii="仿宋" w:eastAsia="仿宋" w:hAnsi="仿宋" w:cs="仿宋" w:hint="eastAsia"/>
            <w:lang w:eastAsia="zh-CN"/>
          </w:rPr>
          <w:t>(一)、产品规划</w:t>
        </w:r>
        <w:r>
          <w:tab/>
        </w:r>
        <w:r>
          <w:fldChar w:fldCharType="begin"/>
        </w:r>
        <w:r>
          <w:instrText xml:space="preserve"> PAGEREF _Toc4632 \h </w:instrText>
        </w:r>
        <w:r>
          <w:fldChar w:fldCharType="separate"/>
        </w:r>
        <w:r>
          <w:t>11</w:t>
        </w:r>
        <w:r>
          <w:fldChar w:fldCharType="end"/>
        </w:r>
      </w:hyperlink>
    </w:p>
    <w:p>
      <w:pPr>
        <w:pStyle w:val="TOC2"/>
        <w:tabs>
          <w:tab w:val="right" w:leader="dot" w:pos="8306"/>
        </w:tabs>
      </w:pPr>
      <w:hyperlink w:anchor="_Toc10664" w:history="1">
        <w:r>
          <w:rPr>
            <w:rFonts w:ascii="仿宋" w:eastAsia="仿宋" w:hAnsi="仿宋" w:cs="仿宋" w:hint="eastAsia"/>
            <w:lang w:eastAsia="zh-CN"/>
          </w:rPr>
          <w:t>(二)、建设规模</w:t>
        </w:r>
        <w:r>
          <w:tab/>
        </w:r>
        <w:r>
          <w:fldChar w:fldCharType="begin"/>
        </w:r>
        <w:r>
          <w:instrText xml:space="preserve"> PAGEREF _Toc10664 \h </w:instrText>
        </w:r>
        <w:r>
          <w:fldChar w:fldCharType="separate"/>
        </w:r>
        <w:r>
          <w:t>12</w:t>
        </w:r>
        <w:r>
          <w:fldChar w:fldCharType="end"/>
        </w:r>
      </w:hyperlink>
    </w:p>
    <w:p>
      <w:pPr>
        <w:pStyle w:val="TOC1"/>
        <w:tabs>
          <w:tab w:val="right" w:leader="dot" w:pos="8306"/>
        </w:tabs>
      </w:pPr>
      <w:hyperlink w:anchor="_Toc10188" w:history="1">
        <w:r>
          <w:rPr>
            <w:rFonts w:ascii="仿宋" w:eastAsia="仿宋" w:hAnsi="仿宋" w:cs="仿宋" w:hint="eastAsia"/>
            <w:lang w:eastAsia="zh-CN"/>
          </w:rPr>
          <w:t>五、钻孔应变仪项目危机管理</w:t>
        </w:r>
        <w:r>
          <w:tab/>
        </w:r>
        <w:r>
          <w:fldChar w:fldCharType="begin"/>
        </w:r>
        <w:r>
          <w:instrText xml:space="preserve"> PAGEREF _Toc10188 \h </w:instrText>
        </w:r>
        <w:r>
          <w:fldChar w:fldCharType="separate"/>
        </w:r>
        <w:r>
          <w:t>13</w:t>
        </w:r>
        <w:r>
          <w:fldChar w:fldCharType="end"/>
        </w:r>
      </w:hyperlink>
    </w:p>
    <w:p>
      <w:pPr>
        <w:pStyle w:val="TOC2"/>
        <w:tabs>
          <w:tab w:val="right" w:leader="dot" w:pos="8306"/>
        </w:tabs>
      </w:pPr>
      <w:hyperlink w:anchor="_Toc29397" w:history="1">
        <w:r>
          <w:rPr>
            <w:rFonts w:ascii="仿宋" w:eastAsia="仿宋" w:hAnsi="仿宋" w:cs="仿宋" w:hint="eastAsia"/>
            <w:lang w:eastAsia="zh-CN"/>
          </w:rPr>
          <w:t>(一)、危机预警与识别</w:t>
        </w:r>
        <w:r>
          <w:tab/>
        </w:r>
        <w:r>
          <w:fldChar w:fldCharType="begin"/>
        </w:r>
        <w:r>
          <w:instrText xml:space="preserve"> PAGEREF _Toc29397 \h </w:instrText>
        </w:r>
        <w:r>
          <w:fldChar w:fldCharType="separate"/>
        </w:r>
        <w:r>
          <w:t>13</w:t>
        </w:r>
        <w:r>
          <w:fldChar w:fldCharType="end"/>
        </w:r>
      </w:hyperlink>
    </w:p>
    <w:p>
      <w:pPr>
        <w:pStyle w:val="TOC2"/>
        <w:tabs>
          <w:tab w:val="right" w:leader="dot" w:pos="8306"/>
        </w:tabs>
      </w:pPr>
      <w:hyperlink w:anchor="_Toc17807" w:history="1">
        <w:r>
          <w:rPr>
            <w:rFonts w:ascii="仿宋" w:eastAsia="仿宋" w:hAnsi="仿宋" w:cs="仿宋" w:hint="eastAsia"/>
            <w:lang w:eastAsia="zh-CN"/>
          </w:rPr>
          <w:t>(二)、危机应对与恢复</w:t>
        </w:r>
        <w:r>
          <w:tab/>
        </w:r>
        <w:r>
          <w:fldChar w:fldCharType="begin"/>
        </w:r>
        <w:r>
          <w:instrText xml:space="preserve"> PAGEREF _Toc17807 \h </w:instrText>
        </w:r>
        <w:r>
          <w:fldChar w:fldCharType="separate"/>
        </w:r>
        <w:r>
          <w:t>14</w:t>
        </w:r>
        <w:r>
          <w:fldChar w:fldCharType="end"/>
        </w:r>
      </w:hyperlink>
    </w:p>
    <w:p>
      <w:pPr>
        <w:pStyle w:val="TOC1"/>
        <w:tabs>
          <w:tab w:val="right" w:leader="dot" w:pos="8306"/>
        </w:tabs>
      </w:pPr>
      <w:hyperlink w:anchor="_Toc25935" w:history="1">
        <w:r>
          <w:rPr>
            <w:rFonts w:ascii="仿宋" w:eastAsia="仿宋" w:hAnsi="仿宋" w:cs="仿宋" w:hint="eastAsia"/>
            <w:lang w:eastAsia="zh-CN"/>
          </w:rPr>
          <w:t>六、钻孔应变仪项目土建工程</w:t>
        </w:r>
        <w:r>
          <w:tab/>
        </w:r>
        <w:r>
          <w:fldChar w:fldCharType="begin"/>
        </w:r>
        <w:r>
          <w:instrText xml:space="preserve"> PAGEREF _Toc25935 \h </w:instrText>
        </w:r>
        <w:r>
          <w:fldChar w:fldCharType="separate"/>
        </w:r>
        <w:r>
          <w:t>15</w:t>
        </w:r>
        <w:r>
          <w:fldChar w:fldCharType="end"/>
        </w:r>
      </w:hyperlink>
    </w:p>
    <w:p>
      <w:pPr>
        <w:pStyle w:val="TOC2"/>
        <w:tabs>
          <w:tab w:val="right" w:leader="dot" w:pos="8306"/>
        </w:tabs>
      </w:pPr>
      <w:hyperlink w:anchor="_Toc25590" w:history="1">
        <w:r>
          <w:rPr>
            <w:rFonts w:ascii="仿宋" w:eastAsia="仿宋" w:hAnsi="仿宋" w:cs="仿宋" w:hint="eastAsia"/>
            <w:lang w:eastAsia="zh-CN"/>
          </w:rPr>
          <w:t>(一)、建筑工程设计原则</w:t>
        </w:r>
        <w:r>
          <w:tab/>
        </w:r>
        <w:r>
          <w:fldChar w:fldCharType="begin"/>
        </w:r>
        <w:r>
          <w:instrText xml:space="preserve"> PAGEREF _Toc25590 \h </w:instrText>
        </w:r>
        <w:r>
          <w:fldChar w:fldCharType="separate"/>
        </w:r>
        <w:r>
          <w:t>15</w:t>
        </w:r>
        <w:r>
          <w:fldChar w:fldCharType="end"/>
        </w:r>
      </w:hyperlink>
    </w:p>
    <w:p>
      <w:pPr>
        <w:pStyle w:val="TOC2"/>
        <w:tabs>
          <w:tab w:val="right" w:leader="dot" w:pos="8306"/>
        </w:tabs>
      </w:pPr>
      <w:hyperlink w:anchor="_Toc7484" w:history="1">
        <w:r>
          <w:rPr>
            <w:rFonts w:ascii="仿宋" w:eastAsia="仿宋" w:hAnsi="仿宋" w:cs="仿宋" w:hint="eastAsia"/>
            <w:lang w:eastAsia="zh-CN"/>
          </w:rPr>
          <w:t>(二)、土建工程设计年限及安全等级</w:t>
        </w:r>
        <w:r>
          <w:tab/>
        </w:r>
        <w:r>
          <w:fldChar w:fldCharType="begin"/>
        </w:r>
        <w:r>
          <w:instrText xml:space="preserve"> PAGEREF _Toc7484 \h </w:instrText>
        </w:r>
        <w:r>
          <w:fldChar w:fldCharType="separate"/>
        </w:r>
        <w:r>
          <w:t>16</w:t>
        </w:r>
        <w:r>
          <w:fldChar w:fldCharType="end"/>
        </w:r>
      </w:hyperlink>
    </w:p>
    <w:p>
      <w:pPr>
        <w:pStyle w:val="TOC2"/>
        <w:tabs>
          <w:tab w:val="right" w:leader="dot" w:pos="8306"/>
        </w:tabs>
      </w:pPr>
      <w:hyperlink w:anchor="_Toc9450" w:history="1">
        <w:r>
          <w:rPr>
            <w:rFonts w:ascii="仿宋" w:eastAsia="仿宋" w:hAnsi="仿宋" w:cs="仿宋" w:hint="eastAsia"/>
            <w:lang w:eastAsia="zh-CN"/>
          </w:rPr>
          <w:t>(三)、建筑工程设计总体要求</w:t>
        </w:r>
        <w:r>
          <w:tab/>
        </w:r>
        <w:r>
          <w:fldChar w:fldCharType="begin"/>
        </w:r>
        <w:r>
          <w:instrText xml:space="preserve"> PAGEREF _Toc9450 \h </w:instrText>
        </w:r>
        <w:r>
          <w:fldChar w:fldCharType="separate"/>
        </w:r>
        <w:r>
          <w:t>17</w:t>
        </w:r>
        <w:r>
          <w:fldChar w:fldCharType="end"/>
        </w:r>
      </w:hyperlink>
    </w:p>
    <w:p>
      <w:pPr>
        <w:pStyle w:val="TOC2"/>
        <w:tabs>
          <w:tab w:val="right" w:leader="dot" w:pos="8306"/>
        </w:tabs>
      </w:pPr>
      <w:hyperlink w:anchor="_Toc14804" w:history="1">
        <w:r>
          <w:rPr>
            <w:rFonts w:ascii="仿宋" w:eastAsia="仿宋" w:hAnsi="仿宋" w:cs="仿宋" w:hint="eastAsia"/>
            <w:lang w:eastAsia="zh-CN"/>
          </w:rPr>
          <w:t>(四)、土建工程建设指标</w:t>
        </w:r>
        <w:r>
          <w:tab/>
        </w:r>
        <w:r>
          <w:fldChar w:fldCharType="begin"/>
        </w:r>
        <w:r>
          <w:instrText xml:space="preserve"> PAGEREF _Toc14804 \h </w:instrText>
        </w:r>
        <w:r>
          <w:fldChar w:fldCharType="separate"/>
        </w:r>
        <w:r>
          <w:t>18</w:t>
        </w:r>
        <w:r>
          <w:fldChar w:fldCharType="end"/>
        </w:r>
      </w:hyperlink>
    </w:p>
    <w:p>
      <w:pPr>
        <w:pStyle w:val="TOC1"/>
        <w:tabs>
          <w:tab w:val="right" w:leader="dot" w:pos="8306"/>
        </w:tabs>
      </w:pPr>
      <w:hyperlink w:anchor="_Toc25578" w:history="1">
        <w:r>
          <w:rPr>
            <w:rFonts w:ascii="仿宋" w:eastAsia="仿宋" w:hAnsi="仿宋" w:cs="仿宋" w:hint="eastAsia"/>
            <w:lang w:eastAsia="zh-CN"/>
          </w:rPr>
          <w:t>七、钻孔应变仪项目人力资源培养与发展</w:t>
        </w:r>
        <w:r>
          <w:tab/>
        </w:r>
        <w:r>
          <w:fldChar w:fldCharType="begin"/>
        </w:r>
        <w:r>
          <w:instrText xml:space="preserve"> PAGEREF _Toc25578 \h </w:instrText>
        </w:r>
        <w:r>
          <w:fldChar w:fldCharType="separate"/>
        </w:r>
        <w:r>
          <w:t>18</w:t>
        </w:r>
        <w:r>
          <w:fldChar w:fldCharType="end"/>
        </w:r>
      </w:hyperlink>
    </w:p>
    <w:p>
      <w:pPr>
        <w:pStyle w:val="TOC2"/>
        <w:tabs>
          <w:tab w:val="right" w:leader="dot" w:pos="8306"/>
        </w:tabs>
      </w:pPr>
      <w:hyperlink w:anchor="_Toc9494" w:history="1">
        <w:r>
          <w:rPr>
            <w:rFonts w:ascii="仿宋" w:eastAsia="仿宋" w:hAnsi="仿宋" w:cs="仿宋" w:hint="eastAsia"/>
            <w:lang w:eastAsia="zh-CN"/>
          </w:rPr>
          <w:t>(一)、人才需求与规划</w:t>
        </w:r>
        <w:r>
          <w:tab/>
        </w:r>
        <w:r>
          <w:fldChar w:fldCharType="begin"/>
        </w:r>
        <w:r>
          <w:instrText xml:space="preserve"> PAGEREF _Toc9494 \h </w:instrText>
        </w:r>
        <w:r>
          <w:fldChar w:fldCharType="separate"/>
        </w:r>
        <w:r>
          <w:t>18</w:t>
        </w:r>
        <w:r>
          <w:fldChar w:fldCharType="end"/>
        </w:r>
      </w:hyperlink>
    </w:p>
    <w:p>
      <w:pPr>
        <w:pStyle w:val="TOC2"/>
        <w:tabs>
          <w:tab w:val="right" w:leader="dot" w:pos="8306"/>
        </w:tabs>
      </w:pPr>
      <w:hyperlink w:anchor="_Toc30072" w:history="1">
        <w:r>
          <w:rPr>
            <w:rFonts w:ascii="仿宋" w:eastAsia="仿宋" w:hAnsi="仿宋" w:cs="仿宋" w:hint="eastAsia"/>
            <w:lang w:eastAsia="zh-CN"/>
          </w:rPr>
          <w:t>(二)、培训与发展计划</w:t>
        </w:r>
        <w:r>
          <w:tab/>
        </w:r>
        <w:r>
          <w:fldChar w:fldCharType="begin"/>
        </w:r>
        <w:r>
          <w:instrText xml:space="preserve"> PAGEREF _Toc30072 \h </w:instrText>
        </w:r>
        <w:r>
          <w:fldChar w:fldCharType="separate"/>
        </w:r>
        <w:r>
          <w:t>19</w:t>
        </w:r>
        <w:r>
          <w:fldChar w:fldCharType="end"/>
        </w:r>
      </w:hyperlink>
    </w:p>
    <w:p>
      <w:pPr>
        <w:pStyle w:val="TOC1"/>
        <w:tabs>
          <w:tab w:val="right" w:leader="dot" w:pos="8306"/>
        </w:tabs>
      </w:pPr>
      <w:hyperlink w:anchor="_Toc4630" w:history="1">
        <w:r>
          <w:rPr>
            <w:rFonts w:ascii="仿宋" w:eastAsia="仿宋" w:hAnsi="仿宋" w:cs="仿宋" w:hint="eastAsia"/>
            <w:lang w:eastAsia="zh-CN"/>
          </w:rPr>
          <w:t>八、生产安全保护</w:t>
        </w:r>
        <w:r>
          <w:tab/>
        </w:r>
        <w:r>
          <w:fldChar w:fldCharType="begin"/>
        </w:r>
        <w:r>
          <w:instrText xml:space="preserve"> PAGEREF _Toc4630 \h </w:instrText>
        </w:r>
        <w:r>
          <w:fldChar w:fldCharType="separate"/>
        </w:r>
        <w:r>
          <w:t>19</w:t>
        </w:r>
        <w:r>
          <w:fldChar w:fldCharType="end"/>
        </w:r>
      </w:hyperlink>
    </w:p>
    <w:p>
      <w:pPr>
        <w:pStyle w:val="TOC2"/>
        <w:tabs>
          <w:tab w:val="right" w:leader="dot" w:pos="8306"/>
        </w:tabs>
      </w:pPr>
      <w:hyperlink w:anchor="_Toc30365" w:history="1">
        <w:r>
          <w:rPr>
            <w:rFonts w:ascii="仿宋" w:eastAsia="仿宋" w:hAnsi="仿宋" w:cs="仿宋" w:hint="eastAsia"/>
            <w:lang w:eastAsia="zh-CN"/>
          </w:rPr>
          <w:t>(一)、消防安全</w:t>
        </w:r>
        <w:r>
          <w:tab/>
        </w:r>
        <w:r>
          <w:fldChar w:fldCharType="begin"/>
        </w:r>
        <w:r>
          <w:instrText xml:space="preserve"> PAGEREF _Toc30365 \h </w:instrText>
        </w:r>
        <w:r>
          <w:fldChar w:fldCharType="separate"/>
        </w:r>
        <w:r>
          <w:t>19</w:t>
        </w:r>
        <w:r>
          <w:fldChar w:fldCharType="end"/>
        </w:r>
      </w:hyperlink>
    </w:p>
    <w:p>
      <w:pPr>
        <w:pStyle w:val="TOC2"/>
        <w:tabs>
          <w:tab w:val="right" w:leader="dot" w:pos="8306"/>
        </w:tabs>
      </w:pPr>
      <w:hyperlink w:anchor="_Toc11990" w:history="1">
        <w:r>
          <w:rPr>
            <w:rFonts w:ascii="仿宋" w:eastAsia="仿宋" w:hAnsi="仿宋" w:cs="仿宋" w:hint="eastAsia"/>
            <w:lang w:eastAsia="zh-CN"/>
          </w:rPr>
          <w:t>(二)、防火防爆总图布置措施</w:t>
        </w:r>
        <w:r>
          <w:tab/>
        </w:r>
        <w:r>
          <w:fldChar w:fldCharType="begin"/>
        </w:r>
        <w:r>
          <w:instrText xml:space="preserve"> PAGEREF _Toc11990 \h </w:instrText>
        </w:r>
        <w:r>
          <w:fldChar w:fldCharType="separate"/>
        </w:r>
        <w:r>
          <w:t>21</w:t>
        </w:r>
        <w:r>
          <w:fldChar w:fldCharType="end"/>
        </w:r>
      </w:hyperlink>
    </w:p>
    <w:p>
      <w:pPr>
        <w:pStyle w:val="TOC2"/>
        <w:tabs>
          <w:tab w:val="right" w:leader="dot" w:pos="8306"/>
        </w:tabs>
      </w:pPr>
      <w:hyperlink w:anchor="_Toc21999" w:history="1">
        <w:r>
          <w:rPr>
            <w:rFonts w:ascii="仿宋" w:eastAsia="仿宋" w:hAnsi="仿宋" w:cs="仿宋" w:hint="eastAsia"/>
            <w:lang w:eastAsia="zh-CN"/>
          </w:rPr>
          <w:t>(三)、自然灾害防范措施</w:t>
        </w:r>
        <w:r>
          <w:tab/>
        </w:r>
        <w:r>
          <w:fldChar w:fldCharType="begin"/>
        </w:r>
        <w:r>
          <w:instrText xml:space="preserve"> PAGEREF _Toc21999 \h </w:instrText>
        </w:r>
        <w:r>
          <w:fldChar w:fldCharType="separate"/>
        </w:r>
        <w:r>
          <w:t>22</w:t>
        </w:r>
        <w:r>
          <w:fldChar w:fldCharType="end"/>
        </w:r>
      </w:hyperlink>
    </w:p>
    <w:p>
      <w:pPr>
        <w:pStyle w:val="TOC2"/>
        <w:tabs>
          <w:tab w:val="right" w:leader="dot" w:pos="8306"/>
        </w:tabs>
      </w:pPr>
      <w:hyperlink w:anchor="_Toc11718" w:history="1">
        <w:r>
          <w:rPr>
            <w:rFonts w:ascii="仿宋" w:eastAsia="仿宋" w:hAnsi="仿宋" w:cs="仿宋" w:hint="eastAsia"/>
            <w:lang w:eastAsia="zh-CN"/>
          </w:rPr>
          <w:t>(四)、安全色及安全标志使用要求</w:t>
        </w:r>
        <w:r>
          <w:tab/>
        </w:r>
        <w:r>
          <w:fldChar w:fldCharType="begin"/>
        </w:r>
        <w:r>
          <w:instrText xml:space="preserve"> PAGEREF _Toc11718 \h </w:instrText>
        </w:r>
        <w:r>
          <w:fldChar w:fldCharType="separate"/>
        </w:r>
        <w:r>
          <w:t>23</w:t>
        </w:r>
        <w:r>
          <w:fldChar w:fldCharType="end"/>
        </w:r>
      </w:hyperlink>
    </w:p>
    <w:p>
      <w:pPr>
        <w:pStyle w:val="TOC2"/>
        <w:tabs>
          <w:tab w:val="right" w:leader="dot" w:pos="8306"/>
        </w:tabs>
      </w:pPr>
      <w:hyperlink w:anchor="_Toc18824" w:history="1">
        <w:r>
          <w:rPr>
            <w:rFonts w:ascii="仿宋" w:eastAsia="仿宋" w:hAnsi="仿宋" w:cs="仿宋" w:hint="eastAsia"/>
            <w:lang w:eastAsia="zh-CN"/>
          </w:rPr>
          <w:t>(五)、防尘防毒措施</w:t>
        </w:r>
        <w:r>
          <w:tab/>
        </w:r>
        <w:r>
          <w:fldChar w:fldCharType="begin"/>
        </w:r>
        <w:r>
          <w:instrText xml:space="preserve"> PAGEREF _Toc18824 \h </w:instrText>
        </w:r>
        <w:r>
          <w:fldChar w:fldCharType="separate"/>
        </w:r>
        <w:r>
          <w:t>24</w:t>
        </w:r>
        <w:r>
          <w:fldChar w:fldCharType="end"/>
        </w:r>
      </w:hyperlink>
    </w:p>
    <w:p>
      <w:pPr>
        <w:pStyle w:val="TOC2"/>
        <w:tabs>
          <w:tab w:val="right" w:leader="dot" w:pos="8306"/>
        </w:tabs>
      </w:pPr>
      <w:hyperlink w:anchor="_Toc11358" w:history="1">
        <w:r>
          <w:rPr>
            <w:rFonts w:ascii="仿宋" w:eastAsia="仿宋" w:hAnsi="仿宋" w:cs="仿宋" w:hint="eastAsia"/>
            <w:lang w:eastAsia="zh-CN"/>
          </w:rPr>
          <w:t>(六)、防静电、触电防护及防雷措施</w:t>
        </w:r>
        <w:r>
          <w:tab/>
        </w:r>
        <w:r>
          <w:fldChar w:fldCharType="begin"/>
        </w:r>
        <w:r>
          <w:instrText xml:space="preserve"> PAGEREF _Toc11358 \h </w:instrText>
        </w:r>
        <w:r>
          <w:fldChar w:fldCharType="separate"/>
        </w:r>
        <w:r>
          <w:t>24</w:t>
        </w:r>
        <w:r>
          <w:fldChar w:fldCharType="end"/>
        </w:r>
      </w:hyperlink>
    </w:p>
    <w:p>
      <w:pPr>
        <w:pStyle w:val="TOC2"/>
        <w:tabs>
          <w:tab w:val="right" w:leader="dot" w:pos="8306"/>
        </w:tabs>
      </w:pPr>
      <w:hyperlink w:anchor="_Toc16828" w:history="1">
        <w:r>
          <w:rPr>
            <w:rFonts w:ascii="仿宋" w:eastAsia="仿宋" w:hAnsi="仿宋" w:cs="仿宋" w:hint="eastAsia"/>
            <w:lang w:eastAsia="zh-CN"/>
          </w:rPr>
          <w:t>(七)、机械设备安全保障措施</w:t>
        </w:r>
        <w:r>
          <w:tab/>
        </w:r>
        <w:r>
          <w:fldChar w:fldCharType="begin"/>
        </w:r>
        <w:r>
          <w:instrText xml:space="preserve"> PAGEREF _Toc16828 \h </w:instrText>
        </w:r>
        <w:r>
          <w:fldChar w:fldCharType="separate"/>
        </w:r>
        <w:r>
          <w:t>26</w:t>
        </w:r>
        <w:r>
          <w:fldChar w:fldCharType="end"/>
        </w:r>
      </w:hyperlink>
    </w:p>
    <w:p>
      <w:pPr>
        <w:pStyle w:val="TOC1"/>
        <w:tabs>
          <w:tab w:val="right" w:leader="dot" w:pos="8306"/>
        </w:tabs>
      </w:pPr>
      <w:hyperlink w:anchor="_Toc26479" w:history="1">
        <w:r>
          <w:rPr>
            <w:rFonts w:ascii="仿宋" w:eastAsia="仿宋" w:hAnsi="仿宋" w:cs="仿宋" w:hint="eastAsia"/>
            <w:lang w:eastAsia="zh-CN"/>
          </w:rPr>
          <w:t>九、钻孔应变仪项目经营效益</w:t>
        </w:r>
        <w:r>
          <w:tab/>
        </w:r>
        <w:r>
          <w:fldChar w:fldCharType="begin"/>
        </w:r>
        <w:r>
          <w:instrText xml:space="preserve"> PAGEREF _Toc26479 \h </w:instrText>
        </w:r>
        <w:r>
          <w:fldChar w:fldCharType="separate"/>
        </w:r>
        <w:r>
          <w:t>27</w:t>
        </w:r>
        <w:r>
          <w:fldChar w:fldCharType="end"/>
        </w:r>
      </w:hyperlink>
    </w:p>
    <w:p>
      <w:pPr>
        <w:pStyle w:val="TOC2"/>
        <w:tabs>
          <w:tab w:val="right" w:leader="dot" w:pos="8306"/>
        </w:tabs>
      </w:pPr>
      <w:hyperlink w:anchor="_Toc9888" w:history="1">
        <w:r>
          <w:rPr>
            <w:rFonts w:ascii="仿宋" w:eastAsia="仿宋" w:hAnsi="仿宋" w:cs="仿宋" w:hint="eastAsia"/>
            <w:lang w:eastAsia="zh-CN"/>
          </w:rPr>
          <w:t>(一)、经济评价财务测算</w:t>
        </w:r>
        <w:r>
          <w:tab/>
        </w:r>
        <w:r>
          <w:fldChar w:fldCharType="begin"/>
        </w:r>
        <w:r>
          <w:instrText xml:space="preserve"> PAGEREF _Toc9888 \h </w:instrText>
        </w:r>
        <w:r>
          <w:fldChar w:fldCharType="separate"/>
        </w:r>
        <w:r>
          <w:t>27</w:t>
        </w:r>
        <w:r>
          <w:fldChar w:fldCharType="end"/>
        </w:r>
      </w:hyperlink>
    </w:p>
    <w:p>
      <w:pPr>
        <w:pStyle w:val="TOC2"/>
        <w:tabs>
          <w:tab w:val="right" w:leader="dot" w:pos="8306"/>
        </w:tabs>
      </w:pPr>
      <w:hyperlink w:anchor="_Toc29472" w:history="1">
        <w:r>
          <w:rPr>
            <w:rFonts w:ascii="仿宋" w:eastAsia="仿宋" w:hAnsi="仿宋" w:cs="仿宋" w:hint="eastAsia"/>
            <w:lang w:eastAsia="zh-CN"/>
          </w:rPr>
          <w:t>(二)、钻孔应变仪项目盈利能力分析</w:t>
        </w:r>
        <w:r>
          <w:tab/>
        </w:r>
        <w:r>
          <w:fldChar w:fldCharType="begin"/>
        </w:r>
        <w:r>
          <w:instrText xml:space="preserve"> PAGEREF _Toc29472 \h </w:instrText>
        </w:r>
        <w:r>
          <w:fldChar w:fldCharType="separate"/>
        </w:r>
        <w:r>
          <w:t>29</w:t>
        </w:r>
        <w:r>
          <w:fldChar w:fldCharType="end"/>
        </w:r>
      </w:hyperlink>
    </w:p>
    <w:p>
      <w:pPr>
        <w:pStyle w:val="TOC1"/>
        <w:tabs>
          <w:tab w:val="right" w:leader="dot" w:pos="8306"/>
        </w:tabs>
      </w:pPr>
      <w:hyperlink w:anchor="_Toc24216" w:history="1">
        <w:r>
          <w:rPr>
            <w:rFonts w:ascii="仿宋" w:eastAsia="仿宋" w:hAnsi="仿宋" w:cs="仿宋" w:hint="eastAsia"/>
            <w:lang w:eastAsia="zh-CN"/>
          </w:rPr>
          <w:t>十、钻孔应变仪项目创新与研发</w:t>
        </w:r>
        <w:r>
          <w:tab/>
        </w:r>
        <w:r>
          <w:fldChar w:fldCharType="begin"/>
        </w:r>
        <w:r>
          <w:instrText xml:space="preserve"> PAGEREF _Toc24216 \h </w:instrText>
        </w:r>
        <w:r>
          <w:fldChar w:fldCharType="separate"/>
        </w:r>
        <w:r>
          <w:t>29</w:t>
        </w:r>
        <w:r>
          <w:fldChar w:fldCharType="end"/>
        </w:r>
      </w:hyperlink>
    </w:p>
    <w:p>
      <w:pPr>
        <w:pStyle w:val="TOC2"/>
        <w:tabs>
          <w:tab w:val="right" w:leader="dot" w:pos="8306"/>
        </w:tabs>
      </w:pPr>
      <w:hyperlink w:anchor="_Toc7092" w:history="1">
        <w:r>
          <w:rPr>
            <w:rFonts w:ascii="仿宋" w:eastAsia="仿宋" w:hAnsi="仿宋" w:cs="仿宋" w:hint="eastAsia"/>
            <w:lang w:eastAsia="zh-CN"/>
          </w:rPr>
          <w:t>(一)、创新策略与方向</w:t>
        </w:r>
        <w:r>
          <w:tab/>
        </w:r>
        <w:r>
          <w:fldChar w:fldCharType="begin"/>
        </w:r>
        <w:r>
          <w:instrText xml:space="preserve"> PAGEREF _Toc7092 \h </w:instrText>
        </w:r>
        <w:r>
          <w:fldChar w:fldCharType="separate"/>
        </w:r>
        <w:r>
          <w:t>29</w:t>
        </w:r>
        <w:r>
          <w:fldChar w:fldCharType="end"/>
        </w:r>
      </w:hyperlink>
    </w:p>
    <w:p>
      <w:pPr>
        <w:pStyle w:val="TOC2"/>
        <w:tabs>
          <w:tab w:val="right" w:leader="dot" w:pos="8306"/>
        </w:tabs>
      </w:pPr>
      <w:hyperlink w:anchor="_Toc20103" w:history="1">
        <w:r>
          <w:rPr>
            <w:rFonts w:ascii="仿宋" w:eastAsia="仿宋" w:hAnsi="仿宋" w:cs="仿宋" w:hint="eastAsia"/>
            <w:lang w:eastAsia="zh-CN"/>
          </w:rPr>
          <w:t>(二)、研发规划与投入</w:t>
        </w:r>
        <w:r>
          <w:tab/>
        </w:r>
        <w:r>
          <w:fldChar w:fldCharType="begin"/>
        </w:r>
        <w:r>
          <w:instrText xml:space="preserve"> PAGEREF _Toc20103 \h </w:instrText>
        </w:r>
        <w:r>
          <w:fldChar w:fldCharType="separate"/>
        </w:r>
        <w:r>
          <w:t>31</w:t>
        </w:r>
        <w:r>
          <w:fldChar w:fldCharType="end"/>
        </w:r>
      </w:hyperlink>
    </w:p>
    <w:p>
      <w:pPr>
        <w:pStyle w:val="TOC1"/>
        <w:tabs>
          <w:tab w:val="right" w:leader="dot" w:pos="8306"/>
        </w:tabs>
      </w:pPr>
      <w:hyperlink w:anchor="_Toc32132" w:history="1">
        <w:r>
          <w:rPr>
            <w:rFonts w:ascii="仿宋" w:eastAsia="仿宋" w:hAnsi="仿宋" w:cs="仿宋" w:hint="eastAsia"/>
            <w:lang w:eastAsia="zh-CN"/>
          </w:rPr>
          <w:t>十一、钻孔应变仪项目人力资源管理</w:t>
        </w:r>
        <w:r>
          <w:tab/>
        </w:r>
        <w:r>
          <w:fldChar w:fldCharType="begin"/>
        </w:r>
        <w:r>
          <w:instrText xml:space="preserve"> PAGEREF _Toc32132 \h </w:instrText>
        </w:r>
        <w:r>
          <w:fldChar w:fldCharType="separate"/>
        </w:r>
        <w:r>
          <w:t>32</w:t>
        </w:r>
        <w:r>
          <w:fldChar w:fldCharType="end"/>
        </w:r>
      </w:hyperlink>
    </w:p>
    <w:p>
      <w:pPr>
        <w:pStyle w:val="TOC2"/>
        <w:tabs>
          <w:tab w:val="right" w:leader="dot" w:pos="8306"/>
        </w:tabs>
      </w:pPr>
      <w:hyperlink w:anchor="_Toc18524" w:history="1">
        <w:r>
          <w:rPr>
            <w:rFonts w:ascii="仿宋" w:eastAsia="仿宋" w:hAnsi="仿宋" w:cs="仿宋" w:hint="eastAsia"/>
            <w:lang w:eastAsia="zh-CN"/>
          </w:rPr>
          <w:t>(一)、建立健全的预算管理制度</w:t>
        </w:r>
        <w:r>
          <w:tab/>
        </w:r>
        <w:r>
          <w:fldChar w:fldCharType="begin"/>
        </w:r>
        <w:r>
          <w:instrText xml:space="preserve"> PAGEREF _Toc18524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94" w:history="1">
        <w:r>
          <w:rPr>
            <w:rFonts w:ascii="仿宋" w:eastAsia="仿宋" w:hAnsi="仿宋" w:cs="仿宋" w:hint="eastAsia"/>
            <w:lang w:eastAsia="zh-CN"/>
          </w:rPr>
          <w:t>(二)、加强资金流动监控</w:t>
        </w:r>
        <w:r>
          <w:tab/>
        </w:r>
        <w:r>
          <w:fldChar w:fldCharType="begin"/>
        </w:r>
        <w:r>
          <w:instrText xml:space="preserve"> PAGEREF _Toc5594 \h </w:instrText>
        </w:r>
        <w:r>
          <w:fldChar w:fldCharType="separate"/>
        </w:r>
        <w:r>
          <w:t>34</w:t>
        </w:r>
        <w:r>
          <w:fldChar w:fldCharType="end"/>
        </w:r>
      </w:hyperlink>
    </w:p>
    <w:p>
      <w:pPr>
        <w:pStyle w:val="TOC2"/>
        <w:tabs>
          <w:tab w:val="right" w:leader="dot" w:pos="8306"/>
        </w:tabs>
      </w:pPr>
      <w:hyperlink w:anchor="_Toc17156" w:history="1">
        <w:r>
          <w:rPr>
            <w:rFonts w:ascii="仿宋" w:eastAsia="仿宋" w:hAnsi="仿宋" w:cs="仿宋" w:hint="eastAsia"/>
            <w:lang w:eastAsia="zh-CN"/>
          </w:rPr>
          <w:t>(三)、制定完善的风险控制机制</w:t>
        </w:r>
        <w:r>
          <w:tab/>
        </w:r>
        <w:r>
          <w:fldChar w:fldCharType="begin"/>
        </w:r>
        <w:r>
          <w:instrText xml:space="preserve"> PAGEREF _Toc17156 \h </w:instrText>
        </w:r>
        <w:r>
          <w:fldChar w:fldCharType="separate"/>
        </w:r>
        <w:r>
          <w:t>35</w:t>
        </w:r>
        <w:r>
          <w:fldChar w:fldCharType="end"/>
        </w:r>
      </w:hyperlink>
    </w:p>
    <w:p>
      <w:pPr>
        <w:pStyle w:val="TOC2"/>
        <w:tabs>
          <w:tab w:val="right" w:leader="dot" w:pos="8306"/>
        </w:tabs>
      </w:pPr>
      <w:hyperlink w:anchor="_Toc23434" w:history="1">
        <w:r>
          <w:rPr>
            <w:rFonts w:ascii="仿宋" w:eastAsia="仿宋" w:hAnsi="仿宋" w:cs="仿宋" w:hint="eastAsia"/>
            <w:lang w:eastAsia="zh-CN"/>
          </w:rPr>
          <w:t>(四)、优化成本管理</w:t>
        </w:r>
        <w:r>
          <w:tab/>
        </w:r>
        <w:r>
          <w:fldChar w:fldCharType="begin"/>
        </w:r>
        <w:r>
          <w:instrText xml:space="preserve"> PAGEREF _Toc23434 \h </w:instrText>
        </w:r>
        <w:r>
          <w:fldChar w:fldCharType="separate"/>
        </w:r>
        <w:r>
          <w:t>36</w:t>
        </w:r>
        <w:r>
          <w:fldChar w:fldCharType="end"/>
        </w:r>
      </w:hyperlink>
    </w:p>
    <w:p>
      <w:pPr>
        <w:pStyle w:val="TOC1"/>
        <w:tabs>
          <w:tab w:val="right" w:leader="dot" w:pos="8306"/>
        </w:tabs>
      </w:pPr>
      <w:hyperlink w:anchor="_Toc20246" w:history="1">
        <w:r>
          <w:rPr>
            <w:rFonts w:ascii="仿宋" w:eastAsia="仿宋" w:hAnsi="仿宋" w:cs="仿宋" w:hint="eastAsia"/>
            <w:lang w:eastAsia="zh-CN"/>
          </w:rPr>
          <w:t>十二、钻孔应变仪项目计划安排</w:t>
        </w:r>
        <w:r>
          <w:tab/>
        </w:r>
        <w:r>
          <w:fldChar w:fldCharType="begin"/>
        </w:r>
        <w:r>
          <w:instrText xml:space="preserve"> PAGEREF _Toc20246 \h </w:instrText>
        </w:r>
        <w:r>
          <w:fldChar w:fldCharType="separate"/>
        </w:r>
        <w:r>
          <w:t>38</w:t>
        </w:r>
        <w:r>
          <w:fldChar w:fldCharType="end"/>
        </w:r>
      </w:hyperlink>
    </w:p>
    <w:p>
      <w:pPr>
        <w:pStyle w:val="TOC2"/>
        <w:tabs>
          <w:tab w:val="right" w:leader="dot" w:pos="8306"/>
        </w:tabs>
      </w:pPr>
      <w:hyperlink w:anchor="_Toc9606" w:history="1">
        <w:r>
          <w:rPr>
            <w:rFonts w:ascii="仿宋" w:eastAsia="仿宋" w:hAnsi="仿宋" w:cs="仿宋" w:hint="eastAsia"/>
            <w:lang w:eastAsia="zh-CN"/>
          </w:rPr>
          <w:t>(一)、建设周期</w:t>
        </w:r>
        <w:r>
          <w:tab/>
        </w:r>
        <w:r>
          <w:fldChar w:fldCharType="begin"/>
        </w:r>
        <w:r>
          <w:instrText xml:space="preserve"> PAGEREF _Toc9606 \h </w:instrText>
        </w:r>
        <w:r>
          <w:fldChar w:fldCharType="separate"/>
        </w:r>
        <w:r>
          <w:t>38</w:t>
        </w:r>
        <w:r>
          <w:fldChar w:fldCharType="end"/>
        </w:r>
      </w:hyperlink>
    </w:p>
    <w:p>
      <w:pPr>
        <w:pStyle w:val="TOC2"/>
        <w:tabs>
          <w:tab w:val="right" w:leader="dot" w:pos="8306"/>
        </w:tabs>
      </w:pPr>
      <w:hyperlink w:anchor="_Toc5553" w:history="1">
        <w:r>
          <w:rPr>
            <w:rFonts w:ascii="仿宋" w:eastAsia="仿宋" w:hAnsi="仿宋" w:cs="仿宋" w:hint="eastAsia"/>
            <w:lang w:eastAsia="zh-CN"/>
          </w:rPr>
          <w:t>(二)、建设进度</w:t>
        </w:r>
        <w:r>
          <w:tab/>
        </w:r>
        <w:r>
          <w:fldChar w:fldCharType="begin"/>
        </w:r>
        <w:r>
          <w:instrText xml:space="preserve"> PAGEREF _Toc5553 \h </w:instrText>
        </w:r>
        <w:r>
          <w:fldChar w:fldCharType="separate"/>
        </w:r>
        <w:r>
          <w:t>39</w:t>
        </w:r>
        <w:r>
          <w:fldChar w:fldCharType="end"/>
        </w:r>
      </w:hyperlink>
    </w:p>
    <w:p>
      <w:pPr>
        <w:pStyle w:val="TOC2"/>
        <w:tabs>
          <w:tab w:val="right" w:leader="dot" w:pos="8306"/>
        </w:tabs>
      </w:pPr>
      <w:hyperlink w:anchor="_Toc5809" w:history="1">
        <w:r>
          <w:rPr>
            <w:rFonts w:ascii="仿宋" w:eastAsia="仿宋" w:hAnsi="仿宋" w:cs="仿宋" w:hint="eastAsia"/>
            <w:lang w:eastAsia="zh-CN"/>
          </w:rPr>
          <w:t>(三)、进度安排注意事项</w:t>
        </w:r>
        <w:r>
          <w:tab/>
        </w:r>
        <w:r>
          <w:fldChar w:fldCharType="begin"/>
        </w:r>
        <w:r>
          <w:instrText xml:space="preserve"> PAGEREF _Toc5809 \h </w:instrText>
        </w:r>
        <w:r>
          <w:fldChar w:fldCharType="separate"/>
        </w:r>
        <w:r>
          <w:t>40</w:t>
        </w:r>
        <w:r>
          <w:fldChar w:fldCharType="end"/>
        </w:r>
      </w:hyperlink>
    </w:p>
    <w:p>
      <w:pPr>
        <w:pStyle w:val="TOC2"/>
        <w:tabs>
          <w:tab w:val="right" w:leader="dot" w:pos="8306"/>
        </w:tabs>
      </w:pPr>
      <w:hyperlink w:anchor="_Toc23388" w:history="1">
        <w:r>
          <w:rPr>
            <w:rFonts w:ascii="仿宋" w:eastAsia="仿宋" w:hAnsi="仿宋" w:cs="仿宋" w:hint="eastAsia"/>
            <w:lang w:eastAsia="zh-CN"/>
          </w:rPr>
          <w:t>(四)、人力资源配置</w:t>
        </w:r>
        <w:r>
          <w:tab/>
        </w:r>
        <w:r>
          <w:fldChar w:fldCharType="begin"/>
        </w:r>
        <w:r>
          <w:instrText xml:space="preserve"> PAGEREF _Toc23388 \h </w:instrText>
        </w:r>
        <w:r>
          <w:fldChar w:fldCharType="separate"/>
        </w:r>
        <w:r>
          <w:t>41</w:t>
        </w:r>
        <w:r>
          <w:fldChar w:fldCharType="end"/>
        </w:r>
      </w:hyperlink>
    </w:p>
    <w:p>
      <w:pPr>
        <w:pStyle w:val="TOC1"/>
        <w:tabs>
          <w:tab w:val="right" w:leader="dot" w:pos="8306"/>
        </w:tabs>
      </w:pPr>
      <w:hyperlink w:anchor="_Toc16839" w:history="1">
        <w:r>
          <w:rPr>
            <w:rFonts w:ascii="仿宋" w:eastAsia="仿宋" w:hAnsi="仿宋" w:cs="仿宋" w:hint="eastAsia"/>
            <w:lang w:eastAsia="zh-CN"/>
          </w:rPr>
          <w:t>十三、利益相关者分析与沟通计划</w:t>
        </w:r>
        <w:r>
          <w:tab/>
        </w:r>
        <w:r>
          <w:fldChar w:fldCharType="begin"/>
        </w:r>
        <w:r>
          <w:instrText xml:space="preserve"> PAGEREF _Toc16839 \h </w:instrText>
        </w:r>
        <w:r>
          <w:fldChar w:fldCharType="separate"/>
        </w:r>
        <w:r>
          <w:t>42</w:t>
        </w:r>
        <w:r>
          <w:fldChar w:fldCharType="end"/>
        </w:r>
      </w:hyperlink>
    </w:p>
    <w:p>
      <w:pPr>
        <w:pStyle w:val="TOC2"/>
        <w:tabs>
          <w:tab w:val="right" w:leader="dot" w:pos="8306"/>
        </w:tabs>
      </w:pPr>
      <w:hyperlink w:anchor="_Toc3827" w:history="1">
        <w:r>
          <w:rPr>
            <w:rFonts w:ascii="仿宋" w:eastAsia="仿宋" w:hAnsi="仿宋" w:cs="仿宋" w:hint="eastAsia"/>
            <w:lang w:eastAsia="zh-CN"/>
          </w:rPr>
          <w:t>(一)、利益相关者分析</w:t>
        </w:r>
        <w:r>
          <w:tab/>
        </w:r>
        <w:r>
          <w:fldChar w:fldCharType="begin"/>
        </w:r>
        <w:r>
          <w:instrText xml:space="preserve"> PAGEREF _Toc3827 \h </w:instrText>
        </w:r>
        <w:r>
          <w:fldChar w:fldCharType="separate"/>
        </w:r>
        <w:r>
          <w:t>42</w:t>
        </w:r>
        <w:r>
          <w:fldChar w:fldCharType="end"/>
        </w:r>
      </w:hyperlink>
    </w:p>
    <w:p>
      <w:pPr>
        <w:pStyle w:val="TOC2"/>
        <w:tabs>
          <w:tab w:val="right" w:leader="dot" w:pos="8306"/>
        </w:tabs>
      </w:pPr>
      <w:hyperlink w:anchor="_Toc3351" w:history="1">
        <w:r>
          <w:rPr>
            <w:rFonts w:ascii="仿宋" w:eastAsia="仿宋" w:hAnsi="仿宋" w:cs="仿宋" w:hint="eastAsia"/>
            <w:lang w:eastAsia="zh-CN"/>
          </w:rPr>
          <w:t>(二)、沟通计划</w:t>
        </w:r>
        <w:r>
          <w:tab/>
        </w:r>
        <w:r>
          <w:fldChar w:fldCharType="begin"/>
        </w:r>
        <w:r>
          <w:instrText xml:space="preserve"> PAGEREF _Toc3351 \h </w:instrText>
        </w:r>
        <w:r>
          <w:fldChar w:fldCharType="separate"/>
        </w:r>
        <w:r>
          <w:t>43</w:t>
        </w:r>
        <w:r>
          <w:fldChar w:fldCharType="end"/>
        </w:r>
      </w:hyperlink>
    </w:p>
    <w:p>
      <w:pPr>
        <w:pStyle w:val="TOC1"/>
        <w:tabs>
          <w:tab w:val="right" w:leader="dot" w:pos="8306"/>
        </w:tabs>
      </w:pPr>
      <w:hyperlink w:anchor="_Toc27872" w:history="1">
        <w:r>
          <w:rPr>
            <w:rFonts w:ascii="仿宋" w:eastAsia="仿宋" w:hAnsi="仿宋" w:cs="仿宋" w:hint="eastAsia"/>
            <w:lang w:eastAsia="zh-CN"/>
          </w:rPr>
          <w:t>十四、供应链管理</w:t>
        </w:r>
        <w:r>
          <w:tab/>
        </w:r>
        <w:r>
          <w:fldChar w:fldCharType="begin"/>
        </w:r>
        <w:r>
          <w:instrText xml:space="preserve"> PAGEREF _Toc27872 \h </w:instrText>
        </w:r>
        <w:r>
          <w:fldChar w:fldCharType="separate"/>
        </w:r>
        <w:r>
          <w:t>44</w:t>
        </w:r>
        <w:r>
          <w:fldChar w:fldCharType="end"/>
        </w:r>
      </w:hyperlink>
    </w:p>
    <w:p>
      <w:pPr>
        <w:pStyle w:val="TOC2"/>
        <w:tabs>
          <w:tab w:val="right" w:leader="dot" w:pos="8306"/>
        </w:tabs>
      </w:pPr>
      <w:hyperlink w:anchor="_Toc23894" w:history="1">
        <w:r>
          <w:rPr>
            <w:rFonts w:ascii="仿宋" w:eastAsia="仿宋" w:hAnsi="仿宋" w:cs="仿宋" w:hint="eastAsia"/>
            <w:lang w:eastAsia="zh-CN"/>
          </w:rPr>
          <w:t>(一)、供应链战略规划</w:t>
        </w:r>
        <w:r>
          <w:tab/>
        </w:r>
        <w:r>
          <w:fldChar w:fldCharType="begin"/>
        </w:r>
        <w:r>
          <w:instrText xml:space="preserve"> PAGEREF _Toc23894 \h </w:instrText>
        </w:r>
        <w:r>
          <w:fldChar w:fldCharType="separate"/>
        </w:r>
        <w:r>
          <w:t>44</w:t>
        </w:r>
        <w:r>
          <w:fldChar w:fldCharType="end"/>
        </w:r>
      </w:hyperlink>
    </w:p>
    <w:p>
      <w:pPr>
        <w:pStyle w:val="TOC2"/>
        <w:tabs>
          <w:tab w:val="right" w:leader="dot" w:pos="8306"/>
        </w:tabs>
      </w:pPr>
      <w:hyperlink w:anchor="_Toc16687" w:history="1">
        <w:r>
          <w:rPr>
            <w:rFonts w:ascii="仿宋" w:eastAsia="仿宋" w:hAnsi="仿宋" w:cs="仿宋" w:hint="eastAsia"/>
            <w:lang w:eastAsia="zh-CN"/>
          </w:rPr>
          <w:t>(二)、供应商选择与合作</w:t>
        </w:r>
        <w:r>
          <w:tab/>
        </w:r>
        <w:r>
          <w:fldChar w:fldCharType="begin"/>
        </w:r>
        <w:r>
          <w:instrText xml:space="preserve"> PAGEREF _Toc16687 \h </w:instrText>
        </w:r>
        <w:r>
          <w:fldChar w:fldCharType="separate"/>
        </w:r>
        <w:r>
          <w:t>46</w:t>
        </w:r>
        <w:r>
          <w:fldChar w:fldCharType="end"/>
        </w:r>
      </w:hyperlink>
    </w:p>
    <w:p>
      <w:pPr>
        <w:pStyle w:val="TOC2"/>
        <w:tabs>
          <w:tab w:val="right" w:leader="dot" w:pos="8306"/>
        </w:tabs>
      </w:pPr>
      <w:hyperlink w:anchor="_Toc2017" w:history="1">
        <w:r>
          <w:rPr>
            <w:rFonts w:ascii="仿宋" w:eastAsia="仿宋" w:hAnsi="仿宋" w:cs="仿宋" w:hint="eastAsia"/>
            <w:lang w:eastAsia="zh-CN"/>
          </w:rPr>
          <w:t>(三)、物流与库存管理</w:t>
        </w:r>
        <w:r>
          <w:tab/>
        </w:r>
        <w:r>
          <w:fldChar w:fldCharType="begin"/>
        </w:r>
        <w:r>
          <w:instrText xml:space="preserve"> PAGEREF _Toc2017 \h </w:instrText>
        </w:r>
        <w:r>
          <w:fldChar w:fldCharType="separate"/>
        </w:r>
        <w:r>
          <w:t>47</w:t>
        </w:r>
        <w:r>
          <w:fldChar w:fldCharType="end"/>
        </w:r>
      </w:hyperlink>
    </w:p>
    <w:p>
      <w:pPr>
        <w:pStyle w:val="TOC1"/>
        <w:tabs>
          <w:tab w:val="right" w:leader="dot" w:pos="8306"/>
        </w:tabs>
      </w:pPr>
      <w:hyperlink w:anchor="_Toc26437" w:history="1">
        <w:r>
          <w:rPr>
            <w:rFonts w:ascii="仿宋" w:eastAsia="仿宋" w:hAnsi="仿宋" w:cs="仿宋" w:hint="eastAsia"/>
            <w:lang w:eastAsia="zh-CN"/>
          </w:rPr>
          <w:t>十五、钻孔应变仪项目变更管理</w:t>
        </w:r>
        <w:r>
          <w:tab/>
        </w:r>
        <w:r>
          <w:fldChar w:fldCharType="begin"/>
        </w:r>
        <w:r>
          <w:instrText xml:space="preserve"> PAGEREF _Toc26437 \h </w:instrText>
        </w:r>
        <w:r>
          <w:fldChar w:fldCharType="separate"/>
        </w:r>
        <w:r>
          <w:t>49</w:t>
        </w:r>
        <w:r>
          <w:fldChar w:fldCharType="end"/>
        </w:r>
      </w:hyperlink>
    </w:p>
    <w:p>
      <w:pPr>
        <w:pStyle w:val="TOC2"/>
        <w:tabs>
          <w:tab w:val="right" w:leader="dot" w:pos="8306"/>
        </w:tabs>
      </w:pPr>
      <w:hyperlink w:anchor="_Toc20509" w:history="1">
        <w:r>
          <w:rPr>
            <w:rFonts w:ascii="仿宋" w:eastAsia="仿宋" w:hAnsi="仿宋" w:cs="仿宋" w:hint="eastAsia"/>
            <w:lang w:eastAsia="zh-CN"/>
          </w:rPr>
          <w:t>(一)、变更申请与评估</w:t>
        </w:r>
        <w:r>
          <w:tab/>
        </w:r>
        <w:r>
          <w:fldChar w:fldCharType="begin"/>
        </w:r>
        <w:r>
          <w:instrText xml:space="preserve"> PAGEREF _Toc20509 \h </w:instrText>
        </w:r>
        <w:r>
          <w:fldChar w:fldCharType="separate"/>
        </w:r>
        <w:r>
          <w:t>49</w:t>
        </w:r>
        <w:r>
          <w:fldChar w:fldCharType="end"/>
        </w:r>
      </w:hyperlink>
    </w:p>
    <w:p>
      <w:pPr>
        <w:pStyle w:val="TOC2"/>
        <w:tabs>
          <w:tab w:val="right" w:leader="dot" w:pos="8306"/>
        </w:tabs>
      </w:pPr>
      <w:hyperlink w:anchor="_Toc23611" w:history="1">
        <w:r>
          <w:rPr>
            <w:rFonts w:ascii="仿宋" w:eastAsia="仿宋" w:hAnsi="仿宋" w:cs="仿宋" w:hint="eastAsia"/>
            <w:lang w:eastAsia="zh-CN"/>
          </w:rPr>
          <w:t>(二)、变更实施与控制</w:t>
        </w:r>
        <w:r>
          <w:tab/>
        </w:r>
        <w:r>
          <w:fldChar w:fldCharType="begin"/>
        </w:r>
        <w:r>
          <w:instrText xml:space="preserve"> PAGEREF _Toc23611 \h </w:instrText>
        </w:r>
        <w:r>
          <w:fldChar w:fldCharType="separate"/>
        </w:r>
        <w:r>
          <w:t>49</w:t>
        </w:r>
        <w:r>
          <w:fldChar w:fldCharType="end"/>
        </w:r>
      </w:hyperlink>
    </w:p>
    <w:p>
      <w:pPr>
        <w:pStyle w:val="TOC1"/>
        <w:tabs>
          <w:tab w:val="right" w:leader="dot" w:pos="8306"/>
        </w:tabs>
      </w:pPr>
      <w:hyperlink w:anchor="_Toc4317" w:history="1">
        <w:r>
          <w:rPr>
            <w:rFonts w:ascii="仿宋" w:eastAsia="仿宋" w:hAnsi="仿宋" w:cs="仿宋" w:hint="eastAsia"/>
            <w:lang w:eastAsia="zh-CN"/>
          </w:rPr>
          <w:t>十六、钻孔应变仪项目工程方案分析</w:t>
        </w:r>
        <w:r>
          <w:tab/>
        </w:r>
        <w:r>
          <w:fldChar w:fldCharType="begin"/>
        </w:r>
        <w:r>
          <w:instrText xml:space="preserve"> PAGEREF _Toc4317 \h </w:instrText>
        </w:r>
        <w:r>
          <w:fldChar w:fldCharType="separate"/>
        </w:r>
        <w:r>
          <w:t>50</w:t>
        </w:r>
        <w:r>
          <w:fldChar w:fldCharType="end"/>
        </w:r>
      </w:hyperlink>
    </w:p>
    <w:p>
      <w:pPr>
        <w:pStyle w:val="TOC2"/>
        <w:tabs>
          <w:tab w:val="right" w:leader="dot" w:pos="8306"/>
        </w:tabs>
      </w:pPr>
      <w:hyperlink w:anchor="_Toc8497" w:history="1">
        <w:r>
          <w:rPr>
            <w:rFonts w:ascii="仿宋" w:eastAsia="仿宋" w:hAnsi="仿宋" w:cs="仿宋" w:hint="eastAsia"/>
            <w:lang w:eastAsia="zh-CN"/>
          </w:rPr>
          <w:t>(一)、建筑工程设计原则</w:t>
        </w:r>
        <w:r>
          <w:tab/>
        </w:r>
        <w:r>
          <w:fldChar w:fldCharType="begin"/>
        </w:r>
        <w:r>
          <w:instrText xml:space="preserve"> PAGEREF _Toc8497 \h </w:instrText>
        </w:r>
        <w:r>
          <w:fldChar w:fldCharType="separate"/>
        </w:r>
        <w:r>
          <w:t>50</w:t>
        </w:r>
        <w:r>
          <w:fldChar w:fldCharType="end"/>
        </w:r>
      </w:hyperlink>
    </w:p>
    <w:p>
      <w:pPr>
        <w:pStyle w:val="TOC2"/>
        <w:tabs>
          <w:tab w:val="right" w:leader="dot" w:pos="8306"/>
        </w:tabs>
      </w:pPr>
      <w:hyperlink w:anchor="_Toc31223" w:history="1">
        <w:r>
          <w:rPr>
            <w:rFonts w:ascii="仿宋" w:eastAsia="仿宋" w:hAnsi="仿宋" w:cs="仿宋" w:hint="eastAsia"/>
            <w:lang w:eastAsia="zh-CN"/>
          </w:rPr>
          <w:t>(二)、土建工程建设指标</w:t>
        </w:r>
        <w:r>
          <w:tab/>
        </w:r>
        <w:r>
          <w:fldChar w:fldCharType="begin"/>
        </w:r>
        <w:r>
          <w:instrText xml:space="preserve"> PAGEREF _Toc31223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717"/>
      <w:r>
        <w:rPr>
          <w:rFonts w:ascii="仿宋" w:eastAsia="仿宋" w:hAnsi="仿宋" w:cs="仿宋" w:hint="eastAsia"/>
          <w:sz w:val="28"/>
          <w:lang w:eastAsia="zh-CN"/>
        </w:rPr>
        <w:t>一、钻孔应变仪项目绩效评估</w:t>
      </w:r>
      <w:bookmarkEnd w:id="2"/>
    </w:p>
    <w:p>
      <w:pPr>
        <w:pStyle w:val="Heading2"/>
        <w:rPr>
          <w:rFonts w:ascii="仿宋" w:eastAsia="仿宋" w:hAnsi="仿宋" w:cs="仿宋" w:hint="eastAsia"/>
          <w:lang w:eastAsia="zh-CN"/>
        </w:rPr>
      </w:pPr>
      <w:bookmarkStart w:id="3" w:name="_Toc2876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钻孔应变仪项目中，我们设计了一套全面的绩效评估指标，以确保钻孔应变仪项目的可控和成功交付。这些指标跨足钻孔应变仪项目目标、成本、进度和质量等多个维度，为我们提供了全面洞察钻孔应变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目标达成率是我们关注的首要指标。我们设定了明确的目标，并通过定期监测和评估，迅速发现并应对潜在的目标偏差。这为钻孔应变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成本绩效是另一个核心关注点。通过实际成本与预算成本的对比分析，我们深入了解成本差异的原因，及时调整资源分配，保持钻孔应变仪项目在经济效益方面的合理水平。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进度作为关键的绩效指标之一，得到了精心的关注。我们制定了详细的钻孔应变仪项目进度计划，并设立了进度符合度指标，确保实际进度与计划进度保持一致。这使我们能够快速发现和解决潜在的进度问题，保持钻孔应变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钻孔应变仪项目绩效的不可或缺的一环。我们引入了一系列的质量标准和客户满意度指标，以确保钻孔应变仪项目交付的成果在质量上达到或超越预期水平。通过持续监测这些指标，我们努力提升钻孔应变仪项目整体质量水平，为钻孔应变仪项目的成功交付提供有力保障。通过这些科学且全面的绩效评估，我们能够更好地引导钻孔应变仪项目的持续改进，确保钻孔应变仪项目目标的顺利达成。</w:t>
      </w:r>
    </w:p>
    <w:p>
      <w:pPr>
        <w:pStyle w:val="Heading2"/>
        <w:ind w:firstLine="560" w:firstLineChars="200"/>
        <w:rPr>
          <w:rFonts w:ascii="仿宋" w:eastAsia="仿宋" w:hAnsi="仿宋" w:cs="仿宋" w:hint="eastAsia"/>
          <w:sz w:val="28"/>
          <w:lang w:eastAsia="zh-CN"/>
        </w:rPr>
      </w:pPr>
      <w:bookmarkStart w:id="4" w:name="_Toc2336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绩效评估是钻孔应变仪项目中的关键环节，为确保钻孔应变仪项目达到预期目标，我们采用了多层次、多维度的绩效评估方法。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钻孔应变仪项目的战略目标对齐，确保每个决策和行动都与钻孔应变仪项目整体目标保持一致。团队会定期召开战略对齐会议，审视当前工作与钻孔应变仪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钻孔应变仪项目进度、质量、成本和风险等方面。这些指标通过数据收集和分析，为钻孔应变仪项目管理团队提供了客观的评估依据。例如，我们通过钻孔应变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绩效评估不仅仅停留在钻孔应变仪项目内部，还考虑了钻孔应变仪项目对外部环境的影响。我们定期进行干系人满意度调查，以了解各利益相关方对钻孔应变仪项目的期望和满意度，并及时做出调整。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这种多层次、多角度的绩效评估方法，使得我们能够全面了解钻孔应变仪项目的运行状态，及时做出调整，确保钻孔应变仪项目在不断变化的环境中保持稳健前行。</w:t>
      </w:r>
    </w:p>
    <w:p>
      <w:pPr>
        <w:pStyle w:val="Heading2"/>
        <w:ind w:firstLine="560" w:firstLineChars="200"/>
        <w:rPr>
          <w:rFonts w:ascii="仿宋" w:eastAsia="仿宋" w:hAnsi="仿宋" w:cs="仿宋" w:hint="eastAsia"/>
          <w:sz w:val="28"/>
          <w:lang w:eastAsia="zh-CN"/>
        </w:rPr>
      </w:pPr>
      <w:bookmarkStart w:id="5" w:name="_Toc2772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为了确保钻孔应变仪项目的有效管理和不断优化，我们采用了精心设计的绩效评估周期。这个周期旨在实现灵活、实时和全面的评估，以适应钻孔应变仪项目执行中的各种挑战。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钻孔应变仪项目的不同需求，分为短期、中期和长期。短期评估关注每个迭代或工作周期，以及时发现和解决当前任务中的问题。中期评估涵盖几个迭代，深入了解整体钻孔应变仪项目的趋势和性能。长期评估则着眼于整个钻孔应变仪项目阶段，确保钻孔应变仪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钻孔应变仪项目管理工具和协作平台，团队成员能够随时更新和分享钻孔应变仪项目数据。这种实时性的反馈机制使我们能够及时察觉潜在问题，快速调整，保持钻孔应变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钻孔应变仪项目的决策制定密不可分。每个周期的钻孔应变仪项目回顾会议成为集体总结经验、识别问题深层次原因并找到创新解决方案的平台。这种定期的反思与调整机制使钻孔应变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4132"/>
      <w:r>
        <w:rPr>
          <w:rFonts w:ascii="仿宋" w:eastAsia="仿宋" w:hAnsi="仿宋" w:cs="仿宋" w:hint="eastAsia"/>
          <w:sz w:val="28"/>
          <w:lang w:eastAsia="zh-CN"/>
        </w:rPr>
        <w:t>二、钻孔应变仪项目可持续发展</w:t>
      </w:r>
      <w:bookmarkEnd w:id="6"/>
    </w:p>
    <w:p>
      <w:pPr>
        <w:pStyle w:val="Heading2"/>
        <w:rPr>
          <w:rFonts w:ascii="仿宋" w:eastAsia="仿宋" w:hAnsi="仿宋" w:cs="仿宋" w:hint="eastAsia"/>
          <w:lang w:eastAsia="zh-CN"/>
        </w:rPr>
      </w:pPr>
      <w:bookmarkStart w:id="7" w:name="_Toc2476"/>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孔应变仪项目中，钻孔应变仪项目团队着眼于未来，明确了可持续发展的战略方向。制定的具体可持续发展目标包括降低资源使用、采用环保技术、最大化社会效益等。这一步骤不仅有助于钻孔应变仪项目在环保和社会责任方面达到最高标准，也为未来提供了明确的指引，确保钻孔应变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可持续实践的融入钻孔应变仪项目管理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钻孔应变仪项目管理周期。从钻孔应变仪项目规划开始，钻孔应变仪项目团队就考虑了环境和社会的因素。在执行阶段，钻孔应变仪项目团队积极推动绿色技术的应用，优化资源利用。此外，关注员工的社会责任，通过培训和沟通活动提高员工对可持续发展的认知，使他们能够在日常工作中践行可持续实践。这些举措不仅为钻孔应变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9084"/>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扎根于钻孔应变仪项目的可持续发展理念，我们深信环保与社会责任是钻孔应变仪项目成功的关键支柱。在钻孔应变仪项目的每一步，我们都致力于通过创新和实践，履行对环境和社会的坚定责任。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团队通过引入先进的环保技术、建立高效的废物处理系统以及推动能源节约措施，积极履行环保责任。定期的环保监测和评估确保钻孔应变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钻孔应变仪项目不仅致力于自身可持续发展，还注重对社会的回馈。通过支持社区钻孔应变仪项目、参与慈善事业、提供培训机会等方式，钻孔应变仪项目积极履行社会责任。与当地社区建立积极互动，关注员工的工作与生活平衡，以及员工的身心健康，是钻孔应变仪项目在社会责任层面的关键举措。这样的实践不仅增强了钻孔应变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9061"/>
      <w:r>
        <w:rPr>
          <w:rFonts w:ascii="仿宋" w:eastAsia="仿宋" w:hAnsi="仿宋" w:cs="仿宋" w:hint="eastAsia"/>
          <w:sz w:val="28"/>
          <w:lang w:eastAsia="zh-CN"/>
        </w:rPr>
        <w:t>三、钻孔应变仪项目建设背景及必要性分析</w:t>
      </w:r>
      <w:bookmarkEnd w:id="9"/>
    </w:p>
    <w:p>
      <w:pPr>
        <w:pStyle w:val="Heading2"/>
        <w:rPr>
          <w:rFonts w:ascii="仿宋" w:eastAsia="仿宋" w:hAnsi="仿宋" w:cs="仿宋" w:hint="eastAsia"/>
          <w:lang w:eastAsia="zh-CN"/>
        </w:rPr>
      </w:pPr>
      <w:bookmarkStart w:id="10" w:name="_Toc10257"/>
      <w:r>
        <w:rPr>
          <w:rFonts w:ascii="仿宋" w:eastAsia="仿宋" w:hAnsi="仿宋" w:cs="仿宋" w:hint="eastAsia"/>
          <w:lang w:eastAsia="zh-CN"/>
        </w:rPr>
        <w:t>(一)、钻孔应变仪项目背景分析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钻孔应变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钻孔应变仪项目在这个潮流中的定位。同时，我们将关注行业内涌现的新兴机遇，以便钻孔应变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钻孔应变仪项目提供了强大的发展动力。我们将聚焦于行业内最新的技术发展趋势，包括但不限于人工智能、大数据分析、物联网等领域。通过深度的技术研究，我们将确保钻孔应变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钻孔应变仪项目发展的源泉。我们将投入更多的精力对市场需求进行深入剖析，超越表面的需求，深入挖掘潜在的市场痛点和机遇。通过对市场需求的细致了解，钻孔应变仪项目将更有针对性地设计解决方案，满足市场的多样化需求，从而更好地促进钻孔应变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钻孔应变仪项目战略至关重要。我们将对竞争态势进行更为深入的分析，包括但不限于市场份额、产品特点、客户满意度等多个维度。通过深度的竞争分析，钻孔应变仪项目将能够更准确地把握市场脉搏，制定具有竞争力的钻孔应变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钻孔应变仪项目的发展具有直接的影响。我们将进行更为全面的法规和政策分析，了解行业发展中的潜在法律风险和合规挑战。通过充分了解和遵守相关法规，钻孔应变仪项目将确保在法律框架内合法合规运营，为钻孔应变仪项目的稳健发展提供有力支持。</w:t>
      </w:r>
    </w:p>
    <w:p>
      <w:pPr>
        <w:pStyle w:val="Heading2"/>
        <w:ind w:firstLine="560" w:firstLineChars="200"/>
        <w:rPr>
          <w:rFonts w:ascii="仿宋" w:eastAsia="仿宋" w:hAnsi="仿宋" w:cs="仿宋" w:hint="eastAsia"/>
          <w:sz w:val="28"/>
          <w:lang w:eastAsia="zh-CN"/>
        </w:rPr>
      </w:pPr>
      <w:bookmarkStart w:id="11" w:name="_Toc2378"/>
      <w:r>
        <w:rPr>
          <w:rFonts w:ascii="仿宋" w:eastAsia="仿宋" w:hAnsi="仿宋" w:cs="仿宋" w:hint="eastAsia"/>
          <w:sz w:val="28"/>
          <w:lang w:eastAsia="zh-CN"/>
        </w:rPr>
        <w:t>(二)、钻孔应变仪项目建设必要性分析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建设的迫切性源于对行业发展趋势的深刻洞察。我们正处于一个行业变革的时代，科技创新、数字化转型成为企业发展的关键动力。钻孔应变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建设不仅仅是为了跟上潮流，更是为了通过技术创新推动企业的持续发展。通过引入先进的技术和解决方案，钻孔应变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钻孔应变仪项目的建设成为必然选择，通过提高产品质量、拓展服务领域，从而在竞争中获得更多的机会。钻孔应变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钻孔应变仪项目建设的必要性体现在对客户需求更精准的满足。通过钻孔应变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建设的背后是对企业持续创新的追求。只有通过不断创新，企业才能在竞争中立于不败之地。钻孔应变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8183"/>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4632"/>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钻孔应变仪项目的主要产品是XXXX，预计年产值为XXX万元。这一产品在市场中占据着重要的地位，其广泛的应用范围使得该钻孔应变仪项目的市场前景非常广阔。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这一产业生态系统中，钻孔应变仪项目的xxx产品作为重要的原材料之一，将在多个领域发挥关键作用。其在建筑、交通、能源等方面的广泛应用将为整个产业链提供强大的支持，形成产业协同效应。钻孔应变仪项目的年产值XXX万XXX万XXX万万元不仅反映了其在市场上的巨大潜力，更预示着它对国民经济的积极贡献。这种关联度高、涉及面广的产业关系，使得该钻孔应变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0664"/>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总征地面积为XXXX平方米，相当于约XX.XX亩，其中净用地面积为XXXX平方米，红线范围内相当于约XX.XX亩。这一用地规模充分考虑了钻孔应变仪项目的建设需求，保障了钻孔应变仪项目在合适的空间内得以充分发展。钻孔应变仪项目规划的总建筑面积为XXXX平方米，其中主体工程建设占XXXX平方米，计容建筑面积达XXXX平方米。预计建筑工程的投资将达到XXXX万元，为钻孔应变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计划购置的设备共计XXXX台（套），设备购置费用为XXXX万元。这一设备购置计划充分考虑到钻孔应变仪项目的生产需求和技术要求，确保了钻孔应变仪项目在生产运营中具备先进的技术装备和高效的生产能力。设备的合理配置将为钻孔应变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钻孔应变仪项目计划总投资为XXXX万元，预计年实现营业收入为XXXX万元。这一产能规模的设定旨在确保钻孔应变仪项目能够在投资与回报之间取得平衡，实现长期可持续的发展。钻孔应变仪项目的总投资充分考虑到各个方面的需求，包括用地建设、设备购置等多个环节，以确保钻孔应变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0188"/>
      <w:r>
        <w:rPr>
          <w:rFonts w:ascii="仿宋" w:eastAsia="仿宋" w:hAnsi="仿宋" w:cs="仿宋" w:hint="eastAsia"/>
          <w:sz w:val="28"/>
          <w:lang w:eastAsia="zh-CN"/>
        </w:rPr>
        <w:t>五、钻孔应变仪项目危机管理</w:t>
      </w:r>
      <w:bookmarkEnd w:id="15"/>
    </w:p>
    <w:p>
      <w:pPr>
        <w:pStyle w:val="Heading2"/>
        <w:rPr>
          <w:rFonts w:ascii="仿宋" w:eastAsia="仿宋" w:hAnsi="仿宋" w:cs="仿宋" w:hint="eastAsia"/>
          <w:lang w:eastAsia="zh-CN"/>
        </w:rPr>
      </w:pPr>
      <w:bookmarkStart w:id="16" w:name="_Toc29397"/>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钻孔应变仪项目危机管理中，危机预警与识别是确保钻孔应变仪项目稳健运行的核心步骤。通过建立全面的监测机制，钻孔应变仪项目团队旨在及时发现和理解潜在的风险和危机因素，以便采取及时的预防和应对措施，确保钻孔应变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首先，通过深入的风险评估，钻孔应变仪项目团队全面分析了整个钻孔应变仪项目和各个阶段可能存在的威胁。这包括准确评估每个潜在风险的发生概率和可能影响的程度，为后续危机预警提供了有力支持。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钻孔应变仪项目团队着重于明确定义钻孔应变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钻孔应变仪项目进展的持续监控，团队能够及时发现潜在问题并作出迅速反应。钻孔应变仪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在这一阶段，团队的专业素养和反应速度将发挥至关重要的作用，以确保潜在危机能够在初期得到有效的处理，最大程度地减轻负面影响。通过危机预警与识别，钻孔应变仪项目得以更有序、可控地推进。</w:t>
      </w:r>
    </w:p>
    <w:p>
      <w:pPr>
        <w:pStyle w:val="Heading2"/>
        <w:ind w:firstLine="560" w:firstLineChars="200"/>
        <w:rPr>
          <w:rFonts w:ascii="仿宋" w:eastAsia="仿宋" w:hAnsi="仿宋" w:cs="仿宋" w:hint="eastAsia"/>
          <w:sz w:val="28"/>
          <w:lang w:eastAsia="zh-CN"/>
        </w:rPr>
      </w:pPr>
      <w:bookmarkStart w:id="17" w:name="_Toc17807"/>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在危机发生时，钻孔应变仪项目团队立即行动，成立了应急小组。该小组的任务是迅速制定并实施紧急应对措施，以最小化潜在损失。以下是采取的主要措施：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暂停钻孔应变仪项目进度：为遏制危机蔓延，钻孔应变仪项目暂时停止进行，以便全面评估当前状况。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资源重新分配：重新评估钻孔应变仪项目资源的分配，确保最大限度地减小损失。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实时沟通：与关键利益相关者建立实时沟通机制，向他们传递钻孔应变仪项目危机的实际状况，保障钻孔应变仪项目核心利益。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在紧急应对的同时，钻孔应变仪项目团队强调了团队协作和有效沟通的重要性。以下是团队协作的关键举措：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信息共享机制：建立了信息共享平台，确保团队成员能够及时获取钻孔应变仪项目危机的实时信息。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领导者沟通：钻孔应变仪项目领导者通过定期会议和即时沟通工具，指导团队应对危机，保持团队稳定运行。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随着危机得到初步控制，钻孔应变仪项目团队转向制定恢复计划，以确保钻孔应变仪项目能够从中迅速恢复。主要恢复计划包括：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修复受损的进度计划：重新评估钻孔应变仪项目进度，制定修复计划，确保钻孔应变仪项目尽快回归正常进程。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重新调整资源分配：优化资源分配，确保钻孔应变仪项目在有限资源下高效运转。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风险管理机制加强：对钻孔应变仪项目风险进行全面评估，制定更强化的风险管理策略，以预防未来可能的危机。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5935"/>
      <w:r>
        <w:rPr>
          <w:rFonts w:ascii="仿宋" w:eastAsia="仿宋" w:hAnsi="仿宋" w:cs="仿宋" w:hint="eastAsia"/>
          <w:sz w:val="28"/>
          <w:lang w:eastAsia="zh-CN"/>
        </w:rPr>
        <w:t>六、钻孔应变仪项目土建工程</w:t>
      </w:r>
      <w:bookmarkEnd w:id="18"/>
    </w:p>
    <w:p>
      <w:pPr>
        <w:pStyle w:val="Heading2"/>
        <w:rPr>
          <w:rFonts w:ascii="仿宋" w:eastAsia="仿宋" w:hAnsi="仿宋" w:cs="仿宋" w:hint="eastAsia"/>
          <w:lang w:eastAsia="zh-CN"/>
        </w:rPr>
      </w:pPr>
      <w:bookmarkStart w:id="19" w:name="_Toc25590"/>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在钻孔应变仪项目的建筑工程设计中，我们将秉承一系列重要的设计原则，以确保钻孔应变仪项目建筑在功能、美观、可持续性等方面达到最佳效果。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首要原则是确保建筑的功能性得到最大化的发挥。我们将充分理解钻孔应变仪项目的实际需求，合理布局各个功能区域，保证建筑在满足业务需求的同时，提供高效的工作环境。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在建筑设计中，我们将综合考虑建设和运营成本。通过精细的经济效益分析，确保设计方案在高效利用资源的同时，对钻孔应变仪项目的长期盈利能力有积极的贡献。</w:t>
      </w:r>
    </w:p>
    <w:p>
      <w:pPr>
        <w:pStyle w:val="Heading2"/>
        <w:ind w:firstLine="560" w:firstLineChars="200"/>
        <w:rPr>
          <w:rFonts w:ascii="仿宋" w:eastAsia="仿宋" w:hAnsi="仿宋" w:cs="仿宋" w:hint="eastAsia"/>
          <w:sz w:val="28"/>
          <w:lang w:eastAsia="zh-CN"/>
        </w:rPr>
      </w:pPr>
      <w:bookmarkStart w:id="20" w:name="_Toc7484"/>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孔应变仪项目的土建工程设计中，我们将精准设定设计年限，结合钻孔应变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https://d.book118.com/418005051025006034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232AAD"/>
    <w:rsid w:val="24232A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8005051025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2024-02-02T19:13:00Z</dcterms:created>
  <dcterms:modified xsi:type="dcterms:W3CDTF">2024-02-02T19:13:17Z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84AE7EF7F5E745EEA76001AF7C43F4BD_11</vt:lpwstr>
  </property>
  <property fmtid="{D5CDD505-2E9C-101B-9397-08002B2CF9AE}" pid="3" name="KSOProductBuildVer">
    <vt:lpwstr>2052-12.1.0.16250</vt:lpwstr>
  </property>
</Properties>
</file>