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38" w:history="1">
        <w:r>
          <w:rPr>
            <w:rFonts w:ascii="仿宋" w:eastAsia="仿宋" w:hAnsi="仿宋" w:cs="仿宋" w:hint="eastAsia"/>
            <w:lang w:eastAsia="zh-CN"/>
          </w:rPr>
          <w:t>前言</w:t>
        </w:r>
        <w:r>
          <w:tab/>
        </w:r>
        <w:r>
          <w:fldChar w:fldCharType="begin"/>
        </w:r>
        <w:r>
          <w:instrText xml:space="preserve"> PAGEREF _Toc14538 \h </w:instrText>
        </w:r>
        <w:r>
          <w:fldChar w:fldCharType="separate"/>
        </w:r>
        <w:r>
          <w:t>3</w:t>
        </w:r>
        <w:r>
          <w:fldChar w:fldCharType="end"/>
        </w:r>
      </w:hyperlink>
    </w:p>
    <w:p>
      <w:pPr>
        <w:pStyle w:val="TOC1"/>
        <w:tabs>
          <w:tab w:val="right" w:leader="dot" w:pos="8306"/>
        </w:tabs>
      </w:pPr>
      <w:hyperlink w:anchor="_Toc20887" w:history="1">
        <w:r>
          <w:rPr>
            <w:rFonts w:ascii="仿宋" w:eastAsia="仿宋" w:hAnsi="仿宋" w:cs="仿宋" w:hint="eastAsia"/>
            <w:lang w:eastAsia="zh-CN"/>
          </w:rPr>
          <w:t>一、微波天线项目建设单位说明</w:t>
        </w:r>
        <w:r>
          <w:tab/>
        </w:r>
        <w:r>
          <w:fldChar w:fldCharType="begin"/>
        </w:r>
        <w:r>
          <w:instrText xml:space="preserve"> PAGEREF _Toc20887 \h </w:instrText>
        </w:r>
        <w:r>
          <w:fldChar w:fldCharType="separate"/>
        </w:r>
        <w:r>
          <w:t>3</w:t>
        </w:r>
        <w:r>
          <w:fldChar w:fldCharType="end"/>
        </w:r>
      </w:hyperlink>
    </w:p>
    <w:p>
      <w:pPr>
        <w:pStyle w:val="TOC2"/>
        <w:tabs>
          <w:tab w:val="right" w:leader="dot" w:pos="8306"/>
        </w:tabs>
      </w:pPr>
      <w:hyperlink w:anchor="_Toc21620" w:history="1">
        <w:r>
          <w:rPr>
            <w:rFonts w:ascii="仿宋" w:eastAsia="仿宋" w:hAnsi="仿宋" w:cs="仿宋" w:hint="eastAsia"/>
            <w:lang w:eastAsia="zh-CN"/>
          </w:rPr>
          <w:t>(一)、微波天线项目承办单位基本情况</w:t>
        </w:r>
        <w:r>
          <w:tab/>
        </w:r>
        <w:r>
          <w:fldChar w:fldCharType="begin"/>
        </w:r>
        <w:r>
          <w:instrText xml:space="preserve"> PAGEREF _Toc21620 \h </w:instrText>
        </w:r>
        <w:r>
          <w:fldChar w:fldCharType="separate"/>
        </w:r>
        <w:r>
          <w:t>3</w:t>
        </w:r>
        <w:r>
          <w:fldChar w:fldCharType="end"/>
        </w:r>
      </w:hyperlink>
    </w:p>
    <w:p>
      <w:pPr>
        <w:pStyle w:val="TOC2"/>
        <w:tabs>
          <w:tab w:val="right" w:leader="dot" w:pos="8306"/>
        </w:tabs>
      </w:pPr>
      <w:hyperlink w:anchor="_Toc5632" w:history="1">
        <w:r>
          <w:rPr>
            <w:rFonts w:ascii="仿宋" w:eastAsia="仿宋" w:hAnsi="仿宋" w:cs="仿宋" w:hint="eastAsia"/>
            <w:lang w:eastAsia="zh-CN"/>
          </w:rPr>
          <w:t>(二)、公司经济效益分析</w:t>
        </w:r>
        <w:r>
          <w:tab/>
        </w:r>
        <w:r>
          <w:fldChar w:fldCharType="begin"/>
        </w:r>
        <w:r>
          <w:instrText xml:space="preserve"> PAGEREF _Toc5632 \h </w:instrText>
        </w:r>
        <w:r>
          <w:fldChar w:fldCharType="separate"/>
        </w:r>
        <w:r>
          <w:t>4</w:t>
        </w:r>
        <w:r>
          <w:fldChar w:fldCharType="end"/>
        </w:r>
      </w:hyperlink>
    </w:p>
    <w:p>
      <w:pPr>
        <w:pStyle w:val="TOC1"/>
        <w:tabs>
          <w:tab w:val="right" w:leader="dot" w:pos="8306"/>
        </w:tabs>
      </w:pPr>
      <w:hyperlink w:anchor="_Toc7455" w:history="1">
        <w:r>
          <w:rPr>
            <w:rFonts w:ascii="仿宋" w:eastAsia="仿宋" w:hAnsi="仿宋" w:cs="仿宋" w:hint="eastAsia"/>
            <w:lang w:eastAsia="zh-CN"/>
          </w:rPr>
          <w:t>二、微波天线项目选址可行性分析</w:t>
        </w:r>
        <w:r>
          <w:tab/>
        </w:r>
        <w:r>
          <w:fldChar w:fldCharType="begin"/>
        </w:r>
        <w:r>
          <w:instrText xml:space="preserve"> PAGEREF _Toc7455 \h </w:instrText>
        </w:r>
        <w:r>
          <w:fldChar w:fldCharType="separate"/>
        </w:r>
        <w:r>
          <w:t>5</w:t>
        </w:r>
        <w:r>
          <w:fldChar w:fldCharType="end"/>
        </w:r>
      </w:hyperlink>
    </w:p>
    <w:p>
      <w:pPr>
        <w:pStyle w:val="TOC2"/>
        <w:tabs>
          <w:tab w:val="right" w:leader="dot" w:pos="8306"/>
        </w:tabs>
      </w:pPr>
      <w:hyperlink w:anchor="_Toc26092" w:history="1">
        <w:r>
          <w:rPr>
            <w:rFonts w:ascii="仿宋" w:eastAsia="仿宋" w:hAnsi="仿宋" w:cs="仿宋" w:hint="eastAsia"/>
            <w:lang w:eastAsia="zh-CN"/>
          </w:rPr>
          <w:t>(一)、微波天线项目选址</w:t>
        </w:r>
        <w:r>
          <w:tab/>
        </w:r>
        <w:r>
          <w:fldChar w:fldCharType="begin"/>
        </w:r>
        <w:r>
          <w:instrText xml:space="preserve"> PAGEREF _Toc26092 \h </w:instrText>
        </w:r>
        <w:r>
          <w:fldChar w:fldCharType="separate"/>
        </w:r>
        <w:r>
          <w:t>5</w:t>
        </w:r>
        <w:r>
          <w:fldChar w:fldCharType="end"/>
        </w:r>
      </w:hyperlink>
    </w:p>
    <w:p>
      <w:pPr>
        <w:pStyle w:val="TOC2"/>
        <w:tabs>
          <w:tab w:val="right" w:leader="dot" w:pos="8306"/>
        </w:tabs>
      </w:pPr>
      <w:hyperlink w:anchor="_Toc27827" w:history="1">
        <w:r>
          <w:rPr>
            <w:rFonts w:ascii="仿宋" w:eastAsia="仿宋" w:hAnsi="仿宋" w:cs="仿宋" w:hint="eastAsia"/>
            <w:lang w:eastAsia="zh-CN"/>
          </w:rPr>
          <w:t>(二)、用地控制指标</w:t>
        </w:r>
        <w:r>
          <w:tab/>
        </w:r>
        <w:r>
          <w:fldChar w:fldCharType="begin"/>
        </w:r>
        <w:r>
          <w:instrText xml:space="preserve"> PAGEREF _Toc27827 \h </w:instrText>
        </w:r>
        <w:r>
          <w:fldChar w:fldCharType="separate"/>
        </w:r>
        <w:r>
          <w:t>5</w:t>
        </w:r>
        <w:r>
          <w:fldChar w:fldCharType="end"/>
        </w:r>
      </w:hyperlink>
    </w:p>
    <w:p>
      <w:pPr>
        <w:pStyle w:val="TOC2"/>
        <w:tabs>
          <w:tab w:val="right" w:leader="dot" w:pos="8306"/>
        </w:tabs>
      </w:pPr>
      <w:hyperlink w:anchor="_Toc451" w:history="1">
        <w:r>
          <w:rPr>
            <w:rFonts w:ascii="仿宋" w:eastAsia="仿宋" w:hAnsi="仿宋" w:cs="仿宋" w:hint="eastAsia"/>
            <w:lang w:eastAsia="zh-CN"/>
          </w:rPr>
          <w:t>(三)、节约用地措施</w:t>
        </w:r>
        <w:r>
          <w:tab/>
        </w:r>
        <w:r>
          <w:fldChar w:fldCharType="begin"/>
        </w:r>
        <w:r>
          <w:instrText xml:space="preserve"> PAGEREF _Toc451 \h </w:instrText>
        </w:r>
        <w:r>
          <w:fldChar w:fldCharType="separate"/>
        </w:r>
        <w:r>
          <w:t>7</w:t>
        </w:r>
        <w:r>
          <w:fldChar w:fldCharType="end"/>
        </w:r>
      </w:hyperlink>
    </w:p>
    <w:p>
      <w:pPr>
        <w:pStyle w:val="TOC2"/>
        <w:tabs>
          <w:tab w:val="right" w:leader="dot" w:pos="8306"/>
        </w:tabs>
      </w:pPr>
      <w:hyperlink w:anchor="_Toc8087" w:history="1">
        <w:r>
          <w:rPr>
            <w:rFonts w:ascii="仿宋" w:eastAsia="仿宋" w:hAnsi="仿宋" w:cs="仿宋" w:hint="eastAsia"/>
            <w:lang w:eastAsia="zh-CN"/>
          </w:rPr>
          <w:t>(四)、总图布置方案</w:t>
        </w:r>
        <w:r>
          <w:tab/>
        </w:r>
        <w:r>
          <w:fldChar w:fldCharType="begin"/>
        </w:r>
        <w:r>
          <w:instrText xml:space="preserve"> PAGEREF _Toc8087 \h </w:instrText>
        </w:r>
        <w:r>
          <w:fldChar w:fldCharType="separate"/>
        </w:r>
        <w:r>
          <w:t>8</w:t>
        </w:r>
        <w:r>
          <w:fldChar w:fldCharType="end"/>
        </w:r>
      </w:hyperlink>
    </w:p>
    <w:p>
      <w:pPr>
        <w:pStyle w:val="TOC2"/>
        <w:tabs>
          <w:tab w:val="right" w:leader="dot" w:pos="8306"/>
        </w:tabs>
      </w:pPr>
      <w:hyperlink w:anchor="_Toc25475" w:history="1">
        <w:r>
          <w:rPr>
            <w:rFonts w:ascii="仿宋" w:eastAsia="仿宋" w:hAnsi="仿宋" w:cs="仿宋" w:hint="eastAsia"/>
            <w:lang w:eastAsia="zh-CN"/>
          </w:rPr>
          <w:t>(五)、选址综合评价</w:t>
        </w:r>
        <w:r>
          <w:tab/>
        </w:r>
        <w:r>
          <w:fldChar w:fldCharType="begin"/>
        </w:r>
        <w:r>
          <w:instrText xml:space="preserve"> PAGEREF _Toc25475 \h </w:instrText>
        </w:r>
        <w:r>
          <w:fldChar w:fldCharType="separate"/>
        </w:r>
        <w:r>
          <w:t>9</w:t>
        </w:r>
        <w:r>
          <w:fldChar w:fldCharType="end"/>
        </w:r>
      </w:hyperlink>
    </w:p>
    <w:p>
      <w:pPr>
        <w:pStyle w:val="TOC1"/>
        <w:tabs>
          <w:tab w:val="right" w:leader="dot" w:pos="8306"/>
        </w:tabs>
      </w:pPr>
      <w:hyperlink w:anchor="_Toc25142" w:history="1">
        <w:r>
          <w:rPr>
            <w:rFonts w:ascii="仿宋" w:eastAsia="仿宋" w:hAnsi="仿宋" w:cs="仿宋" w:hint="eastAsia"/>
            <w:lang w:eastAsia="zh-CN"/>
          </w:rPr>
          <w:t>三、工艺说明</w:t>
        </w:r>
        <w:r>
          <w:tab/>
        </w:r>
        <w:r>
          <w:fldChar w:fldCharType="begin"/>
        </w:r>
        <w:r>
          <w:instrText xml:space="preserve"> PAGEREF _Toc25142 \h </w:instrText>
        </w:r>
        <w:r>
          <w:fldChar w:fldCharType="separate"/>
        </w:r>
        <w:r>
          <w:t>10</w:t>
        </w:r>
        <w:r>
          <w:fldChar w:fldCharType="end"/>
        </w:r>
      </w:hyperlink>
    </w:p>
    <w:p>
      <w:pPr>
        <w:pStyle w:val="TOC2"/>
        <w:tabs>
          <w:tab w:val="right" w:leader="dot" w:pos="8306"/>
        </w:tabs>
      </w:pPr>
      <w:hyperlink w:anchor="_Toc24236" w:history="1">
        <w:r>
          <w:rPr>
            <w:rFonts w:ascii="仿宋" w:eastAsia="仿宋" w:hAnsi="仿宋" w:cs="仿宋" w:hint="eastAsia"/>
            <w:lang w:eastAsia="zh-CN"/>
          </w:rPr>
          <w:t>(一)、技术管理特点</w:t>
        </w:r>
        <w:r>
          <w:tab/>
        </w:r>
        <w:r>
          <w:fldChar w:fldCharType="begin"/>
        </w:r>
        <w:r>
          <w:instrText xml:space="preserve"> PAGEREF _Toc24236 \h </w:instrText>
        </w:r>
        <w:r>
          <w:fldChar w:fldCharType="separate"/>
        </w:r>
        <w:r>
          <w:t>10</w:t>
        </w:r>
        <w:r>
          <w:fldChar w:fldCharType="end"/>
        </w:r>
      </w:hyperlink>
    </w:p>
    <w:p>
      <w:pPr>
        <w:pStyle w:val="TOC2"/>
        <w:tabs>
          <w:tab w:val="right" w:leader="dot" w:pos="8306"/>
        </w:tabs>
      </w:pPr>
      <w:hyperlink w:anchor="_Toc14281" w:history="1">
        <w:r>
          <w:rPr>
            <w:rFonts w:ascii="仿宋" w:eastAsia="仿宋" w:hAnsi="仿宋" w:cs="仿宋" w:hint="eastAsia"/>
            <w:lang w:eastAsia="zh-CN"/>
          </w:rPr>
          <w:t>(二)、微波天线项目工艺技术设计方案</w:t>
        </w:r>
        <w:r>
          <w:tab/>
        </w:r>
        <w:r>
          <w:fldChar w:fldCharType="begin"/>
        </w:r>
        <w:r>
          <w:instrText xml:space="preserve"> PAGEREF _Toc14281 \h </w:instrText>
        </w:r>
        <w:r>
          <w:fldChar w:fldCharType="separate"/>
        </w:r>
        <w:r>
          <w:t>11</w:t>
        </w:r>
        <w:r>
          <w:fldChar w:fldCharType="end"/>
        </w:r>
      </w:hyperlink>
    </w:p>
    <w:p>
      <w:pPr>
        <w:pStyle w:val="TOC2"/>
        <w:tabs>
          <w:tab w:val="right" w:leader="dot" w:pos="8306"/>
        </w:tabs>
      </w:pPr>
      <w:hyperlink w:anchor="_Toc22628" w:history="1">
        <w:r>
          <w:rPr>
            <w:rFonts w:ascii="仿宋" w:eastAsia="仿宋" w:hAnsi="仿宋" w:cs="仿宋" w:hint="eastAsia"/>
            <w:lang w:eastAsia="zh-CN"/>
          </w:rPr>
          <w:t>(三)、设备选型方案</w:t>
        </w:r>
        <w:r>
          <w:tab/>
        </w:r>
        <w:r>
          <w:fldChar w:fldCharType="begin"/>
        </w:r>
        <w:r>
          <w:instrText xml:space="preserve"> PAGEREF _Toc22628 \h </w:instrText>
        </w:r>
        <w:r>
          <w:fldChar w:fldCharType="separate"/>
        </w:r>
        <w:r>
          <w:t>12</w:t>
        </w:r>
        <w:r>
          <w:fldChar w:fldCharType="end"/>
        </w:r>
      </w:hyperlink>
    </w:p>
    <w:p>
      <w:pPr>
        <w:pStyle w:val="TOC1"/>
        <w:tabs>
          <w:tab w:val="right" w:leader="dot" w:pos="8306"/>
        </w:tabs>
      </w:pPr>
      <w:hyperlink w:anchor="_Toc27755" w:history="1">
        <w:r>
          <w:rPr>
            <w:rFonts w:ascii="仿宋" w:eastAsia="仿宋" w:hAnsi="仿宋" w:cs="仿宋" w:hint="eastAsia"/>
            <w:lang w:eastAsia="zh-CN"/>
          </w:rPr>
          <w:t>四、微波天线项目建设背景及必要性分析</w:t>
        </w:r>
        <w:r>
          <w:tab/>
        </w:r>
        <w:r>
          <w:fldChar w:fldCharType="begin"/>
        </w:r>
        <w:r>
          <w:instrText xml:space="preserve"> PAGEREF _Toc27755 \h </w:instrText>
        </w:r>
        <w:r>
          <w:fldChar w:fldCharType="separate"/>
        </w:r>
        <w:r>
          <w:t>14</w:t>
        </w:r>
        <w:r>
          <w:fldChar w:fldCharType="end"/>
        </w:r>
      </w:hyperlink>
    </w:p>
    <w:p>
      <w:pPr>
        <w:pStyle w:val="TOC2"/>
        <w:tabs>
          <w:tab w:val="right" w:leader="dot" w:pos="8306"/>
        </w:tabs>
      </w:pPr>
      <w:hyperlink w:anchor="_Toc8640" w:history="1">
        <w:r>
          <w:rPr>
            <w:rFonts w:ascii="仿宋" w:eastAsia="仿宋" w:hAnsi="仿宋" w:cs="仿宋" w:hint="eastAsia"/>
            <w:lang w:eastAsia="zh-CN"/>
          </w:rPr>
          <w:t>(一)、微波天线项目背景分析</w:t>
        </w:r>
        <w:r>
          <w:tab/>
        </w:r>
        <w:r>
          <w:fldChar w:fldCharType="begin"/>
        </w:r>
        <w:r>
          <w:instrText xml:space="preserve"> PAGEREF _Toc8640 \h </w:instrText>
        </w:r>
        <w:r>
          <w:fldChar w:fldCharType="separate"/>
        </w:r>
        <w:r>
          <w:t>14</w:t>
        </w:r>
        <w:r>
          <w:fldChar w:fldCharType="end"/>
        </w:r>
      </w:hyperlink>
    </w:p>
    <w:p>
      <w:pPr>
        <w:pStyle w:val="TOC2"/>
        <w:tabs>
          <w:tab w:val="right" w:leader="dot" w:pos="8306"/>
        </w:tabs>
      </w:pPr>
      <w:hyperlink w:anchor="_Toc29880" w:history="1">
        <w:r>
          <w:rPr>
            <w:rFonts w:ascii="仿宋" w:eastAsia="仿宋" w:hAnsi="仿宋" w:cs="仿宋" w:hint="eastAsia"/>
            <w:lang w:eastAsia="zh-CN"/>
          </w:rPr>
          <w:t>(二)、微波天线项目建设必要性分析</w:t>
        </w:r>
        <w:r>
          <w:tab/>
        </w:r>
        <w:r>
          <w:fldChar w:fldCharType="begin"/>
        </w:r>
        <w:r>
          <w:instrText xml:space="preserve"> PAGEREF _Toc29880 \h </w:instrText>
        </w:r>
        <w:r>
          <w:fldChar w:fldCharType="separate"/>
        </w:r>
        <w:r>
          <w:t>15</w:t>
        </w:r>
        <w:r>
          <w:fldChar w:fldCharType="end"/>
        </w:r>
      </w:hyperlink>
    </w:p>
    <w:p>
      <w:pPr>
        <w:pStyle w:val="TOC1"/>
        <w:tabs>
          <w:tab w:val="right" w:leader="dot" w:pos="8306"/>
        </w:tabs>
      </w:pPr>
      <w:hyperlink w:anchor="_Toc3416" w:history="1">
        <w:r>
          <w:rPr>
            <w:rFonts w:ascii="仿宋" w:eastAsia="仿宋" w:hAnsi="仿宋" w:cs="仿宋" w:hint="eastAsia"/>
            <w:lang w:eastAsia="zh-CN"/>
          </w:rPr>
          <w:t>五、微波天线项目文档管理</w:t>
        </w:r>
        <w:r>
          <w:tab/>
        </w:r>
        <w:r>
          <w:fldChar w:fldCharType="begin"/>
        </w:r>
        <w:r>
          <w:instrText xml:space="preserve"> PAGEREF _Toc3416 \h </w:instrText>
        </w:r>
        <w:r>
          <w:fldChar w:fldCharType="separate"/>
        </w:r>
        <w:r>
          <w:t>17</w:t>
        </w:r>
        <w:r>
          <w:fldChar w:fldCharType="end"/>
        </w:r>
      </w:hyperlink>
    </w:p>
    <w:p>
      <w:pPr>
        <w:pStyle w:val="TOC2"/>
        <w:tabs>
          <w:tab w:val="right" w:leader="dot" w:pos="8306"/>
        </w:tabs>
      </w:pPr>
      <w:hyperlink w:anchor="_Toc3982" w:history="1">
        <w:r>
          <w:rPr>
            <w:rFonts w:ascii="仿宋" w:eastAsia="仿宋" w:hAnsi="仿宋" w:cs="仿宋" w:hint="eastAsia"/>
            <w:lang w:eastAsia="zh-CN"/>
          </w:rPr>
          <w:t>(一)、文档编制与审查</w:t>
        </w:r>
        <w:r>
          <w:tab/>
        </w:r>
        <w:r>
          <w:fldChar w:fldCharType="begin"/>
        </w:r>
        <w:r>
          <w:instrText xml:space="preserve"> PAGEREF _Toc3982 \h </w:instrText>
        </w:r>
        <w:r>
          <w:fldChar w:fldCharType="separate"/>
        </w:r>
        <w:r>
          <w:t>17</w:t>
        </w:r>
        <w:r>
          <w:fldChar w:fldCharType="end"/>
        </w:r>
      </w:hyperlink>
    </w:p>
    <w:p>
      <w:pPr>
        <w:pStyle w:val="TOC2"/>
        <w:tabs>
          <w:tab w:val="right" w:leader="dot" w:pos="8306"/>
        </w:tabs>
      </w:pPr>
      <w:hyperlink w:anchor="_Toc25240" w:history="1">
        <w:r>
          <w:rPr>
            <w:rFonts w:ascii="仿宋" w:eastAsia="仿宋" w:hAnsi="仿宋" w:cs="仿宋" w:hint="eastAsia"/>
            <w:lang w:eastAsia="zh-CN"/>
          </w:rPr>
          <w:t>(二)、文档发布与分发</w:t>
        </w:r>
        <w:r>
          <w:tab/>
        </w:r>
        <w:r>
          <w:fldChar w:fldCharType="begin"/>
        </w:r>
        <w:r>
          <w:instrText xml:space="preserve"> PAGEREF _Toc25240 \h </w:instrText>
        </w:r>
        <w:r>
          <w:fldChar w:fldCharType="separate"/>
        </w:r>
        <w:r>
          <w:t>18</w:t>
        </w:r>
        <w:r>
          <w:fldChar w:fldCharType="end"/>
        </w:r>
      </w:hyperlink>
    </w:p>
    <w:p>
      <w:pPr>
        <w:pStyle w:val="TOC2"/>
        <w:tabs>
          <w:tab w:val="right" w:leader="dot" w:pos="8306"/>
        </w:tabs>
      </w:pPr>
      <w:hyperlink w:anchor="_Toc25255" w:history="1">
        <w:r>
          <w:rPr>
            <w:rFonts w:ascii="仿宋" w:eastAsia="仿宋" w:hAnsi="仿宋" w:cs="仿宋" w:hint="eastAsia"/>
            <w:lang w:eastAsia="zh-CN"/>
          </w:rPr>
          <w:t>(三)、文档存档与归档</w:t>
        </w:r>
        <w:r>
          <w:tab/>
        </w:r>
        <w:r>
          <w:fldChar w:fldCharType="begin"/>
        </w:r>
        <w:r>
          <w:instrText xml:space="preserve"> PAGEREF _Toc25255 \h </w:instrText>
        </w:r>
        <w:r>
          <w:fldChar w:fldCharType="separate"/>
        </w:r>
        <w:r>
          <w:t>19</w:t>
        </w:r>
        <w:r>
          <w:fldChar w:fldCharType="end"/>
        </w:r>
      </w:hyperlink>
    </w:p>
    <w:p>
      <w:pPr>
        <w:pStyle w:val="TOC1"/>
        <w:tabs>
          <w:tab w:val="right" w:leader="dot" w:pos="8306"/>
        </w:tabs>
      </w:pPr>
      <w:hyperlink w:anchor="_Toc9316" w:history="1">
        <w:r>
          <w:rPr>
            <w:rFonts w:ascii="仿宋" w:eastAsia="仿宋" w:hAnsi="仿宋" w:cs="仿宋" w:hint="eastAsia"/>
            <w:lang w:eastAsia="zh-CN"/>
          </w:rPr>
          <w:t>六、微波天线项目绩效评估</w:t>
        </w:r>
        <w:r>
          <w:tab/>
        </w:r>
        <w:r>
          <w:fldChar w:fldCharType="begin"/>
        </w:r>
        <w:r>
          <w:instrText xml:space="preserve"> PAGEREF _Toc9316 \h </w:instrText>
        </w:r>
        <w:r>
          <w:fldChar w:fldCharType="separate"/>
        </w:r>
        <w:r>
          <w:t>20</w:t>
        </w:r>
        <w:r>
          <w:fldChar w:fldCharType="end"/>
        </w:r>
      </w:hyperlink>
    </w:p>
    <w:p>
      <w:pPr>
        <w:pStyle w:val="TOC2"/>
        <w:tabs>
          <w:tab w:val="right" w:leader="dot" w:pos="8306"/>
        </w:tabs>
      </w:pPr>
      <w:hyperlink w:anchor="_Toc20768" w:history="1">
        <w:r>
          <w:rPr>
            <w:rFonts w:ascii="仿宋" w:eastAsia="仿宋" w:hAnsi="仿宋" w:cs="仿宋" w:hint="eastAsia"/>
            <w:lang w:eastAsia="zh-CN"/>
          </w:rPr>
          <w:t>(一)、绩效评估指标</w:t>
        </w:r>
        <w:r>
          <w:tab/>
        </w:r>
        <w:r>
          <w:fldChar w:fldCharType="begin"/>
        </w:r>
        <w:r>
          <w:instrText xml:space="preserve"> PAGEREF _Toc20768 \h </w:instrText>
        </w:r>
        <w:r>
          <w:fldChar w:fldCharType="separate"/>
        </w:r>
        <w:r>
          <w:t>20</w:t>
        </w:r>
        <w:r>
          <w:fldChar w:fldCharType="end"/>
        </w:r>
      </w:hyperlink>
    </w:p>
    <w:p>
      <w:pPr>
        <w:pStyle w:val="TOC2"/>
        <w:tabs>
          <w:tab w:val="right" w:leader="dot" w:pos="8306"/>
        </w:tabs>
      </w:pPr>
      <w:hyperlink w:anchor="_Toc3591" w:history="1">
        <w:r>
          <w:rPr>
            <w:rFonts w:ascii="仿宋" w:eastAsia="仿宋" w:hAnsi="仿宋" w:cs="仿宋" w:hint="eastAsia"/>
            <w:lang w:eastAsia="zh-CN"/>
          </w:rPr>
          <w:t>(二)、绩效评估方法</w:t>
        </w:r>
        <w:r>
          <w:tab/>
        </w:r>
        <w:r>
          <w:fldChar w:fldCharType="begin"/>
        </w:r>
        <w:r>
          <w:instrText xml:space="preserve"> PAGEREF _Toc3591 \h </w:instrText>
        </w:r>
        <w:r>
          <w:fldChar w:fldCharType="separate"/>
        </w:r>
        <w:r>
          <w:t>21</w:t>
        </w:r>
        <w:r>
          <w:fldChar w:fldCharType="end"/>
        </w:r>
      </w:hyperlink>
    </w:p>
    <w:p>
      <w:pPr>
        <w:pStyle w:val="TOC2"/>
        <w:tabs>
          <w:tab w:val="right" w:leader="dot" w:pos="8306"/>
        </w:tabs>
      </w:pPr>
      <w:hyperlink w:anchor="_Toc815" w:history="1">
        <w:r>
          <w:rPr>
            <w:rFonts w:ascii="仿宋" w:eastAsia="仿宋" w:hAnsi="仿宋" w:cs="仿宋" w:hint="eastAsia"/>
            <w:lang w:eastAsia="zh-CN"/>
          </w:rPr>
          <w:t>(三)、绩效评估周期</w:t>
        </w:r>
        <w:r>
          <w:tab/>
        </w:r>
        <w:r>
          <w:fldChar w:fldCharType="begin"/>
        </w:r>
        <w:r>
          <w:instrText xml:space="preserve"> PAGEREF _Toc815 \h </w:instrText>
        </w:r>
        <w:r>
          <w:fldChar w:fldCharType="separate"/>
        </w:r>
        <w:r>
          <w:t>22</w:t>
        </w:r>
        <w:r>
          <w:fldChar w:fldCharType="end"/>
        </w:r>
      </w:hyperlink>
    </w:p>
    <w:p>
      <w:pPr>
        <w:pStyle w:val="TOC1"/>
        <w:tabs>
          <w:tab w:val="right" w:leader="dot" w:pos="8306"/>
        </w:tabs>
      </w:pPr>
      <w:hyperlink w:anchor="_Toc144" w:history="1">
        <w:r>
          <w:rPr>
            <w:rFonts w:ascii="仿宋" w:eastAsia="仿宋" w:hAnsi="仿宋" w:cs="仿宋" w:hint="eastAsia"/>
            <w:lang w:eastAsia="zh-CN"/>
          </w:rPr>
          <w:t>七、微波天线项目创新与研发</w:t>
        </w:r>
        <w:r>
          <w:tab/>
        </w:r>
        <w:r>
          <w:fldChar w:fldCharType="begin"/>
        </w:r>
        <w:r>
          <w:instrText xml:space="preserve"> PAGEREF _Toc144 \h </w:instrText>
        </w:r>
        <w:r>
          <w:fldChar w:fldCharType="separate"/>
        </w:r>
        <w:r>
          <w:t>23</w:t>
        </w:r>
        <w:r>
          <w:fldChar w:fldCharType="end"/>
        </w:r>
      </w:hyperlink>
    </w:p>
    <w:p>
      <w:pPr>
        <w:pStyle w:val="TOC2"/>
        <w:tabs>
          <w:tab w:val="right" w:leader="dot" w:pos="8306"/>
        </w:tabs>
      </w:pPr>
      <w:hyperlink w:anchor="_Toc4245" w:history="1">
        <w:r>
          <w:rPr>
            <w:rFonts w:ascii="仿宋" w:eastAsia="仿宋" w:hAnsi="仿宋" w:cs="仿宋" w:hint="eastAsia"/>
            <w:lang w:eastAsia="zh-CN"/>
          </w:rPr>
          <w:t>(一)、创新策略与方向</w:t>
        </w:r>
        <w:r>
          <w:tab/>
        </w:r>
        <w:r>
          <w:fldChar w:fldCharType="begin"/>
        </w:r>
        <w:r>
          <w:instrText xml:space="preserve"> PAGEREF _Toc4245 \h </w:instrText>
        </w:r>
        <w:r>
          <w:fldChar w:fldCharType="separate"/>
        </w:r>
        <w:r>
          <w:t>23</w:t>
        </w:r>
        <w:r>
          <w:fldChar w:fldCharType="end"/>
        </w:r>
      </w:hyperlink>
    </w:p>
    <w:p>
      <w:pPr>
        <w:pStyle w:val="TOC2"/>
        <w:tabs>
          <w:tab w:val="right" w:leader="dot" w:pos="8306"/>
        </w:tabs>
      </w:pPr>
      <w:hyperlink w:anchor="_Toc11261" w:history="1">
        <w:r>
          <w:rPr>
            <w:rFonts w:ascii="仿宋" w:eastAsia="仿宋" w:hAnsi="仿宋" w:cs="仿宋" w:hint="eastAsia"/>
            <w:lang w:eastAsia="zh-CN"/>
          </w:rPr>
          <w:t>(二)、研发规划与投入</w:t>
        </w:r>
        <w:r>
          <w:tab/>
        </w:r>
        <w:r>
          <w:fldChar w:fldCharType="begin"/>
        </w:r>
        <w:r>
          <w:instrText xml:space="preserve"> PAGEREF _Toc11261 \h </w:instrText>
        </w:r>
        <w:r>
          <w:fldChar w:fldCharType="separate"/>
        </w:r>
        <w:r>
          <w:t>24</w:t>
        </w:r>
        <w:r>
          <w:fldChar w:fldCharType="end"/>
        </w:r>
      </w:hyperlink>
    </w:p>
    <w:p>
      <w:pPr>
        <w:pStyle w:val="TOC1"/>
        <w:tabs>
          <w:tab w:val="right" w:leader="dot" w:pos="8306"/>
        </w:tabs>
      </w:pPr>
      <w:hyperlink w:anchor="_Toc2958" w:history="1">
        <w:r>
          <w:rPr>
            <w:rFonts w:ascii="仿宋" w:eastAsia="仿宋" w:hAnsi="仿宋" w:cs="仿宋" w:hint="eastAsia"/>
            <w:lang w:eastAsia="zh-CN"/>
          </w:rPr>
          <w:t>八、生产安全保护</w:t>
        </w:r>
        <w:r>
          <w:tab/>
        </w:r>
        <w:r>
          <w:fldChar w:fldCharType="begin"/>
        </w:r>
        <w:r>
          <w:instrText xml:space="preserve"> PAGEREF _Toc2958 \h </w:instrText>
        </w:r>
        <w:r>
          <w:fldChar w:fldCharType="separate"/>
        </w:r>
        <w:r>
          <w:t>26</w:t>
        </w:r>
        <w:r>
          <w:fldChar w:fldCharType="end"/>
        </w:r>
      </w:hyperlink>
    </w:p>
    <w:p>
      <w:pPr>
        <w:pStyle w:val="TOC2"/>
        <w:tabs>
          <w:tab w:val="right" w:leader="dot" w:pos="8306"/>
        </w:tabs>
      </w:pPr>
      <w:hyperlink w:anchor="_Toc23276" w:history="1">
        <w:r>
          <w:rPr>
            <w:rFonts w:ascii="仿宋" w:eastAsia="仿宋" w:hAnsi="仿宋" w:cs="仿宋" w:hint="eastAsia"/>
            <w:lang w:eastAsia="zh-CN"/>
          </w:rPr>
          <w:t>(一)、消防安全</w:t>
        </w:r>
        <w:r>
          <w:tab/>
        </w:r>
        <w:r>
          <w:fldChar w:fldCharType="begin"/>
        </w:r>
        <w:r>
          <w:instrText xml:space="preserve"> PAGEREF _Toc23276 \h </w:instrText>
        </w:r>
        <w:r>
          <w:fldChar w:fldCharType="separate"/>
        </w:r>
        <w:r>
          <w:t>26</w:t>
        </w:r>
        <w:r>
          <w:fldChar w:fldCharType="end"/>
        </w:r>
      </w:hyperlink>
    </w:p>
    <w:p>
      <w:pPr>
        <w:pStyle w:val="TOC2"/>
        <w:tabs>
          <w:tab w:val="right" w:leader="dot" w:pos="8306"/>
        </w:tabs>
      </w:pPr>
      <w:hyperlink w:anchor="_Toc22605" w:history="1">
        <w:r>
          <w:rPr>
            <w:rFonts w:ascii="仿宋" w:eastAsia="仿宋" w:hAnsi="仿宋" w:cs="仿宋" w:hint="eastAsia"/>
            <w:lang w:eastAsia="zh-CN"/>
          </w:rPr>
          <w:t>(二)、防火防爆总图布置措施</w:t>
        </w:r>
        <w:r>
          <w:tab/>
        </w:r>
        <w:r>
          <w:fldChar w:fldCharType="begin"/>
        </w:r>
        <w:r>
          <w:instrText xml:space="preserve"> PAGEREF _Toc22605 \h </w:instrText>
        </w:r>
        <w:r>
          <w:fldChar w:fldCharType="separate"/>
        </w:r>
        <w:r>
          <w:t>28</w:t>
        </w:r>
        <w:r>
          <w:fldChar w:fldCharType="end"/>
        </w:r>
      </w:hyperlink>
    </w:p>
    <w:p>
      <w:pPr>
        <w:pStyle w:val="TOC2"/>
        <w:tabs>
          <w:tab w:val="right" w:leader="dot" w:pos="8306"/>
        </w:tabs>
      </w:pPr>
      <w:hyperlink w:anchor="_Toc15531" w:history="1">
        <w:r>
          <w:rPr>
            <w:rFonts w:ascii="仿宋" w:eastAsia="仿宋" w:hAnsi="仿宋" w:cs="仿宋" w:hint="eastAsia"/>
            <w:lang w:eastAsia="zh-CN"/>
          </w:rPr>
          <w:t>(三)、自然灾害防范措施</w:t>
        </w:r>
        <w:r>
          <w:tab/>
        </w:r>
        <w:r>
          <w:fldChar w:fldCharType="begin"/>
        </w:r>
        <w:r>
          <w:instrText xml:space="preserve"> PAGEREF _Toc15531 \h </w:instrText>
        </w:r>
        <w:r>
          <w:fldChar w:fldCharType="separate"/>
        </w:r>
        <w:r>
          <w:t>28</w:t>
        </w:r>
        <w:r>
          <w:fldChar w:fldCharType="end"/>
        </w:r>
      </w:hyperlink>
    </w:p>
    <w:p>
      <w:pPr>
        <w:pStyle w:val="TOC2"/>
        <w:tabs>
          <w:tab w:val="right" w:leader="dot" w:pos="8306"/>
        </w:tabs>
      </w:pPr>
      <w:hyperlink w:anchor="_Toc23874" w:history="1">
        <w:r>
          <w:rPr>
            <w:rFonts w:ascii="仿宋" w:eastAsia="仿宋" w:hAnsi="仿宋" w:cs="仿宋" w:hint="eastAsia"/>
            <w:lang w:eastAsia="zh-CN"/>
          </w:rPr>
          <w:t>(四)、安全色及安全标志使用要求</w:t>
        </w:r>
        <w:r>
          <w:tab/>
        </w:r>
        <w:r>
          <w:fldChar w:fldCharType="begin"/>
        </w:r>
        <w:r>
          <w:instrText xml:space="preserve"> PAGEREF _Toc23874 \h </w:instrText>
        </w:r>
        <w:r>
          <w:fldChar w:fldCharType="separate"/>
        </w:r>
        <w:r>
          <w:t>29</w:t>
        </w:r>
        <w:r>
          <w:fldChar w:fldCharType="end"/>
        </w:r>
      </w:hyperlink>
    </w:p>
    <w:p>
      <w:pPr>
        <w:pStyle w:val="TOC2"/>
        <w:tabs>
          <w:tab w:val="right" w:leader="dot" w:pos="8306"/>
        </w:tabs>
      </w:pPr>
      <w:hyperlink w:anchor="_Toc10453" w:history="1">
        <w:r>
          <w:rPr>
            <w:rFonts w:ascii="仿宋" w:eastAsia="仿宋" w:hAnsi="仿宋" w:cs="仿宋" w:hint="eastAsia"/>
            <w:lang w:eastAsia="zh-CN"/>
          </w:rPr>
          <w:t>(五)、防尘防毒措施</w:t>
        </w:r>
        <w:r>
          <w:tab/>
        </w:r>
        <w:r>
          <w:fldChar w:fldCharType="begin"/>
        </w:r>
        <w:r>
          <w:instrText xml:space="preserve"> PAGEREF _Toc10453 \h </w:instrText>
        </w:r>
        <w:r>
          <w:fldChar w:fldCharType="separate"/>
        </w:r>
        <w:r>
          <w:t>30</w:t>
        </w:r>
        <w:r>
          <w:fldChar w:fldCharType="end"/>
        </w:r>
      </w:hyperlink>
    </w:p>
    <w:p>
      <w:pPr>
        <w:pStyle w:val="TOC2"/>
        <w:tabs>
          <w:tab w:val="right" w:leader="dot" w:pos="8306"/>
        </w:tabs>
      </w:pPr>
      <w:hyperlink w:anchor="_Toc15045" w:history="1">
        <w:r>
          <w:rPr>
            <w:rFonts w:ascii="仿宋" w:eastAsia="仿宋" w:hAnsi="仿宋" w:cs="仿宋" w:hint="eastAsia"/>
            <w:lang w:eastAsia="zh-CN"/>
          </w:rPr>
          <w:t>(六)、防静电、触电防护及防雷措施</w:t>
        </w:r>
        <w:r>
          <w:tab/>
        </w:r>
        <w:r>
          <w:fldChar w:fldCharType="begin"/>
        </w:r>
        <w:r>
          <w:instrText xml:space="preserve"> PAGEREF _Toc15045 \h </w:instrText>
        </w:r>
        <w:r>
          <w:fldChar w:fldCharType="separate"/>
        </w:r>
        <w:r>
          <w:t>31</w:t>
        </w:r>
        <w:r>
          <w:fldChar w:fldCharType="end"/>
        </w:r>
      </w:hyperlink>
    </w:p>
    <w:p>
      <w:pPr>
        <w:pStyle w:val="TOC2"/>
        <w:tabs>
          <w:tab w:val="right" w:leader="dot" w:pos="8306"/>
        </w:tabs>
      </w:pPr>
      <w:hyperlink w:anchor="_Toc28904" w:history="1">
        <w:r>
          <w:rPr>
            <w:rFonts w:ascii="仿宋" w:eastAsia="仿宋" w:hAnsi="仿宋" w:cs="仿宋" w:hint="eastAsia"/>
            <w:lang w:eastAsia="zh-CN"/>
          </w:rPr>
          <w:t>(七)、机械设备安全保障措施</w:t>
        </w:r>
        <w:r>
          <w:tab/>
        </w:r>
        <w:r>
          <w:fldChar w:fldCharType="begin"/>
        </w:r>
        <w:r>
          <w:instrText xml:space="preserve"> PAGEREF _Toc28904 \h </w:instrText>
        </w:r>
        <w:r>
          <w:fldChar w:fldCharType="separate"/>
        </w:r>
        <w:r>
          <w:t>33</w:t>
        </w:r>
        <w:r>
          <w:fldChar w:fldCharType="end"/>
        </w:r>
      </w:hyperlink>
    </w:p>
    <w:p>
      <w:pPr>
        <w:pStyle w:val="TOC1"/>
        <w:tabs>
          <w:tab w:val="right" w:leader="dot" w:pos="8306"/>
        </w:tabs>
      </w:pPr>
      <w:hyperlink w:anchor="_Toc27863" w:history="1">
        <w:r>
          <w:rPr>
            <w:rFonts w:ascii="仿宋" w:eastAsia="仿宋" w:hAnsi="仿宋" w:cs="仿宋" w:hint="eastAsia"/>
            <w:lang w:eastAsia="zh-CN"/>
          </w:rPr>
          <w:t>九、微波天线项目技术管理</w:t>
        </w:r>
        <w:r>
          <w:tab/>
        </w:r>
        <w:r>
          <w:fldChar w:fldCharType="begin"/>
        </w:r>
        <w:r>
          <w:instrText xml:space="preserve"> PAGEREF _Toc27863 \h </w:instrText>
        </w:r>
        <w:r>
          <w:fldChar w:fldCharType="separate"/>
        </w:r>
        <w:r>
          <w:t>34</w:t>
        </w:r>
        <w:r>
          <w:fldChar w:fldCharType="end"/>
        </w:r>
      </w:hyperlink>
    </w:p>
    <w:p>
      <w:pPr>
        <w:pStyle w:val="TOC2"/>
        <w:tabs>
          <w:tab w:val="right" w:leader="dot" w:pos="8306"/>
        </w:tabs>
      </w:pPr>
      <w:hyperlink w:anchor="_Toc14197" w:history="1">
        <w:r>
          <w:rPr>
            <w:rFonts w:ascii="仿宋" w:eastAsia="仿宋" w:hAnsi="仿宋" w:cs="仿宋" w:hint="eastAsia"/>
            <w:lang w:eastAsia="zh-CN"/>
          </w:rPr>
          <w:t>(一)、技术方案选用方向</w:t>
        </w:r>
        <w:r>
          <w:tab/>
        </w:r>
        <w:r>
          <w:fldChar w:fldCharType="begin"/>
        </w:r>
        <w:r>
          <w:instrText xml:space="preserve"> PAGEREF _Toc14197 \h </w:instrText>
        </w:r>
        <w:r>
          <w:fldChar w:fldCharType="separate"/>
        </w:r>
        <w:r>
          <w:t>34</w:t>
        </w:r>
        <w:r>
          <w:fldChar w:fldCharType="end"/>
        </w:r>
      </w:hyperlink>
    </w:p>
    <w:p>
      <w:pPr>
        <w:pStyle w:val="TOC2"/>
        <w:tabs>
          <w:tab w:val="right" w:leader="dot" w:pos="8306"/>
        </w:tabs>
      </w:pPr>
      <w:hyperlink w:anchor="_Toc4111" w:history="1">
        <w:r>
          <w:rPr>
            <w:rFonts w:ascii="仿宋" w:eastAsia="仿宋" w:hAnsi="仿宋" w:cs="仿宋" w:hint="eastAsia"/>
            <w:lang w:eastAsia="zh-CN"/>
          </w:rPr>
          <w:t>(二)、工艺技术方案选用原则</w:t>
        </w:r>
        <w:r>
          <w:tab/>
        </w:r>
        <w:r>
          <w:fldChar w:fldCharType="begin"/>
        </w:r>
        <w:r>
          <w:instrText xml:space="preserve"> PAGEREF _Toc4111 \h </w:instrText>
        </w:r>
        <w:r>
          <w:fldChar w:fldCharType="separate"/>
        </w:r>
        <w:r>
          <w:t>36</w:t>
        </w:r>
        <w:r>
          <w:fldChar w:fldCharType="end"/>
        </w:r>
      </w:hyperlink>
    </w:p>
    <w:p>
      <w:pPr>
        <w:pStyle w:val="TOC2"/>
        <w:tabs>
          <w:tab w:val="right" w:leader="dot" w:pos="8306"/>
        </w:tabs>
      </w:pPr>
      <w:hyperlink w:anchor="_Toc16852" w:history="1">
        <w:r>
          <w:rPr>
            <w:rFonts w:ascii="仿宋" w:eastAsia="仿宋" w:hAnsi="仿宋" w:cs="仿宋" w:hint="eastAsia"/>
            <w:lang w:eastAsia="zh-CN"/>
          </w:rPr>
          <w:t>(三)、工艺技术方案要求</w:t>
        </w:r>
        <w:r>
          <w:tab/>
        </w:r>
        <w:r>
          <w:fldChar w:fldCharType="begin"/>
        </w:r>
        <w:r>
          <w:instrText xml:space="preserve"> PAGEREF _Toc16852 \h </w:instrText>
        </w:r>
        <w:r>
          <w:fldChar w:fldCharType="separate"/>
        </w:r>
        <w:r>
          <w:t>38</w:t>
        </w:r>
        <w:r>
          <w:fldChar w:fldCharType="end"/>
        </w:r>
      </w:hyperlink>
    </w:p>
    <w:p>
      <w:pPr>
        <w:pStyle w:val="TOC1"/>
        <w:tabs>
          <w:tab w:val="right" w:leader="dot" w:pos="8306"/>
        </w:tabs>
      </w:pPr>
      <w:hyperlink w:anchor="_Toc2813" w:history="1">
        <w:r>
          <w:rPr>
            <w:rFonts w:ascii="仿宋" w:eastAsia="仿宋" w:hAnsi="仿宋" w:cs="仿宋" w:hint="eastAsia"/>
            <w:lang w:eastAsia="zh-CN"/>
          </w:rPr>
          <w:t>十、微波天线项目人力资源管理</w:t>
        </w:r>
        <w:r>
          <w:tab/>
        </w:r>
        <w:r>
          <w:fldChar w:fldCharType="begin"/>
        </w:r>
        <w:r>
          <w:instrText xml:space="preserve"> PAGEREF _Toc2813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9" w:history="1">
        <w:r>
          <w:rPr>
            <w:rFonts w:ascii="仿宋" w:eastAsia="仿宋" w:hAnsi="仿宋" w:cs="仿宋" w:hint="eastAsia"/>
            <w:lang w:eastAsia="zh-CN"/>
          </w:rPr>
          <w:t>(一)、建立健全的预算管理制度</w:t>
        </w:r>
        <w:r>
          <w:tab/>
        </w:r>
        <w:r>
          <w:fldChar w:fldCharType="begin"/>
        </w:r>
        <w:r>
          <w:instrText xml:space="preserve"> PAGEREF _Toc8329 \h </w:instrText>
        </w:r>
        <w:r>
          <w:fldChar w:fldCharType="separate"/>
        </w:r>
        <w:r>
          <w:t>40</w:t>
        </w:r>
        <w:r>
          <w:fldChar w:fldCharType="end"/>
        </w:r>
      </w:hyperlink>
    </w:p>
    <w:p>
      <w:pPr>
        <w:pStyle w:val="TOC2"/>
        <w:tabs>
          <w:tab w:val="right" w:leader="dot" w:pos="8306"/>
        </w:tabs>
      </w:pPr>
      <w:hyperlink w:anchor="_Toc10111" w:history="1">
        <w:r>
          <w:rPr>
            <w:rFonts w:ascii="仿宋" w:eastAsia="仿宋" w:hAnsi="仿宋" w:cs="仿宋" w:hint="eastAsia"/>
            <w:lang w:eastAsia="zh-CN"/>
          </w:rPr>
          <w:t>(二)、加强资金流动监控</w:t>
        </w:r>
        <w:r>
          <w:tab/>
        </w:r>
        <w:r>
          <w:fldChar w:fldCharType="begin"/>
        </w:r>
        <w:r>
          <w:instrText xml:space="preserve"> PAGEREF _Toc10111 \h </w:instrText>
        </w:r>
        <w:r>
          <w:fldChar w:fldCharType="separate"/>
        </w:r>
        <w:r>
          <w:t>42</w:t>
        </w:r>
        <w:r>
          <w:fldChar w:fldCharType="end"/>
        </w:r>
      </w:hyperlink>
    </w:p>
    <w:p>
      <w:pPr>
        <w:pStyle w:val="TOC2"/>
        <w:tabs>
          <w:tab w:val="right" w:leader="dot" w:pos="8306"/>
        </w:tabs>
      </w:pPr>
      <w:hyperlink w:anchor="_Toc11195" w:history="1">
        <w:r>
          <w:rPr>
            <w:rFonts w:ascii="仿宋" w:eastAsia="仿宋" w:hAnsi="仿宋" w:cs="仿宋" w:hint="eastAsia"/>
            <w:lang w:eastAsia="zh-CN"/>
          </w:rPr>
          <w:t>(三)、制定完善的风险控制机制</w:t>
        </w:r>
        <w:r>
          <w:tab/>
        </w:r>
        <w:r>
          <w:fldChar w:fldCharType="begin"/>
        </w:r>
        <w:r>
          <w:instrText xml:space="preserve"> PAGEREF _Toc11195 \h </w:instrText>
        </w:r>
        <w:r>
          <w:fldChar w:fldCharType="separate"/>
        </w:r>
        <w:r>
          <w:t>43</w:t>
        </w:r>
        <w:r>
          <w:fldChar w:fldCharType="end"/>
        </w:r>
      </w:hyperlink>
    </w:p>
    <w:p>
      <w:pPr>
        <w:pStyle w:val="TOC2"/>
        <w:tabs>
          <w:tab w:val="right" w:leader="dot" w:pos="8306"/>
        </w:tabs>
      </w:pPr>
      <w:hyperlink w:anchor="_Toc17373" w:history="1">
        <w:r>
          <w:rPr>
            <w:rFonts w:ascii="仿宋" w:eastAsia="仿宋" w:hAnsi="仿宋" w:cs="仿宋" w:hint="eastAsia"/>
            <w:lang w:eastAsia="zh-CN"/>
          </w:rPr>
          <w:t>(四)、优化成本管理</w:t>
        </w:r>
        <w:r>
          <w:tab/>
        </w:r>
        <w:r>
          <w:fldChar w:fldCharType="begin"/>
        </w:r>
        <w:r>
          <w:instrText xml:space="preserve"> PAGEREF _Toc17373 \h </w:instrText>
        </w:r>
        <w:r>
          <w:fldChar w:fldCharType="separate"/>
        </w:r>
        <w:r>
          <w:t>44</w:t>
        </w:r>
        <w:r>
          <w:fldChar w:fldCharType="end"/>
        </w:r>
      </w:hyperlink>
    </w:p>
    <w:p>
      <w:pPr>
        <w:pStyle w:val="TOC1"/>
        <w:tabs>
          <w:tab w:val="right" w:leader="dot" w:pos="8306"/>
        </w:tabs>
      </w:pPr>
      <w:hyperlink w:anchor="_Toc31847" w:history="1">
        <w:r>
          <w:rPr>
            <w:rFonts w:ascii="仿宋" w:eastAsia="仿宋" w:hAnsi="仿宋" w:cs="仿宋" w:hint="eastAsia"/>
            <w:lang w:eastAsia="zh-CN"/>
          </w:rPr>
          <w:t>十一、微波天线项目计划安排</w:t>
        </w:r>
        <w:r>
          <w:tab/>
        </w:r>
        <w:r>
          <w:fldChar w:fldCharType="begin"/>
        </w:r>
        <w:r>
          <w:instrText xml:space="preserve"> PAGEREF _Toc31847 \h </w:instrText>
        </w:r>
        <w:r>
          <w:fldChar w:fldCharType="separate"/>
        </w:r>
        <w:r>
          <w:t>45</w:t>
        </w:r>
        <w:r>
          <w:fldChar w:fldCharType="end"/>
        </w:r>
      </w:hyperlink>
    </w:p>
    <w:p>
      <w:pPr>
        <w:pStyle w:val="TOC2"/>
        <w:tabs>
          <w:tab w:val="right" w:leader="dot" w:pos="8306"/>
        </w:tabs>
      </w:pPr>
      <w:hyperlink w:anchor="_Toc16808" w:history="1">
        <w:r>
          <w:rPr>
            <w:rFonts w:ascii="仿宋" w:eastAsia="仿宋" w:hAnsi="仿宋" w:cs="仿宋" w:hint="eastAsia"/>
            <w:lang w:eastAsia="zh-CN"/>
          </w:rPr>
          <w:t>(一)、建设周期</w:t>
        </w:r>
        <w:r>
          <w:tab/>
        </w:r>
        <w:r>
          <w:fldChar w:fldCharType="begin"/>
        </w:r>
        <w:r>
          <w:instrText xml:space="preserve"> PAGEREF _Toc16808 \h </w:instrText>
        </w:r>
        <w:r>
          <w:fldChar w:fldCharType="separate"/>
        </w:r>
        <w:r>
          <w:t>45</w:t>
        </w:r>
        <w:r>
          <w:fldChar w:fldCharType="end"/>
        </w:r>
      </w:hyperlink>
    </w:p>
    <w:p>
      <w:pPr>
        <w:pStyle w:val="TOC2"/>
        <w:tabs>
          <w:tab w:val="right" w:leader="dot" w:pos="8306"/>
        </w:tabs>
      </w:pPr>
      <w:hyperlink w:anchor="_Toc4156" w:history="1">
        <w:r>
          <w:rPr>
            <w:rFonts w:ascii="仿宋" w:eastAsia="仿宋" w:hAnsi="仿宋" w:cs="仿宋" w:hint="eastAsia"/>
            <w:lang w:eastAsia="zh-CN"/>
          </w:rPr>
          <w:t>(二)、建设进度</w:t>
        </w:r>
        <w:r>
          <w:tab/>
        </w:r>
        <w:r>
          <w:fldChar w:fldCharType="begin"/>
        </w:r>
        <w:r>
          <w:instrText xml:space="preserve"> PAGEREF _Toc4156 \h </w:instrText>
        </w:r>
        <w:r>
          <w:fldChar w:fldCharType="separate"/>
        </w:r>
        <w:r>
          <w:t>46</w:t>
        </w:r>
        <w:r>
          <w:fldChar w:fldCharType="end"/>
        </w:r>
      </w:hyperlink>
    </w:p>
    <w:p>
      <w:pPr>
        <w:pStyle w:val="TOC2"/>
        <w:tabs>
          <w:tab w:val="right" w:leader="dot" w:pos="8306"/>
        </w:tabs>
      </w:pPr>
      <w:hyperlink w:anchor="_Toc18605" w:history="1">
        <w:r>
          <w:rPr>
            <w:rFonts w:ascii="仿宋" w:eastAsia="仿宋" w:hAnsi="仿宋" w:cs="仿宋" w:hint="eastAsia"/>
            <w:lang w:eastAsia="zh-CN"/>
          </w:rPr>
          <w:t>(三)、进度安排注意事项</w:t>
        </w:r>
        <w:r>
          <w:tab/>
        </w:r>
        <w:r>
          <w:fldChar w:fldCharType="begin"/>
        </w:r>
        <w:r>
          <w:instrText xml:space="preserve"> PAGEREF _Toc18605 \h </w:instrText>
        </w:r>
        <w:r>
          <w:fldChar w:fldCharType="separate"/>
        </w:r>
        <w:r>
          <w:t>47</w:t>
        </w:r>
        <w:r>
          <w:fldChar w:fldCharType="end"/>
        </w:r>
      </w:hyperlink>
    </w:p>
    <w:p>
      <w:pPr>
        <w:pStyle w:val="TOC2"/>
        <w:tabs>
          <w:tab w:val="right" w:leader="dot" w:pos="8306"/>
        </w:tabs>
      </w:pPr>
      <w:hyperlink w:anchor="_Toc30015" w:history="1">
        <w:r>
          <w:rPr>
            <w:rFonts w:ascii="仿宋" w:eastAsia="仿宋" w:hAnsi="仿宋" w:cs="仿宋" w:hint="eastAsia"/>
            <w:lang w:eastAsia="zh-CN"/>
          </w:rPr>
          <w:t>(四)、人力资源配置</w:t>
        </w:r>
        <w:r>
          <w:tab/>
        </w:r>
        <w:r>
          <w:fldChar w:fldCharType="begin"/>
        </w:r>
        <w:r>
          <w:instrText xml:space="preserve"> PAGEREF _Toc30015 \h </w:instrText>
        </w:r>
        <w:r>
          <w:fldChar w:fldCharType="separate"/>
        </w:r>
        <w:r>
          <w:t>49</w:t>
        </w:r>
        <w:r>
          <w:fldChar w:fldCharType="end"/>
        </w:r>
      </w:hyperlink>
    </w:p>
    <w:p>
      <w:pPr>
        <w:pStyle w:val="TOC1"/>
        <w:tabs>
          <w:tab w:val="right" w:leader="dot" w:pos="8306"/>
        </w:tabs>
      </w:pPr>
      <w:hyperlink w:anchor="_Toc26246" w:history="1">
        <w:r>
          <w:rPr>
            <w:rFonts w:ascii="仿宋" w:eastAsia="仿宋" w:hAnsi="仿宋" w:cs="仿宋" w:hint="eastAsia"/>
            <w:lang w:eastAsia="zh-CN"/>
          </w:rPr>
          <w:t>十二、微波天线项目风险管理</w:t>
        </w:r>
        <w:r>
          <w:tab/>
        </w:r>
        <w:r>
          <w:fldChar w:fldCharType="begin"/>
        </w:r>
        <w:r>
          <w:instrText xml:space="preserve"> PAGEREF _Toc26246 \h </w:instrText>
        </w:r>
        <w:r>
          <w:fldChar w:fldCharType="separate"/>
        </w:r>
        <w:r>
          <w:t>50</w:t>
        </w:r>
        <w:r>
          <w:fldChar w:fldCharType="end"/>
        </w:r>
      </w:hyperlink>
    </w:p>
    <w:p>
      <w:pPr>
        <w:pStyle w:val="TOC2"/>
        <w:tabs>
          <w:tab w:val="right" w:leader="dot" w:pos="8306"/>
        </w:tabs>
      </w:pPr>
      <w:hyperlink w:anchor="_Toc938" w:history="1">
        <w:r>
          <w:rPr>
            <w:rFonts w:ascii="仿宋" w:eastAsia="仿宋" w:hAnsi="仿宋" w:cs="仿宋" w:hint="eastAsia"/>
            <w:lang w:eastAsia="zh-CN"/>
          </w:rPr>
          <w:t>(一)、风险识别与评估</w:t>
        </w:r>
        <w:r>
          <w:tab/>
        </w:r>
        <w:r>
          <w:fldChar w:fldCharType="begin"/>
        </w:r>
        <w:r>
          <w:instrText xml:space="preserve"> PAGEREF _Toc938 \h </w:instrText>
        </w:r>
        <w:r>
          <w:fldChar w:fldCharType="separate"/>
        </w:r>
        <w:r>
          <w:t>50</w:t>
        </w:r>
        <w:r>
          <w:fldChar w:fldCharType="end"/>
        </w:r>
      </w:hyperlink>
    </w:p>
    <w:p>
      <w:pPr>
        <w:pStyle w:val="TOC2"/>
        <w:tabs>
          <w:tab w:val="right" w:leader="dot" w:pos="8306"/>
        </w:tabs>
      </w:pPr>
      <w:hyperlink w:anchor="_Toc6018" w:history="1">
        <w:r>
          <w:rPr>
            <w:rFonts w:ascii="仿宋" w:eastAsia="仿宋" w:hAnsi="仿宋" w:cs="仿宋" w:hint="eastAsia"/>
            <w:lang w:eastAsia="zh-CN"/>
          </w:rPr>
          <w:t>(二)、风险应对策略</w:t>
        </w:r>
        <w:r>
          <w:tab/>
        </w:r>
        <w:r>
          <w:fldChar w:fldCharType="begin"/>
        </w:r>
        <w:r>
          <w:instrText xml:space="preserve"> PAGEREF _Toc6018 \h </w:instrText>
        </w:r>
        <w:r>
          <w:fldChar w:fldCharType="separate"/>
        </w:r>
        <w:r>
          <w:t>51</w:t>
        </w:r>
        <w:r>
          <w:fldChar w:fldCharType="end"/>
        </w:r>
      </w:hyperlink>
    </w:p>
    <w:p>
      <w:pPr>
        <w:pStyle w:val="TOC2"/>
        <w:tabs>
          <w:tab w:val="right" w:leader="dot" w:pos="8306"/>
        </w:tabs>
      </w:pPr>
      <w:hyperlink w:anchor="_Toc8097" w:history="1">
        <w:r>
          <w:rPr>
            <w:rFonts w:ascii="仿宋" w:eastAsia="仿宋" w:hAnsi="仿宋" w:cs="仿宋" w:hint="eastAsia"/>
            <w:lang w:eastAsia="zh-CN"/>
          </w:rPr>
          <w:t>(三)、风险监控与控制</w:t>
        </w:r>
        <w:r>
          <w:tab/>
        </w:r>
        <w:r>
          <w:fldChar w:fldCharType="begin"/>
        </w:r>
        <w:r>
          <w:instrText xml:space="preserve"> PAGEREF _Toc8097 \h </w:instrText>
        </w:r>
        <w:r>
          <w:fldChar w:fldCharType="separate"/>
        </w:r>
        <w:r>
          <w:t>53</w:t>
        </w:r>
        <w:r>
          <w:fldChar w:fldCharType="end"/>
        </w:r>
      </w:hyperlink>
    </w:p>
    <w:p>
      <w:pPr>
        <w:pStyle w:val="TOC1"/>
        <w:tabs>
          <w:tab w:val="right" w:leader="dot" w:pos="8306"/>
        </w:tabs>
      </w:pPr>
      <w:hyperlink w:anchor="_Toc27645" w:history="1">
        <w:r>
          <w:rPr>
            <w:rFonts w:ascii="仿宋" w:eastAsia="仿宋" w:hAnsi="仿宋" w:cs="仿宋" w:hint="eastAsia"/>
            <w:lang w:eastAsia="zh-CN"/>
          </w:rPr>
          <w:t>十三、微波天线项目变更管理</w:t>
        </w:r>
        <w:r>
          <w:tab/>
        </w:r>
        <w:r>
          <w:fldChar w:fldCharType="begin"/>
        </w:r>
        <w:r>
          <w:instrText xml:space="preserve"> PAGEREF _Toc27645 \h </w:instrText>
        </w:r>
        <w:r>
          <w:fldChar w:fldCharType="separate"/>
        </w:r>
        <w:r>
          <w:t>54</w:t>
        </w:r>
        <w:r>
          <w:fldChar w:fldCharType="end"/>
        </w:r>
      </w:hyperlink>
    </w:p>
    <w:p>
      <w:pPr>
        <w:pStyle w:val="TOC2"/>
        <w:tabs>
          <w:tab w:val="right" w:leader="dot" w:pos="8306"/>
        </w:tabs>
      </w:pPr>
      <w:hyperlink w:anchor="_Toc2482" w:history="1">
        <w:r>
          <w:rPr>
            <w:rFonts w:ascii="仿宋" w:eastAsia="仿宋" w:hAnsi="仿宋" w:cs="仿宋" w:hint="eastAsia"/>
            <w:lang w:eastAsia="zh-CN"/>
          </w:rPr>
          <w:t>(一)、变更申请与评估</w:t>
        </w:r>
        <w:r>
          <w:tab/>
        </w:r>
        <w:r>
          <w:fldChar w:fldCharType="begin"/>
        </w:r>
        <w:r>
          <w:instrText xml:space="preserve"> PAGEREF _Toc2482 \h </w:instrText>
        </w:r>
        <w:r>
          <w:fldChar w:fldCharType="separate"/>
        </w:r>
        <w:r>
          <w:t>54</w:t>
        </w:r>
        <w:r>
          <w:fldChar w:fldCharType="end"/>
        </w:r>
      </w:hyperlink>
    </w:p>
    <w:p>
      <w:pPr>
        <w:pStyle w:val="TOC2"/>
        <w:tabs>
          <w:tab w:val="right" w:leader="dot" w:pos="8306"/>
        </w:tabs>
      </w:pPr>
      <w:hyperlink w:anchor="_Toc21862" w:history="1">
        <w:r>
          <w:rPr>
            <w:rFonts w:ascii="仿宋" w:eastAsia="仿宋" w:hAnsi="仿宋" w:cs="仿宋" w:hint="eastAsia"/>
            <w:lang w:eastAsia="zh-CN"/>
          </w:rPr>
          <w:t>(二)、变更实施与控制</w:t>
        </w:r>
        <w:r>
          <w:tab/>
        </w:r>
        <w:r>
          <w:fldChar w:fldCharType="begin"/>
        </w:r>
        <w:r>
          <w:instrText xml:space="preserve"> PAGEREF _Toc21862 \h </w:instrText>
        </w:r>
        <w:r>
          <w:fldChar w:fldCharType="separate"/>
        </w:r>
        <w:r>
          <w:t>54</w:t>
        </w:r>
        <w:r>
          <w:fldChar w:fldCharType="end"/>
        </w:r>
      </w:hyperlink>
    </w:p>
    <w:p>
      <w:pPr>
        <w:pStyle w:val="TOC1"/>
        <w:tabs>
          <w:tab w:val="right" w:leader="dot" w:pos="8306"/>
        </w:tabs>
      </w:pPr>
      <w:hyperlink w:anchor="_Toc15423" w:history="1">
        <w:r>
          <w:rPr>
            <w:rFonts w:ascii="仿宋" w:eastAsia="仿宋" w:hAnsi="仿宋" w:cs="仿宋" w:hint="eastAsia"/>
            <w:lang w:eastAsia="zh-CN"/>
          </w:rPr>
          <w:t>十四、供应链管理</w:t>
        </w:r>
        <w:r>
          <w:tab/>
        </w:r>
        <w:r>
          <w:fldChar w:fldCharType="begin"/>
        </w:r>
        <w:r>
          <w:instrText xml:space="preserve"> PAGEREF _Toc15423 \h </w:instrText>
        </w:r>
        <w:r>
          <w:fldChar w:fldCharType="separate"/>
        </w:r>
        <w:r>
          <w:t>55</w:t>
        </w:r>
        <w:r>
          <w:fldChar w:fldCharType="end"/>
        </w:r>
      </w:hyperlink>
    </w:p>
    <w:p>
      <w:pPr>
        <w:pStyle w:val="TOC2"/>
        <w:tabs>
          <w:tab w:val="right" w:leader="dot" w:pos="8306"/>
        </w:tabs>
      </w:pPr>
      <w:hyperlink w:anchor="_Toc16514" w:history="1">
        <w:r>
          <w:rPr>
            <w:rFonts w:ascii="仿宋" w:eastAsia="仿宋" w:hAnsi="仿宋" w:cs="仿宋" w:hint="eastAsia"/>
            <w:lang w:eastAsia="zh-CN"/>
          </w:rPr>
          <w:t>(一)、供应链战略规划</w:t>
        </w:r>
        <w:r>
          <w:tab/>
        </w:r>
        <w:r>
          <w:fldChar w:fldCharType="begin"/>
        </w:r>
        <w:r>
          <w:instrText xml:space="preserve"> PAGEREF _Toc16514 \h </w:instrText>
        </w:r>
        <w:r>
          <w:fldChar w:fldCharType="separate"/>
        </w:r>
        <w:r>
          <w:t>55</w:t>
        </w:r>
        <w:r>
          <w:fldChar w:fldCharType="end"/>
        </w:r>
      </w:hyperlink>
    </w:p>
    <w:p>
      <w:pPr>
        <w:pStyle w:val="TOC2"/>
        <w:tabs>
          <w:tab w:val="right" w:leader="dot" w:pos="8306"/>
        </w:tabs>
      </w:pPr>
      <w:hyperlink w:anchor="_Toc1342" w:history="1">
        <w:r>
          <w:rPr>
            <w:rFonts w:ascii="仿宋" w:eastAsia="仿宋" w:hAnsi="仿宋" w:cs="仿宋" w:hint="eastAsia"/>
            <w:lang w:eastAsia="zh-CN"/>
          </w:rPr>
          <w:t>(二)、供应商选择与合作</w:t>
        </w:r>
        <w:r>
          <w:tab/>
        </w:r>
        <w:r>
          <w:fldChar w:fldCharType="begin"/>
        </w:r>
        <w:r>
          <w:instrText xml:space="preserve"> PAGEREF _Toc1342 \h </w:instrText>
        </w:r>
        <w:r>
          <w:fldChar w:fldCharType="separate"/>
        </w:r>
        <w:r>
          <w:t>56</w:t>
        </w:r>
        <w:r>
          <w:fldChar w:fldCharType="end"/>
        </w:r>
      </w:hyperlink>
    </w:p>
    <w:p>
      <w:pPr>
        <w:pStyle w:val="TOC2"/>
        <w:tabs>
          <w:tab w:val="right" w:leader="dot" w:pos="8306"/>
        </w:tabs>
      </w:pPr>
      <w:hyperlink w:anchor="_Toc3755" w:history="1">
        <w:r>
          <w:rPr>
            <w:rFonts w:ascii="仿宋" w:eastAsia="仿宋" w:hAnsi="仿宋" w:cs="仿宋" w:hint="eastAsia"/>
            <w:lang w:eastAsia="zh-CN"/>
          </w:rPr>
          <w:t>(三)、物流与库存管理</w:t>
        </w:r>
        <w:r>
          <w:tab/>
        </w:r>
        <w:r>
          <w:fldChar w:fldCharType="begin"/>
        </w:r>
        <w:r>
          <w:instrText xml:space="preserve"> PAGEREF _Toc3755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87"/>
      <w:r>
        <w:rPr>
          <w:rFonts w:ascii="仿宋" w:eastAsia="仿宋" w:hAnsi="仿宋" w:cs="仿宋" w:hint="eastAsia"/>
          <w:sz w:val="28"/>
          <w:lang w:eastAsia="zh-CN"/>
        </w:rPr>
        <w:t>一、微波天线项目建设单位说明</w:t>
      </w:r>
      <w:bookmarkEnd w:id="2"/>
    </w:p>
    <w:p>
      <w:pPr>
        <w:pStyle w:val="Heading2"/>
        <w:rPr>
          <w:rFonts w:ascii="仿宋" w:eastAsia="仿宋" w:hAnsi="仿宋" w:cs="仿宋" w:hint="eastAsia"/>
          <w:lang w:eastAsia="zh-CN"/>
        </w:rPr>
      </w:pPr>
      <w:bookmarkStart w:id="3" w:name="_Toc21620"/>
      <w:r>
        <w:rPr>
          <w:rFonts w:ascii="仿宋" w:eastAsia="仿宋" w:hAnsi="仿宋" w:cs="仿宋" w:hint="eastAsia"/>
          <w:lang w:eastAsia="zh-CN"/>
        </w:rPr>
        <w:t>(一)、微波天线项目承办单位基本情况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6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天线项目承办单位的XXXX，我们着眼于实现可持续的经济效益。通过技术创新和解决方案的提供，公司预计在微波天线项目执行期间将获得可观的收入增长。这一收入来源主要包括微波天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同时，我们注重成本控制和效率提升，以确保微波天线项目的可持续盈利。透过精细的管理和资源优化，公司期望实现微波天线项目利润最大化。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天线项目实施进行全面的投资评估，包括微波天线项目启动阶段的资金投入和后续运营成本。通过对微波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波天线项目实施过程中具备足够的资金流动性，公司将进行详尽的现金流分析。这包括资金需求的合理预测、微波天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455"/>
      <w:r>
        <w:rPr>
          <w:rFonts w:ascii="仿宋" w:eastAsia="仿宋" w:hAnsi="仿宋" w:cs="仿宋" w:hint="eastAsia"/>
          <w:sz w:val="28"/>
          <w:lang w:eastAsia="zh-CN"/>
        </w:rPr>
        <w:t>二、微波天线项目选址可行性分析</w:t>
      </w:r>
      <w:bookmarkEnd w:id="5"/>
    </w:p>
    <w:p>
      <w:pPr>
        <w:pStyle w:val="Heading2"/>
        <w:rPr>
          <w:rFonts w:ascii="仿宋" w:eastAsia="仿宋" w:hAnsi="仿宋" w:cs="仿宋" w:hint="eastAsia"/>
          <w:lang w:eastAsia="zh-CN"/>
        </w:rPr>
      </w:pPr>
      <w:bookmarkStart w:id="6" w:name="_Toc26092"/>
      <w:r>
        <w:rPr>
          <w:rFonts w:ascii="仿宋" w:eastAsia="仿宋" w:hAnsi="仿宋" w:cs="仿宋" w:hint="eastAsia"/>
          <w:lang w:eastAsia="zh-CN"/>
        </w:rPr>
        <w:t>(一)、微波天线项目选址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该微波天线项目选址位于XX省XX市XX区XXX街道</w:t>
      </w:r>
    </w:p>
    <w:p>
      <w:pPr>
        <w:pStyle w:val="Heading2"/>
        <w:ind w:firstLine="560" w:firstLineChars="200"/>
        <w:rPr>
          <w:rFonts w:ascii="仿宋" w:eastAsia="仿宋" w:hAnsi="仿宋" w:cs="仿宋" w:hint="eastAsia"/>
          <w:sz w:val="28"/>
          <w:lang w:eastAsia="zh-CN"/>
        </w:rPr>
      </w:pPr>
      <w:bookmarkStart w:id="7" w:name="_Toc278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微波天线项目的征地面积将根据微波天线项目的实际规模和需求进行精确规划。具体面积XXX平方米，旨在确保微波天线项目不仅能够满足当前的发展需求，还能够预留空间以适应未来的扩展。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净用地面积是在征地面积基础上去除不可利用面积后的实际可开发用地。具体面积XXX平方米，考虑到环保、交通、安全等多方面因素，以确保微波天线项目在整体利用效率上达到最优。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微波天线项目计划建设的建筑总规模具体面积XXX平方米。这一规模的确定综合考虑了微波天线项目的性质、规模，以及城市规划的相关要求，确保建筑布局与周边环境协调一致。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绿地率是微波天线项目用地中被规划为绿地的比例。具体面积XXX平方米，旨在通过合理规划绿地，改善微波天线项目周边环境，提升居民生活质量，并符合城市整体绿化规划。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容积率是用地上可以建设的建筑总体积与用地面积之比。具体面积XXX，通过合理的容积率规划，确保微波天线项目建筑规模与周边环境和谐共生。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确保微波天线项目选址与当地城市规划相一致，具体面积XXX平方米。通过与城市规划部门深入沟通，确保微波天线项目不仅符合城市的整体发展方向，还能够融入城市的发展布局，为城市的长远发展贡献力量。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天线项目选址符合当地产业政策，具体面积XXX平方米。这包括微波天线项目对当地经济的促进作用，以及对相关产业的带动效应，确保微波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用地总体要求必须符合环保和可持续发展的原则，具体面积XXX平方米。通过采用绿色建筑设计、节能减排等措施，确保微波天线项目在建设和运营过程中对环境的影响最小化，达到可持续发展的要求。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确保微波天线项目选址具备必要的公共设施配套，具体面积XXX平方米。这包括交通便利性、教育、医疗等基础设施，以提高居民生活品质，使得微波天线项目选址更具吸引力。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考虑用地总体要求对当地社会稳定性的影响，具体面积XXX平方米。通过深入了解当地社区反馈，确保微波天线项目的选址和建设过程对当地社会和谐稳定产生积极作用。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微波天线项目选址不仅符合法规和规划，还在实际操作中具有可行性。这一全面规划将为微波天线项目的成功实施提供坚实的基础，确保微波天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天线项目的设备规划和空间设计中，我们将采取灵活设备布局的措施。设备布局将根据实际需求进行灵活设计，避免不必要的浪费。通过合理规划设备摆放位置，我们将提高设备的利用率，减少设备间距，以确保微波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天线项目内部引入共享设施的概念，例如共享会议室、办公区等。通过这种方式，我们可以减少对资源的重复建设，提高资源共享效率，从而减小微波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0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波天线项目的总图布置中，我们将不同功能区域进行明确的规划，以最大程度满足微波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4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天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微波天线项目对环境的影响是综合评价的重要因素之一。我们将详细考虑选址周边的自然环境、生态保护区、水源地等情况，确保微波天线项目的建设和运营对环境影响最小化，并符合当地的环保法规标准。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对选址的评价还需充分考虑当地政府的产业政策和法规。我们将详细了解微波天线项目所在地的相关政策，确保微波天线项目的规划和运营与当地法规相符，降低不必要的法律风险。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考虑到社会稳定性对企业运营的重要性，我们将评估选址地区的社会安全情况、劳工关系、社区反馈等方面，以确保微波天线项目的建设和运营不会受到社会稳定性的负面影响。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最后，我们将综合考虑用地成本，包括土地购置费用、土地开发成本等。通过对用地成本的详细评估，我们能够做出更为精确的经济效益分析，为微波天线项目的投资决策提供有力支持。</w:t>
      </w:r>
    </w:p>
    <w:p>
      <w:pPr>
        <w:pStyle w:val="Heading1"/>
        <w:ind w:firstLine="560" w:firstLineChars="200"/>
        <w:rPr>
          <w:rFonts w:ascii="仿宋" w:eastAsia="仿宋" w:hAnsi="仿宋" w:cs="仿宋" w:hint="eastAsia"/>
          <w:sz w:val="28"/>
          <w:lang w:eastAsia="zh-CN"/>
        </w:rPr>
      </w:pPr>
      <w:bookmarkStart w:id="11" w:name="_Toc2514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23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技术管理特点体现在其创新导向。通过引入最先进的技术趋势和解决方案，微波天线项目致力于提升科技含量、提高质量和效率水平。这意味着我们将采用最新的工具和方法，确保微波天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天线项目技术管理的显著特征。通过整合不同领域的技术资源，我们实现了跨学科的协同工作。这有助于优化技术架构，提高整体效能。此外，整合性策略还促进了不同技术团队之间的紧密沟通和高效合作，确保微波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天线项目所采用的技术。通过不断优化技术方案，微波天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天线项目团队将在微波天线项目初期识别可能的技术风险，并采取相应的预防和应对措施。通过建立健全的风险评估机制，微波天线项目能够在实施过程中及时发现并解决潜在的技术问题，保障微波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天线项目中，技术将成为微波天线项目成功的有力支持。这一深度剖析揭示了技术管理在微波天线项目实施中的关键作用，为微波天线项目的技术基础奠定了坚实的基础。</w:t>
      </w:r>
    </w:p>
    <w:p>
      <w:pPr>
        <w:pStyle w:val="Heading2"/>
        <w:ind w:firstLine="560" w:firstLineChars="200"/>
        <w:rPr>
          <w:rFonts w:ascii="仿宋" w:eastAsia="仿宋" w:hAnsi="仿宋" w:cs="仿宋" w:hint="eastAsia"/>
          <w:sz w:val="28"/>
          <w:lang w:eastAsia="zh-CN"/>
        </w:rPr>
      </w:pPr>
      <w:bookmarkStart w:id="13" w:name="_Toc14281"/>
      <w:r>
        <w:rPr>
          <w:rFonts w:ascii="仿宋" w:eastAsia="仿宋" w:hAnsi="仿宋" w:cs="仿宋" w:hint="eastAsia"/>
          <w:sz w:val="28"/>
          <w:lang w:eastAsia="zh-CN"/>
        </w:rPr>
        <w:t>(二)、微波天线项目工艺技术设计方案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天线项目将严格按照相关行业规范要求进行组织。通过有效控制产品质量，微波天线项目将致力于为顾客提供优质的微波天线项目产品和良好的服务。这体现了微波天线项目对于生产活动合规性和质量标准的高度重视，为微波天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天线项目注重生态效益和清洁生产原则。微波天线项目建设将紧密结合地方特色经济发展，与社会经济发展规划和区域环境保护规划方案相协调一致。通过与当地区域自然生态系统的结合，微波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天线项目产品具有多样化的客户需求和个性化的特点。因此，微波天线项目产品规格品种多样，且单批生产数量较小。为满足这一特点，微波天线项目承办单位将建设先进的柔性制造生产线。通过广泛应用柔性制造技术，微波天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天线项目采用的技术具有较高的技术含量和自动化水平，处于国内先进水平。这一技术选用不仅体现了对生产效率、质量和环境友好性的高标准要求，同时为微波天线项目的可持续发展奠定了坚实的基础。</w:t>
      </w:r>
    </w:p>
    <w:p>
      <w:pPr>
        <w:pStyle w:val="Heading2"/>
        <w:ind w:firstLine="560" w:firstLineChars="200"/>
        <w:rPr>
          <w:rFonts w:ascii="仿宋" w:eastAsia="仿宋" w:hAnsi="仿宋" w:cs="仿宋" w:hint="eastAsia"/>
          <w:sz w:val="28"/>
          <w:lang w:eastAsia="zh-CN"/>
        </w:rPr>
      </w:pPr>
      <w:bookmarkStart w:id="14" w:name="_Toc226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为确保微波天线项目的高效生产和技术实施，我们制定了一套精心设计的设备选型方案，以满足微波天线项目生产、质量和环保的要求。该方案的主要特点如下：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天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针对微波天线项目产品的多样性和小批量生产的特点，我们将建设柔性制造生产线。通过在设备选型中考虑柔性制造技术，可以灵活应对不同产品规格和生产需求，实现生产线的高度灵活性和适应性。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755"/>
      <w:r>
        <w:rPr>
          <w:rFonts w:ascii="仿宋" w:eastAsia="仿宋" w:hAnsi="仿宋" w:cs="仿宋" w:hint="eastAsia"/>
          <w:sz w:val="28"/>
          <w:lang w:eastAsia="zh-CN"/>
        </w:rPr>
        <w:t>四、微波天线项目建设背景及必要性分析</w:t>
      </w:r>
      <w:bookmarkEnd w:id="15"/>
    </w:p>
    <w:p>
      <w:pPr>
        <w:pStyle w:val="Heading2"/>
        <w:rPr>
          <w:rFonts w:ascii="仿宋" w:eastAsia="仿宋" w:hAnsi="仿宋" w:cs="仿宋" w:hint="eastAsia"/>
          <w:lang w:eastAsia="zh-CN"/>
        </w:rPr>
      </w:pPr>
      <w:bookmarkStart w:id="16" w:name="_Toc8640"/>
      <w:r>
        <w:rPr>
          <w:rFonts w:ascii="仿宋" w:eastAsia="仿宋" w:hAnsi="仿宋" w:cs="仿宋" w:hint="eastAsia"/>
          <w:lang w:eastAsia="zh-CN"/>
        </w:rPr>
        <w:t>(一)、微波天线项目背景分析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天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天线项目在这个潮流中的定位。同时，我们将关注行业内涌现的新兴机遇，以便微波天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天线项目提供了强大的发展动力。我们将聚焦于行业内最新的技术发展趋势，包括但不限于人工智能、大数据分析、物联网等领域。通过深度的技术研究，我们将确保微波天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天线项目发展的源泉。我们将投入更多的精力对市场需求进行深入剖析，超越表面的需求，深入挖掘潜在的市场痛点和机遇。通过对市场需求的细致了解，微波天线项目将更有针对性地设计解决方案，满足市场的多样化需求，从而更好地促进微波天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天线项目战略至关重要。我们将对竞争态势进行更为深入的分析，包括但不限于市场份额、产品特点、客户满意度等多个维度。通过深度的竞争分析，微波天线项目将能够更准确地把握市场脉搏，制定具有竞争力的微波天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波天线项目的发展具有直接的影响。我们将进行更为全面的法规和政策分析，了解行业发展中的潜在法律风险和合规挑战。通过充分了解和遵守相关法规，微波天线项目将确保在法律框架内合法合规运营，为微波天线项目的稳健发展提供有力支持。</w:t>
      </w:r>
    </w:p>
    <w:p>
      <w:pPr>
        <w:pStyle w:val="Heading2"/>
        <w:ind w:firstLine="560" w:firstLineChars="200"/>
        <w:rPr>
          <w:rFonts w:ascii="仿宋" w:eastAsia="仿宋" w:hAnsi="仿宋" w:cs="仿宋" w:hint="eastAsia"/>
          <w:sz w:val="28"/>
          <w:lang w:eastAsia="zh-CN"/>
        </w:rPr>
      </w:pPr>
      <w:bookmarkStart w:id="17" w:name="_Toc29880"/>
      <w:r>
        <w:rPr>
          <w:rFonts w:ascii="仿宋" w:eastAsia="仿宋" w:hAnsi="仿宋" w:cs="仿宋" w:hint="eastAsia"/>
          <w:sz w:val="28"/>
          <w:lang w:eastAsia="zh-CN"/>
        </w:rPr>
        <w:t>(二)、微波天线项目建设必要性分析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波天线项目建设的迫切性源于对行业发展趋势的深刻洞察。我们正处于一个行业变革的时代，科技创新、数字化转型成为企业发展的关键动力。微波天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建设不仅仅是为了跟上潮流，更是为了通过技术创新推动企业的持续发展。通过引入先进的技术和解决方案，微波天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天线项目的建设成为必然选择，通过提高产品质量、拓展服务领域，从而在竞争中获得更多的机会。微波天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波天线项目建设的必要性体现在对客户需求更精准的满足。通过微波天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建设的背后是对企业持续创新的追求。只有通过不断创新，企业才能在竞争中立于不败之地。微波天线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https://d.book118.com/418035077106006022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47A01"/>
    <w:rsid w:val="7C447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3507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2023-12-31T05:10:00Z</dcterms:created>
  <dcterms:modified xsi:type="dcterms:W3CDTF">2023-12-31T05:10:58Z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383FE4F68C564A6B873F380AEFFCA429_11</vt:lpwstr>
  </property>
  <property fmtid="{D5CDD505-2E9C-101B-9397-08002B2CF9AE}" pid="3" name="KSOProductBuildVer">
    <vt:lpwstr>2052-12.1.0.16120</vt:lpwstr>
  </property>
</Properties>
</file>