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7299" w:type="dxa"/>
        <w:tblInd w:w="2399" w:type="dxa"/>
        <w:tblLayout w:type="fixed"/>
        <w:tblCellMar>
          <w:top w:w="0" w:type="dxa"/>
          <w:left w:w="0" w:type="dxa"/>
          <w:bottom w:w="0" w:type="dxa"/>
          <w:right w:w="0" w:type="dxa"/>
        </w:tblCellMar>
      </w:tblPr>
      <w:tblGrid>
        <w:gridCol w:w="1158"/>
        <w:gridCol w:w="341"/>
        <w:gridCol w:w="5800"/>
      </w:tblGrid>
      <w:tr>
        <w:tblPrEx>
          <w:tblW w:w="7299" w:type="dxa"/>
          <w:tblInd w:w="2399" w:type="dxa"/>
          <w:tblLayout w:type="fixed"/>
          <w:tblCellMar>
            <w:top w:w="0" w:type="dxa"/>
            <w:left w:w="0" w:type="dxa"/>
            <w:bottom w:w="0" w:type="dxa"/>
            <w:right w:w="0" w:type="dxa"/>
          </w:tblCellMar>
        </w:tblPrEx>
        <w:trPr>
          <w:trHeight w:val="681"/>
        </w:trPr>
        <w:tc>
          <w:tcPr>
            <w:tcW w:w="1158" w:type="dxa"/>
          </w:tcPr>
          <w:p>
            <w:pPr>
              <w:pStyle w:val="TableParagraph"/>
              <w:tabs>
                <w:tab w:val="left" w:pos="797"/>
              </w:tabs>
              <w:spacing w:before="191"/>
              <w:ind w:left="200"/>
              <w:rPr>
                <w:sz w:val="30"/>
              </w:rPr>
            </w:pPr>
            <w:r>
              <w:rPr>
                <w:sz w:val="30"/>
              </w:rPr>
              <w:t>题</w:t>
            </w:r>
            <w:r>
              <w:rPr>
                <w:sz w:val="30"/>
              </w:rPr>
              <w:tab/>
            </w:r>
            <w:r>
              <w:rPr>
                <w:sz w:val="30"/>
              </w:rPr>
              <w:t>目</w:t>
            </w:r>
          </w:p>
        </w:tc>
        <w:tc>
          <w:tcPr>
            <w:tcW w:w="341" w:type="dxa"/>
          </w:tcPr>
          <w:p>
            <w:pPr>
              <w:pStyle w:val="TableParagraph"/>
              <w:spacing w:before="191"/>
              <w:ind w:right="-29"/>
              <w:jc w:val="right"/>
              <w:rPr>
                <w:sz w:val="30"/>
              </w:rPr>
            </w:pPr>
            <w:r>
              <w:rPr>
                <w:sz w:val="30"/>
              </w:rPr>
              <w:t>：</w:t>
            </w:r>
          </w:p>
        </w:tc>
        <w:tc>
          <w:tcPr>
            <w:tcW w:w="5800" w:type="dxa"/>
            <w:tcBorders>
              <w:top w:val="single" w:sz="6" w:space="0" w:color="000000"/>
              <w:bottom w:val="single" w:sz="6" w:space="0" w:color="000000"/>
            </w:tcBorders>
          </w:tcPr>
          <w:p>
            <w:pPr>
              <w:pStyle w:val="TableParagraph"/>
              <w:spacing w:before="191"/>
              <w:ind w:left="247"/>
              <w:rPr>
                <w:sz w:val="30"/>
                <w:lang w:val="en-US"/>
              </w:rPr>
            </w:pPr>
            <w:bookmarkStart w:id="0" w:name="_GoBack"/>
            <w:r>
              <w:rPr>
                <w:rFonts w:hint="eastAsia"/>
                <w:sz w:val="30"/>
                <w:lang w:val="en-US"/>
              </w:rPr>
              <w:t>我国环境会计发展的现状及对策研究</w:t>
            </w:r>
            <w:bookmarkEnd w:id="0"/>
          </w:p>
        </w:tc>
      </w:tr>
    </w:tbl>
    <w:p>
      <w:pPr>
        <w:pStyle w:val="BodyText"/>
        <w:rPr>
          <w:sz w:val="20"/>
        </w:rPr>
      </w:pPr>
    </w:p>
    <w:p>
      <w:pPr>
        <w:spacing w:before="480" w:after="360" w:line="300" w:lineRule="auto"/>
        <w:jc w:val="center"/>
        <w:rPr>
          <w:rFonts w:ascii="Times New Roman" w:eastAsia="黑体" w:hAnsi="Times New Roman"/>
          <w:sz w:val="36"/>
          <w:szCs w:val="24"/>
        </w:rPr>
      </w:pPr>
      <w:bookmarkStart w:id="1" w:name="_Toc22287_WPSOffice_Level1"/>
      <w:r>
        <w:rPr>
          <w:rFonts w:ascii="Times New Roman" w:eastAsia="黑体" w:hAnsi="Times New Roman" w:hint="eastAsia"/>
          <w:sz w:val="36"/>
          <w:szCs w:val="24"/>
        </w:rPr>
        <w:t>摘  要</w:t>
      </w:r>
      <w:bookmarkEnd w:id="1"/>
    </w:p>
    <w:p>
      <w:pPr>
        <w:rPr>
          <w:rFonts w:ascii="Times New Roman" w:eastAsia="黑体" w:hAnsi="Times New Roman" w:cs="黑体"/>
          <w:sz w:val="24"/>
          <w:szCs w:val="24"/>
        </w:rPr>
      </w:pPr>
    </w:p>
    <w:p>
      <w:pPr>
        <w:spacing w:line="300" w:lineRule="auto"/>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近年来，随着我国经济社会的飞速发展，在给人们带来丰富物质的同时也给人们的生活环境带来</w:t>
      </w:r>
      <w:r>
        <w:rPr>
          <w:rFonts w:ascii="Times New Roman" w:hAnsi="Times New Roman" w:hint="eastAsia"/>
          <w:color w:val="000000" w:themeColor="text1"/>
          <w:sz w:val="24"/>
          <w:szCs w:val="24"/>
          <w14:textFill>
            <w14:solidFill>
              <w14:schemeClr w14:val="tx1"/>
            </w14:solidFill>
          </w14:textFill>
        </w:rPr>
        <w:t>了极大影响。当下，环境问题、环境保护已成为热议的话题。而在众多参与者中，企业显然是作为社会发展的重要推动力量，对于环境保护必然要承担着不可推卸的责任。目前，环境会计作为一种很重要的经济约束方式以及低碳经济的关键内容，可以起到平衡企业经济发展和环境保护的作用，以实现经济持续健康的稳步发展。然而，我国在环境会计的研究还处于探索阶段，相关的理论尚未形成体系。尤其对于企业而言，对于环境会计的认识还不够，就使得很难发挥环境会计的作用。因此，针对于我国当前环境会计领域的研究就显得更加的迫切与重要，也对提升我国环境会计发展的相关理论和实践具有双重意义。</w:t>
      </w:r>
    </w:p>
    <w:p>
      <w:pPr>
        <w:spacing w:line="300" w:lineRule="auto"/>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hint="eastAsia"/>
          <w:color w:val="000000" w:themeColor="text1"/>
          <w:sz w:val="24"/>
          <w:szCs w:val="24"/>
          <w14:textFill>
            <w14:solidFill>
              <w14:schemeClr w14:val="tx1"/>
            </w14:solidFill>
          </w14:textFill>
        </w:rPr>
        <w:t>本文针对我国环境会计发展的现状及相关理论进行了全面分析，找出了目前我国环境会计发展中的一些弊端，如相关法律制度的不建全、环境会计信息披露体系不健全、审计监督力量不足等一系列的问题，并且针对以上问题科学地提出了相应解决策略，如完善环境会计制度及相关法律准则、建立健全环境会计信息披露体系、加大审计监督的力度等措施，对环境会计体系的构建也进行了探索，以当前我国环境会计存在的问题入手，提出了几方面合理建议。</w:t>
      </w:r>
    </w:p>
    <w:p>
      <w:pPr>
        <w:spacing w:line="300" w:lineRule="auto"/>
        <w:rPr>
          <w:rFonts w:ascii="黑体" w:eastAsia="黑体" w:hAnsi="黑体" w:cs="Times New Roman"/>
          <w:b/>
          <w:sz w:val="24"/>
          <w:szCs w:val="24"/>
        </w:rPr>
      </w:pPr>
      <w:r>
        <w:rPr>
          <w:rFonts w:ascii="黑体" w:eastAsia="黑体" w:hAnsi="黑体" w:cs="Times New Roman"/>
          <w:b/>
          <w:sz w:val="24"/>
          <w:szCs w:val="24"/>
        </w:rPr>
        <w:t>关键词：环境会计；可持续发展；信息披露体系</w:t>
      </w: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sectPr>
          <w:headerReference w:type="even" r:id="rId6"/>
          <w:headerReference w:type="default" r:id="rId7"/>
          <w:footerReference w:type="even" r:id="rId8"/>
          <w:footerReference w:type="default" r:id="rId9"/>
          <w:pgSz w:w="11906" w:h="16838"/>
          <w:pgMar w:top="1440" w:right="1800" w:bottom="1440" w:left="1800" w:header="851" w:footer="992" w:gutter="0"/>
          <w:pgNumType w:fmt="upperRoman" w:start="1"/>
          <w:cols w:num="1" w:space="425"/>
          <w:docGrid w:type="lines" w:linePitch="312" w:charSpace="0"/>
        </w:sectPr>
      </w:pPr>
    </w:p>
    <w:p>
      <w:pPr>
        <w:spacing w:line="300" w:lineRule="auto"/>
        <w:jc w:val="center"/>
        <w:rPr>
          <w:sz w:val="24"/>
          <w:szCs w:val="24"/>
        </w:rPr>
      </w:pPr>
    </w:p>
    <w:p>
      <w:pPr>
        <w:spacing w:line="300" w:lineRule="auto"/>
        <w:jc w:val="center"/>
        <w:rPr>
          <w:sz w:val="24"/>
          <w:szCs w:val="24"/>
        </w:rPr>
      </w:pPr>
    </w:p>
    <w:p>
      <w:pPr>
        <w:spacing w:line="300" w:lineRule="auto"/>
        <w:jc w:val="center"/>
        <w:rPr>
          <w:sz w:val="24"/>
          <w:szCs w:val="24"/>
        </w:rPr>
      </w:pPr>
    </w:p>
    <w:p>
      <w:pPr>
        <w:spacing w:before="480" w:after="360" w:line="300" w:lineRule="auto"/>
        <w:jc w:val="center"/>
        <w:rPr>
          <w:rFonts w:ascii="Times New Roman" w:hAnsi="Times New Roman" w:cs="Times New Roman"/>
          <w:b/>
          <w:sz w:val="36"/>
          <w:szCs w:val="24"/>
        </w:rPr>
      </w:pPr>
      <w:bookmarkStart w:id="2" w:name="_Toc16627_WPSOffice_Level2"/>
      <w:bookmarkStart w:id="3" w:name="_Toc30404_WPSOffice_Level1"/>
      <w:r>
        <w:rPr>
          <w:rFonts w:ascii="Times New Roman" w:hAnsi="Times New Roman" w:cs="Times New Roman"/>
          <w:b/>
          <w:sz w:val="36"/>
          <w:szCs w:val="24"/>
        </w:rPr>
        <w:t>Abstract</w:t>
      </w:r>
      <w:bookmarkEnd w:id="2"/>
      <w:bookmarkEnd w:id="3"/>
    </w:p>
    <w:p>
      <w:pPr>
        <w:pStyle w:val="NormalWeb"/>
        <w:widowControl/>
        <w:spacing w:line="300" w:lineRule="auto"/>
        <w:ind w:firstLine="480" w:firstLineChars="200"/>
        <w:jc w:val="both"/>
        <w:rPr>
          <w:rFonts w:ascii="Times New Roman" w:hAnsi="Times New Roman"/>
        </w:rPr>
      </w:pPr>
      <w:r>
        <w:rPr>
          <w:rFonts w:ascii="Times New Roman" w:hAnsi="Times New Roman"/>
        </w:rPr>
        <w:t>In recent years, with the rapid development of China's economy and society, it has not only brought rich material to people, but also brought great impact on their living environment. Nowadays, environmental problems and environmental protection have become hot topics. Among the many participants, enterprises are obviously an important driving force for social development, and they have to assume unavoidable responsibilities for environmental protection. At present, environmental accounting, as a very important economic constraint mode and the key content of low-carbon economy, can play a role in balancing the economic development of enterprises and environmental protection, so as to achieve sustained, healthy and steady economic development. However, China's environmental accounting research is still in the exploratory stage, the relevant theory has not formed a system. Especially for enterprises, the understanding of environmental accounting is not enough, making it difficult to play the role of environmental accounting. Therefore, the research in the field of environmental accounting in China is more urgent and important, and also has double significance to improve the theory and practice of environmental accounting development in China.</w:t>
      </w:r>
    </w:p>
    <w:p>
      <w:pPr>
        <w:pStyle w:val="NormalWeb"/>
        <w:widowControl/>
        <w:spacing w:line="300" w:lineRule="auto"/>
        <w:ind w:firstLine="480" w:firstLineChars="200"/>
        <w:jc w:val="both"/>
        <w:rPr>
          <w:rFonts w:ascii="Times New Roman" w:hAnsi="Times New Roman"/>
        </w:rPr>
      </w:pPr>
      <w:r>
        <w:rPr>
          <w:rFonts w:ascii="Times New Roman" w:hAnsi="Times New Roman"/>
        </w:rPr>
        <w:t>For the development of environmental accounting in our country, the present situation and the related theory has carried on the comprehensive analysis, find out the present some disadvantages in the development of our country's environmental accounting, such as the related legal system building, environmental accounting information disclosure system is not sound, lack of audit supervision and so on a series of problems, and scientifically puts forward the corresponding solution strategy, aiming at the above problems, such as perfecting the system of environmental accounting and the related legal norms, establish and improve the environmental accounting information disclosure system, strengthen the audit supervision and other measures, the construction of the environment accounting system also has explored, at the current problems of environmental accounting in our country, Some reasonable Suggestions are put forward.</w:t>
      </w:r>
    </w:p>
    <w:p>
      <w:pPr>
        <w:pStyle w:val="NormalWeb"/>
        <w:widowControl/>
        <w:rPr>
          <w:rFonts w:ascii="Times New Roman" w:hAnsi="Times New Roman"/>
          <w:b/>
          <w:szCs w:val="24"/>
        </w:rPr>
      </w:pPr>
      <w:r>
        <w:rPr>
          <w:rFonts w:ascii="Times New Roman" w:hAnsi="Times New Roman"/>
          <w:b/>
          <w:bCs/>
          <w:szCs w:val="24"/>
        </w:rPr>
        <w:t>Keywords</w:t>
      </w:r>
      <w:r>
        <w:rPr>
          <w:rFonts w:ascii="Times New Roman" w:hAnsi="Times New Roman"/>
          <w:b/>
          <w:szCs w:val="24"/>
        </w:rPr>
        <w:t>:</w:t>
      </w:r>
      <w:r>
        <w:rPr>
          <w:rFonts w:ascii="Times New Roman" w:hAnsi="Times New Roman" w:hint="eastAsia"/>
          <w:b/>
          <w:szCs w:val="24"/>
        </w:rPr>
        <w:t xml:space="preserve"> E</w:t>
      </w:r>
      <w:r>
        <w:rPr>
          <w:rFonts w:ascii="Times New Roman" w:hAnsi="Times New Roman"/>
          <w:b/>
          <w:szCs w:val="24"/>
        </w:rPr>
        <w:t xml:space="preserve">nvironmental </w:t>
      </w:r>
      <w:r>
        <w:rPr>
          <w:rFonts w:ascii="Times New Roman" w:hAnsi="Times New Roman" w:hint="eastAsia"/>
          <w:b/>
          <w:szCs w:val="24"/>
        </w:rPr>
        <w:t>A</w:t>
      </w:r>
      <w:r>
        <w:rPr>
          <w:rFonts w:ascii="Times New Roman" w:hAnsi="Times New Roman"/>
          <w:b/>
          <w:szCs w:val="24"/>
        </w:rPr>
        <w:t xml:space="preserve">ccounting; </w:t>
      </w:r>
      <w:r>
        <w:rPr>
          <w:rFonts w:ascii="Times New Roman" w:hAnsi="Times New Roman" w:hint="eastAsia"/>
          <w:b/>
          <w:szCs w:val="24"/>
        </w:rPr>
        <w:t>S</w:t>
      </w:r>
      <w:r>
        <w:rPr>
          <w:rFonts w:ascii="Times New Roman" w:hAnsi="Times New Roman"/>
          <w:b/>
          <w:szCs w:val="24"/>
        </w:rPr>
        <w:t xml:space="preserve">ustainable </w:t>
      </w:r>
      <w:r>
        <w:rPr>
          <w:rFonts w:ascii="Times New Roman" w:hAnsi="Times New Roman" w:hint="eastAsia"/>
          <w:b/>
          <w:szCs w:val="24"/>
        </w:rPr>
        <w:t>D</w:t>
      </w:r>
      <w:r>
        <w:rPr>
          <w:rFonts w:ascii="Times New Roman" w:hAnsi="Times New Roman"/>
          <w:b/>
          <w:szCs w:val="24"/>
        </w:rPr>
        <w:t xml:space="preserve">evelopment; </w:t>
      </w:r>
      <w:r>
        <w:rPr>
          <w:rFonts w:ascii="Times New Roman" w:hAnsi="Times New Roman"/>
          <w:b/>
          <w:szCs w:val="24"/>
        </w:rPr>
        <w:br/>
      </w:r>
      <w:r>
        <w:rPr>
          <w:rFonts w:ascii="Times New Roman" w:hAnsi="Times New Roman"/>
          <w:b/>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https://d.book118.com/418055121111006041</w:t>
        </w:r>
      </w:hyperlink>
    </w:p>
    <w:p>
      <w:pPr>
        <w:pStyle w:val="NormalWeb"/>
        <w:widowControl/>
        <w:rPr>
          <w:rFonts w:ascii="Times New Roman" w:hAnsi="Times New Roman"/>
          <w:b/>
          <w:szCs w:val="24"/>
        </w:rPr>
      </w:pPr>
    </w:p>
    <w:sectPr>
      <w:headerReference w:type="even" r:id="rId11"/>
      <w:headerReference w:type="default" r:id="rId12"/>
      <w:footerReference w:type="even" r:id="rId13"/>
      <w:footerReference w:type="default" r:id="rId14"/>
      <w:type w:val="nextPage"/>
      <w:pgSz w:w="11906" w:h="16838"/>
      <w:pgMar w:top="1440" w:right="1800" w:bottom="1440" w:left="1800" w:header="851" w:footer="992" w:gutter="0"/>
      <w:pgNumType w:fmt="upp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a:effectLst/>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a:effectLst/>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574514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a:effectLst/>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rPr>
        <w:sz w:val="2"/>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53852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a:effectLst/>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tabs>
        <w:tab w:val="left" w:pos="3579"/>
      </w:tabs>
    </w:pPr>
    <w:r>
      <w:rPr>
        <w:rFonts w:hint="eastAsia"/>
      </w:rPr>
      <w:t>摘  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tabs>
        <w:tab w:val="left" w:pos="3579"/>
      </w:tabs>
    </w:pPr>
    <w:r>
      <w:rPr>
        <w:rFonts w:hint="eastAsia"/>
      </w:rPr>
      <w:t>摘  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4F9B0D"/>
    <w:multiLevelType w:val="singleLevel"/>
    <w:tmpl w:val="874F9B0D"/>
    <w:lvl w:ilvl="0">
      <w:start w:val="20"/>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7D7"/>
    <w:rsid w:val="000009EB"/>
    <w:rsid w:val="00023C4D"/>
    <w:rsid w:val="0004274B"/>
    <w:rsid w:val="00053325"/>
    <w:rsid w:val="00080A9E"/>
    <w:rsid w:val="00080C83"/>
    <w:rsid w:val="000B4D63"/>
    <w:rsid w:val="000B7C4F"/>
    <w:rsid w:val="000C5FE5"/>
    <w:rsid w:val="000F37D7"/>
    <w:rsid w:val="000F58F1"/>
    <w:rsid w:val="00120DC4"/>
    <w:rsid w:val="00121956"/>
    <w:rsid w:val="0012318E"/>
    <w:rsid w:val="00131A3D"/>
    <w:rsid w:val="00145E09"/>
    <w:rsid w:val="00145F2F"/>
    <w:rsid w:val="0015795F"/>
    <w:rsid w:val="00171F62"/>
    <w:rsid w:val="0018473B"/>
    <w:rsid w:val="00186C29"/>
    <w:rsid w:val="001917D9"/>
    <w:rsid w:val="001A0103"/>
    <w:rsid w:val="001A2C67"/>
    <w:rsid w:val="001C78FE"/>
    <w:rsid w:val="001D0CA8"/>
    <w:rsid w:val="001E1AD7"/>
    <w:rsid w:val="001E2AF3"/>
    <w:rsid w:val="001F75B1"/>
    <w:rsid w:val="00201968"/>
    <w:rsid w:val="00221145"/>
    <w:rsid w:val="00223B69"/>
    <w:rsid w:val="002301CF"/>
    <w:rsid w:val="00243C45"/>
    <w:rsid w:val="00245E6E"/>
    <w:rsid w:val="00254716"/>
    <w:rsid w:val="00260BD3"/>
    <w:rsid w:val="00275FED"/>
    <w:rsid w:val="00295310"/>
    <w:rsid w:val="002C134D"/>
    <w:rsid w:val="002D5895"/>
    <w:rsid w:val="002F0DB4"/>
    <w:rsid w:val="002F373B"/>
    <w:rsid w:val="002F58D1"/>
    <w:rsid w:val="00302C0C"/>
    <w:rsid w:val="00303AFF"/>
    <w:rsid w:val="003263D8"/>
    <w:rsid w:val="00340BA9"/>
    <w:rsid w:val="00344226"/>
    <w:rsid w:val="0036544A"/>
    <w:rsid w:val="0036608C"/>
    <w:rsid w:val="0037064B"/>
    <w:rsid w:val="00376CC7"/>
    <w:rsid w:val="00390F6E"/>
    <w:rsid w:val="00395637"/>
    <w:rsid w:val="003A5D72"/>
    <w:rsid w:val="003C2C40"/>
    <w:rsid w:val="003F1669"/>
    <w:rsid w:val="003F1DE1"/>
    <w:rsid w:val="003F652B"/>
    <w:rsid w:val="00401C7C"/>
    <w:rsid w:val="0042613B"/>
    <w:rsid w:val="0046706F"/>
    <w:rsid w:val="00476761"/>
    <w:rsid w:val="004A0D01"/>
    <w:rsid w:val="004B35CC"/>
    <w:rsid w:val="004B74BB"/>
    <w:rsid w:val="004B7734"/>
    <w:rsid w:val="004C4C3D"/>
    <w:rsid w:val="004D1B66"/>
    <w:rsid w:val="004E33BB"/>
    <w:rsid w:val="005104AD"/>
    <w:rsid w:val="00524830"/>
    <w:rsid w:val="00526987"/>
    <w:rsid w:val="0053466F"/>
    <w:rsid w:val="005552EA"/>
    <w:rsid w:val="00565E4A"/>
    <w:rsid w:val="0057143B"/>
    <w:rsid w:val="00577797"/>
    <w:rsid w:val="005A7CDC"/>
    <w:rsid w:val="005C57CF"/>
    <w:rsid w:val="005E2540"/>
    <w:rsid w:val="0061587F"/>
    <w:rsid w:val="00651064"/>
    <w:rsid w:val="00666D9E"/>
    <w:rsid w:val="00667B1B"/>
    <w:rsid w:val="00667E32"/>
    <w:rsid w:val="00684D5B"/>
    <w:rsid w:val="006A221F"/>
    <w:rsid w:val="006B1A8B"/>
    <w:rsid w:val="006B3669"/>
    <w:rsid w:val="006D29CF"/>
    <w:rsid w:val="006F05D4"/>
    <w:rsid w:val="006F1C96"/>
    <w:rsid w:val="006F7EF5"/>
    <w:rsid w:val="0070211B"/>
    <w:rsid w:val="007026E6"/>
    <w:rsid w:val="007247F8"/>
    <w:rsid w:val="00736212"/>
    <w:rsid w:val="00767271"/>
    <w:rsid w:val="00787298"/>
    <w:rsid w:val="00793C1B"/>
    <w:rsid w:val="007A04E2"/>
    <w:rsid w:val="007B07B5"/>
    <w:rsid w:val="007C4637"/>
    <w:rsid w:val="007C56F5"/>
    <w:rsid w:val="007D1530"/>
    <w:rsid w:val="00810E76"/>
    <w:rsid w:val="00812C48"/>
    <w:rsid w:val="008164F2"/>
    <w:rsid w:val="008179DF"/>
    <w:rsid w:val="00823BF2"/>
    <w:rsid w:val="008522AA"/>
    <w:rsid w:val="0086176A"/>
    <w:rsid w:val="0086381F"/>
    <w:rsid w:val="00872DE6"/>
    <w:rsid w:val="00883B62"/>
    <w:rsid w:val="008A0EA7"/>
    <w:rsid w:val="008A34EB"/>
    <w:rsid w:val="008A5CAA"/>
    <w:rsid w:val="008C2231"/>
    <w:rsid w:val="008C59E6"/>
    <w:rsid w:val="008D135A"/>
    <w:rsid w:val="008E50C2"/>
    <w:rsid w:val="008F7B13"/>
    <w:rsid w:val="00902CB3"/>
    <w:rsid w:val="009319AC"/>
    <w:rsid w:val="00960574"/>
    <w:rsid w:val="00964B31"/>
    <w:rsid w:val="00973215"/>
    <w:rsid w:val="00977640"/>
    <w:rsid w:val="00996820"/>
    <w:rsid w:val="009E1690"/>
    <w:rsid w:val="009E3BF6"/>
    <w:rsid w:val="009E4EBE"/>
    <w:rsid w:val="009F52BA"/>
    <w:rsid w:val="009F77AF"/>
    <w:rsid w:val="00A03039"/>
    <w:rsid w:val="00A13B6A"/>
    <w:rsid w:val="00A237A3"/>
    <w:rsid w:val="00A26BED"/>
    <w:rsid w:val="00A33F06"/>
    <w:rsid w:val="00A3475C"/>
    <w:rsid w:val="00A50E02"/>
    <w:rsid w:val="00A6413B"/>
    <w:rsid w:val="00AA116F"/>
    <w:rsid w:val="00AA3A63"/>
    <w:rsid w:val="00AA3A66"/>
    <w:rsid w:val="00AA6F72"/>
    <w:rsid w:val="00AD1DC6"/>
    <w:rsid w:val="00AE6BF8"/>
    <w:rsid w:val="00AF070A"/>
    <w:rsid w:val="00AF6E5B"/>
    <w:rsid w:val="00B04F26"/>
    <w:rsid w:val="00B14B22"/>
    <w:rsid w:val="00B1564C"/>
    <w:rsid w:val="00B235F0"/>
    <w:rsid w:val="00B27B86"/>
    <w:rsid w:val="00B33914"/>
    <w:rsid w:val="00B35C52"/>
    <w:rsid w:val="00B53E7C"/>
    <w:rsid w:val="00B6102C"/>
    <w:rsid w:val="00B62A4F"/>
    <w:rsid w:val="00B70816"/>
    <w:rsid w:val="00B71130"/>
    <w:rsid w:val="00B74F56"/>
    <w:rsid w:val="00B77F27"/>
    <w:rsid w:val="00BD5C7D"/>
    <w:rsid w:val="00BE7DA6"/>
    <w:rsid w:val="00BF1782"/>
    <w:rsid w:val="00BF6CB1"/>
    <w:rsid w:val="00C00C89"/>
    <w:rsid w:val="00C039A7"/>
    <w:rsid w:val="00C05068"/>
    <w:rsid w:val="00C15EC0"/>
    <w:rsid w:val="00C3427D"/>
    <w:rsid w:val="00C35DAF"/>
    <w:rsid w:val="00C36FE9"/>
    <w:rsid w:val="00C6176A"/>
    <w:rsid w:val="00C637AD"/>
    <w:rsid w:val="00C648BE"/>
    <w:rsid w:val="00C73261"/>
    <w:rsid w:val="00C803ED"/>
    <w:rsid w:val="00CC5058"/>
    <w:rsid w:val="00CE4B2C"/>
    <w:rsid w:val="00CE7C64"/>
    <w:rsid w:val="00D158DC"/>
    <w:rsid w:val="00D2205A"/>
    <w:rsid w:val="00D22732"/>
    <w:rsid w:val="00D23411"/>
    <w:rsid w:val="00D27165"/>
    <w:rsid w:val="00D27B29"/>
    <w:rsid w:val="00D316FF"/>
    <w:rsid w:val="00D65614"/>
    <w:rsid w:val="00D72F08"/>
    <w:rsid w:val="00DB2424"/>
    <w:rsid w:val="00DC1B25"/>
    <w:rsid w:val="00DC7347"/>
    <w:rsid w:val="00DD496F"/>
    <w:rsid w:val="00DF0D28"/>
    <w:rsid w:val="00DF53B0"/>
    <w:rsid w:val="00E121C3"/>
    <w:rsid w:val="00E323CD"/>
    <w:rsid w:val="00E35640"/>
    <w:rsid w:val="00E4091F"/>
    <w:rsid w:val="00E41982"/>
    <w:rsid w:val="00E7254F"/>
    <w:rsid w:val="00E846D3"/>
    <w:rsid w:val="00EC6DB7"/>
    <w:rsid w:val="00ED32BB"/>
    <w:rsid w:val="00F15718"/>
    <w:rsid w:val="00F5168C"/>
    <w:rsid w:val="00F62BB8"/>
    <w:rsid w:val="00F648D7"/>
    <w:rsid w:val="00F82EAD"/>
    <w:rsid w:val="00F82FA3"/>
    <w:rsid w:val="00FA5A89"/>
    <w:rsid w:val="00FC64A0"/>
    <w:rsid w:val="00FD10C5"/>
    <w:rsid w:val="00FD41B2"/>
    <w:rsid w:val="0DEC2396"/>
    <w:rsid w:val="0DFB208E"/>
    <w:rsid w:val="0EA31C7C"/>
    <w:rsid w:val="11C269C5"/>
    <w:rsid w:val="168167DD"/>
    <w:rsid w:val="1CB832AD"/>
    <w:rsid w:val="1F2C1844"/>
    <w:rsid w:val="208135B9"/>
    <w:rsid w:val="2336514F"/>
    <w:rsid w:val="253D6A76"/>
    <w:rsid w:val="26C32CF9"/>
    <w:rsid w:val="28D47032"/>
    <w:rsid w:val="29D8055E"/>
    <w:rsid w:val="2E84503A"/>
    <w:rsid w:val="345A6D36"/>
    <w:rsid w:val="3AC86F2B"/>
    <w:rsid w:val="3C054075"/>
    <w:rsid w:val="3D94508B"/>
    <w:rsid w:val="3F827D48"/>
    <w:rsid w:val="3FBD2E2D"/>
    <w:rsid w:val="41755EFB"/>
    <w:rsid w:val="423D5BC0"/>
    <w:rsid w:val="4796161B"/>
    <w:rsid w:val="4E616A3C"/>
    <w:rsid w:val="57481A5D"/>
    <w:rsid w:val="5A632963"/>
    <w:rsid w:val="5C5A732B"/>
    <w:rsid w:val="6104376D"/>
    <w:rsid w:val="63797137"/>
    <w:rsid w:val="63D51EC1"/>
    <w:rsid w:val="667658BA"/>
    <w:rsid w:val="6BEB39E3"/>
    <w:rsid w:val="6BFB01E4"/>
    <w:rsid w:val="6FC2055A"/>
    <w:rsid w:val="70855097"/>
    <w:rsid w:val="709B00F6"/>
    <w:rsid w:val="71745010"/>
    <w:rsid w:val="74851D9F"/>
    <w:rsid w:val="76B62FBB"/>
    <w:rsid w:val="77B1330A"/>
    <w:rsid w:val="7A7169D9"/>
    <w:rsid w:val="7ABE0FA0"/>
    <w:rsid w:val="7C3E0025"/>
    <w:rsid w:val="7DB63566"/>
    <w:rsid w:val="7F1C2136"/>
    <w:rsid w:val="7FB25625"/>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spacing w:line="400" w:lineRule="exact"/>
      <w:outlineLvl w:val="0"/>
    </w:pPr>
    <w:rPr>
      <w:rFonts w:eastAsia="黑体"/>
      <w:bCs/>
      <w:kern w:val="44"/>
      <w:sz w:val="36"/>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uiPriority w:val="99"/>
    <w:semiHidden/>
    <w:unhideWhenUsed/>
    <w:qFormat/>
    <w:pPr>
      <w:jc w:val="left"/>
    </w:pPr>
  </w:style>
  <w:style w:type="paragraph" w:styleId="BodyText">
    <w:name w:val="Body Text"/>
    <w:basedOn w:val="Normal"/>
    <w:uiPriority w:val="1"/>
    <w:qFormat/>
    <w:rPr>
      <w:rFonts w:ascii="宋体" w:eastAsia="宋体" w:hAnsi="宋体" w:cs="宋体"/>
      <w:sz w:val="24"/>
      <w:szCs w:val="24"/>
      <w:lang w:val="zh-CN" w:bidi="zh-CN"/>
    </w:rPr>
  </w:style>
  <w:style w:type="paragraph" w:styleId="BodyTextIndent">
    <w:name w:val="Body Text Indent"/>
    <w:basedOn w:val="Normal"/>
    <w:qFormat/>
    <w:pPr>
      <w:spacing w:line="360" w:lineRule="exact"/>
      <w:ind w:left="538" w:hanging="538" w:hangingChars="192"/>
    </w:pPr>
    <w:rPr>
      <w:rFonts w:ascii="Times New Roman" w:eastAsia="宋体" w:hAnsi="Times New Roman" w:cs="Times New Roman"/>
      <w:sz w:val="28"/>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pPr>
      <w:jc w:val="left"/>
    </w:pPr>
    <w:rPr>
      <w:rFonts w:cs="Times New Roman"/>
      <w:kern w:val="0"/>
      <w:sz w:val="24"/>
    </w:rPr>
  </w:style>
  <w:style w:type="paragraph" w:styleId="CommentSubject">
    <w:name w:val="annotation subject"/>
    <w:basedOn w:val="CommentText"/>
    <w:next w:val="CommentText"/>
    <w:link w:val="Char3"/>
    <w:uiPriority w:val="99"/>
    <w:semiHidden/>
    <w:unhideWhenUsed/>
    <w:qFormat/>
    <w:rPr>
      <w:b/>
      <w:bCs/>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qFormat/>
    <w:rPr>
      <w:color w:val="333333"/>
      <w:u w:val="none"/>
    </w:rPr>
  </w:style>
  <w:style w:type="character" w:styleId="Hyperlink">
    <w:name w:val="Hyperlink"/>
    <w:basedOn w:val="DefaultParagraphFont"/>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1Char">
    <w:name w:val="标题 1 Char"/>
    <w:basedOn w:val="DefaultParagraphFont"/>
    <w:link w:val="Heading1"/>
    <w:uiPriority w:val="9"/>
    <w:qFormat/>
    <w:rPr>
      <w:rFonts w:eastAsia="黑体"/>
      <w:bCs/>
      <w:kern w:val="44"/>
      <w:sz w:val="36"/>
      <w:szCs w:val="44"/>
    </w:rPr>
  </w:style>
  <w:style w:type="character" w:customStyle="1" w:styleId="Char1">
    <w:name w:val="批注框文本 Char"/>
    <w:basedOn w:val="DefaultParagraphFont"/>
    <w:link w:val="BalloonText"/>
    <w:uiPriority w:val="99"/>
    <w:semiHidden/>
    <w:qFormat/>
    <w:rPr>
      <w:sz w:val="18"/>
      <w:szCs w:val="18"/>
    </w:rPr>
  </w:style>
  <w:style w:type="paragraph" w:customStyle="1" w:styleId="TableParagraph">
    <w:name w:val="Table Paragraph"/>
    <w:basedOn w:val="Normal"/>
    <w:uiPriority w:val="1"/>
    <w:qFormat/>
    <w:pPr>
      <w:spacing w:before="142"/>
    </w:pPr>
    <w:rPr>
      <w:rFonts w:ascii="宋体" w:eastAsia="宋体" w:hAnsi="宋体" w:cs="宋体"/>
      <w:lang w:val="zh-CN" w:bidi="zh-CN"/>
    </w:rPr>
  </w:style>
  <w:style w:type="paragraph" w:customStyle="1" w:styleId="WPSOffice1">
    <w:name w:val="WPSOffice手动目录 1"/>
    <w:qFormat/>
    <w:rPr>
      <w:rFonts w:asciiTheme="minorHAnsi" w:eastAsiaTheme="minorHAnsi"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HAnsi"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HAnsi" w:hAnsiTheme="minorHAnsi" w:cstheme="minorBidi"/>
      <w:lang w:val="en-US" w:eastAsia="zh-CN" w:bidi="ar-SA"/>
    </w:rPr>
  </w:style>
  <w:style w:type="character" w:customStyle="1" w:styleId="Char2">
    <w:name w:val="批注文字 Char"/>
    <w:basedOn w:val="DefaultParagraphFont"/>
    <w:link w:val="CommentText"/>
    <w:uiPriority w:val="99"/>
    <w:semiHidden/>
    <w:qFormat/>
    <w:rPr>
      <w:rFonts w:asciiTheme="minorHAnsi" w:eastAsiaTheme="minorEastAsia" w:hAnsiTheme="minorHAnsi" w:cstheme="minorBidi"/>
      <w:kern w:val="2"/>
      <w:sz w:val="21"/>
      <w:szCs w:val="22"/>
    </w:rPr>
  </w:style>
  <w:style w:type="character" w:customStyle="1" w:styleId="Char3">
    <w:name w:val="批注主题 Char"/>
    <w:basedOn w:val="Char2"/>
    <w:link w:val="CommentSubject"/>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18055121111006041"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C1A82E-ABC9-4438-8F95-D48171D3F9FF}">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3693</Words>
  <Characters>21054</Characters>
  <Application>Microsoft Office Word</Application>
  <DocSecurity>0</DocSecurity>
  <Lines>175</Lines>
  <Paragraphs>49</Paragraphs>
  <ScaleCrop>false</ScaleCrop>
  <Company/>
  <LinksUpToDate>false</LinksUpToDate>
  <CharactersWithSpaces>24698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张老师</cp:lastModifiedBy>
  <cp:revision>10</cp:revision>
  <dcterms:created xsi:type="dcterms:W3CDTF">2019-05-19T09:10:00Z</dcterms:created>
  <dcterms:modified xsi:type="dcterms:W3CDTF">2023-11-02T03:18:44Z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92A601A1594B4E259746982C0B35F77F_12</vt:lpwstr>
  </property>
  <property fmtid="{D5CDD505-2E9C-101B-9397-08002B2CF9AE}" pid="3" name="KSOProductBuildVer">
    <vt:lpwstr>2052-12.1.0.15712</vt:lpwstr>
  </property>
</Properties>
</file>