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学生合作学习的动机模型构建</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1053706801"/>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合作学习理论基础探</w:t>
            </w:r>
            <w:r>
              <w:rPr>
                <w:spacing w:val="-10"/>
              </w:rPr>
              <w:t>讨</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学生合作动机模型构建背</w:t>
            </w:r>
            <w:r>
              <w:rPr>
                <w:spacing w:val="-10"/>
              </w:rPr>
              <w:t>景</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相关文献综述与分</w:t>
            </w:r>
            <w:r>
              <w:rPr>
                <w:spacing w:val="-10"/>
              </w:rPr>
              <w:t>析</w:t>
            </w:r>
            <w:r>
              <w:rPr>
                <w:rFonts w:ascii="Times New Roman" w:eastAsia="Times New Roman"/>
              </w:rPr>
              <w:tab/>
            </w:r>
            <w:r>
              <w:rPr>
                <w:rFonts w:ascii="Times New Roman" w:eastAsia="Times New Roman"/>
                <w:spacing w:val="-10"/>
              </w:rPr>
              <w:t>6</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研究方法与设计介</w:t>
            </w:r>
            <w:r>
              <w:rPr>
                <w:spacing w:val="-10"/>
              </w:rPr>
              <w:t>绍</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数据收集与处理过</w:t>
            </w:r>
            <w:r>
              <w:rPr>
                <w:spacing w:val="-10"/>
              </w:rPr>
              <w:t>程</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合作动机模型构建结</w:t>
            </w:r>
            <w:r>
              <w:rPr>
                <w:spacing w:val="-10"/>
              </w:rPr>
              <w:t>果</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模型有效性验证与分</w:t>
            </w:r>
            <w:r>
              <w:rPr>
                <w:spacing w:val="-10"/>
              </w:rPr>
              <w:t>析</w:t>
            </w:r>
            <w:r>
              <w:rPr>
                <w:rFonts w:ascii="Times New Roman" w:eastAsia="Times New Roman"/>
              </w:rPr>
              <w:tab/>
            </w:r>
            <w:r>
              <w:rPr>
                <w:rFonts w:ascii="Times New Roman" w:eastAsia="Times New Roman"/>
                <w:spacing w:val="-5"/>
              </w:rPr>
              <w:t>17</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研究结论与未来展</w:t>
            </w:r>
            <w:r>
              <w:rPr>
                <w:spacing w:val="-10"/>
              </w:rPr>
              <w:t>望</w:t>
            </w:r>
            <w:r>
              <w:rPr>
                <w:rFonts w:ascii="Times New Roman" w:eastAsia="Times New Roman"/>
              </w:rPr>
              <w:tab/>
            </w:r>
            <w:r>
              <w:rPr>
                <w:rFonts w:ascii="Times New Roman" w:eastAsia="Times New Roman"/>
                <w:spacing w:val="-5"/>
              </w:rPr>
              <w:t>20</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before="0" w:line="514" w:lineRule="exact"/>
      </w:pPr>
      <w:bookmarkStart w:id="0" w:name="_bookmark0"/>
      <w:bookmarkEnd w:id="0"/>
      <w:r>
        <w:t>第</w:t>
      </w:r>
      <w:r>
        <w:t>一</w:t>
      </w:r>
      <w:r>
        <w:t>部</w:t>
      </w:r>
      <w:r>
        <w:rPr>
          <w:spacing w:val="-10"/>
        </w:rPr>
        <w:t>分</w:t>
      </w:r>
      <w:r>
        <w:tab/>
        <w:t>合</w:t>
      </w:r>
      <w:r>
        <w:t>作</w:t>
      </w:r>
      <w:r>
        <w:t>学</w:t>
      </w:r>
      <w:r>
        <w:t>习</w:t>
      </w:r>
      <w:r>
        <w:t>理</w:t>
      </w:r>
      <w:r>
        <w:t>论</w:t>
      </w:r>
      <w:r>
        <w:t>基</w:t>
      </w:r>
      <w:r>
        <w:t>础</w:t>
      </w:r>
      <w:r>
        <w:t>探</w:t>
      </w:r>
      <w:r>
        <w:rPr>
          <w:spacing w:val="-10"/>
        </w:rPr>
        <w:t>讨</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8"/>
        <w:gridCol w:w="5518"/>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8" w:type="dxa"/>
          </w:tcPr>
          <w:p>
            <w:pPr>
              <w:pStyle w:val="TableParagraph"/>
              <w:spacing w:before="23"/>
              <w:rPr>
                <w:sz w:val="21"/>
              </w:rPr>
            </w:pPr>
            <w:r>
              <w:rPr>
                <w:spacing w:val="-4"/>
                <w:sz w:val="21"/>
              </w:rPr>
              <w:t>关键词</w:t>
            </w:r>
          </w:p>
        </w:tc>
        <w:tc>
          <w:tcPr>
            <w:tcW w:w="5518"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78" w:type="dxa"/>
          </w:tcPr>
          <w:p>
            <w:pPr>
              <w:pStyle w:val="TableParagraph"/>
              <w:spacing w:before="23"/>
              <w:rPr>
                <w:rFonts w:ascii="Times New Roman" w:eastAsia="Times New Roman"/>
                <w:sz w:val="21"/>
              </w:rPr>
            </w:pPr>
            <w:r>
              <w:rPr>
                <w:spacing w:val="-1"/>
                <w:sz w:val="21"/>
              </w:rPr>
              <w:t>【社会学习理论】：</w:t>
            </w:r>
            <w:r>
              <w:rPr>
                <w:rFonts w:ascii="Times New Roman" w:eastAsia="Times New Roman"/>
                <w:spacing w:val="-5"/>
                <w:sz w:val="21"/>
              </w:rPr>
              <w:t>,</w:t>
            </w:r>
          </w:p>
        </w:tc>
        <w:tc>
          <w:tcPr>
            <w:tcW w:w="5518" w:type="dxa"/>
          </w:tcPr>
          <w:p>
            <w:pPr>
              <w:pStyle w:val="TableParagraph"/>
              <w:spacing w:before="4"/>
              <w:ind w:left="0"/>
              <w:rPr>
                <w:rFonts w:ascii="Microsoft JhengHei"/>
                <w:b/>
                <w:sz w:val="18"/>
              </w:rPr>
            </w:pPr>
          </w:p>
          <w:p>
            <w:pPr>
              <w:pStyle w:val="TableParagraph"/>
              <w:numPr>
                <w:ilvl w:val="0"/>
                <w:numId w:val="33"/>
              </w:numPr>
              <w:tabs>
                <w:tab w:val="left" w:pos="371"/>
              </w:tabs>
              <w:spacing w:before="0" w:after="0" w:line="278" w:lineRule="auto"/>
              <w:ind w:left="107" w:right="95" w:firstLine="0"/>
              <w:jc w:val="left"/>
              <w:rPr>
                <w:sz w:val="21"/>
              </w:rPr>
            </w:pPr>
            <w:r>
              <w:rPr>
                <w:spacing w:val="-2"/>
                <w:sz w:val="21"/>
              </w:rPr>
              <w:t>观察学习：学生通过观察其他人的行为、态度和结果，</w:t>
            </w:r>
            <w:r>
              <w:rPr>
                <w:spacing w:val="-2"/>
                <w:sz w:val="21"/>
              </w:rPr>
              <w:t>从而习得新的知识和技能。</w:t>
            </w:r>
          </w:p>
          <w:p>
            <w:pPr>
              <w:pStyle w:val="TableParagraph"/>
              <w:numPr>
                <w:ilvl w:val="0"/>
                <w:numId w:val="33"/>
              </w:numPr>
              <w:tabs>
                <w:tab w:val="left" w:pos="371"/>
              </w:tabs>
              <w:spacing w:before="0" w:after="0" w:line="278" w:lineRule="auto"/>
              <w:ind w:left="107" w:right="95" w:firstLine="0"/>
              <w:jc w:val="left"/>
              <w:rPr>
                <w:sz w:val="21"/>
              </w:rPr>
            </w:pPr>
            <w:r>
              <w:rPr>
                <w:spacing w:val="-2"/>
                <w:sz w:val="21"/>
              </w:rPr>
              <w:t>模仿与模仿反馈：学生在合作中模仿成功的同伴，并通</w:t>
            </w:r>
            <w:r>
              <w:rPr>
                <w:spacing w:val="-2"/>
                <w:sz w:val="21"/>
              </w:rPr>
              <w:t>过模仿获得正向反馈，促进学习动机的提升。</w:t>
            </w:r>
          </w:p>
          <w:p>
            <w:pPr>
              <w:pStyle w:val="TableParagraph"/>
              <w:numPr>
                <w:ilvl w:val="0"/>
                <w:numId w:val="33"/>
              </w:numPr>
              <w:tabs>
                <w:tab w:val="left" w:pos="371"/>
              </w:tabs>
              <w:spacing w:before="0" w:after="0" w:line="278" w:lineRule="auto"/>
              <w:ind w:left="107" w:right="95" w:firstLine="0"/>
              <w:jc w:val="left"/>
              <w:rPr>
                <w:sz w:val="21"/>
              </w:rPr>
            </w:pPr>
            <w:r>
              <w:rPr>
                <w:spacing w:val="-2"/>
                <w:sz w:val="21"/>
              </w:rPr>
              <w:t>社会互动：合作学习鼓励学生之间的社会互动，促进他</w:t>
            </w:r>
            <w:r>
              <w:rPr>
                <w:spacing w:val="-2"/>
                <w:sz w:val="21"/>
              </w:rPr>
              <w:t>们之间互相帮助和支持，提高学习效果。</w:t>
            </w:r>
          </w:p>
          <w:p>
            <w:pPr>
              <w:pStyle w:val="TableParagraph"/>
              <w:spacing w:line="269" w:lineRule="exact"/>
              <w:ind w:left="107"/>
              <w:rPr>
                <w:rFonts w:ascii="Times New Roman" w:eastAsia="Times New Roman"/>
                <w:sz w:val="21"/>
              </w:rPr>
            </w:pPr>
            <w:r>
              <w:rPr>
                <w:spacing w:val="-1"/>
                <w:sz w:val="21"/>
              </w:rPr>
              <w:t>【认知发展理论】：</w:t>
            </w:r>
            <w:r>
              <w:rPr>
                <w:rFonts w:ascii="Times New Roman" w:eastAsia="Times New Roman"/>
                <w:spacing w:val="-5"/>
                <w:sz w:val="21"/>
              </w:rPr>
              <w:t>,</w:t>
            </w:r>
          </w:p>
        </w:tc>
      </w:tr>
    </w:tbl>
    <w:p>
      <w:pPr>
        <w:pStyle w:val="BodyText"/>
        <w:spacing w:before="136" w:line="417" w:lineRule="auto"/>
        <w:ind w:left="120" w:right="378" w:firstLine="560"/>
      </w:pPr>
      <w:r>
        <w:rPr>
          <w:spacing w:val="-17"/>
        </w:rPr>
        <w:t>《学生合作学习的动机模型构建》中的“合作学习理论基础探讨”</w:t>
      </w:r>
      <w:r>
        <w:rPr>
          <w:spacing w:val="-7"/>
        </w:rPr>
        <w:t>部分详细阐述了合作学习的基本原理和支撑理论。以下是相关内容的</w:t>
      </w:r>
      <w:r>
        <w:rPr>
          <w:spacing w:val="-4"/>
        </w:rPr>
        <w:t>总结：</w:t>
      </w:r>
    </w:p>
    <w:p>
      <w:pPr>
        <w:pStyle w:val="BodyText"/>
      </w:pPr>
    </w:p>
    <w:p>
      <w:pPr>
        <w:pStyle w:val="BodyText"/>
        <w:spacing w:before="8"/>
        <w:rPr>
          <w:sz w:val="20"/>
        </w:rPr>
      </w:pPr>
    </w:p>
    <w:p>
      <w:pPr>
        <w:pStyle w:val="ListParagraph"/>
        <w:numPr>
          <w:ilvl w:val="0"/>
          <w:numId w:val="32"/>
        </w:numPr>
        <w:tabs>
          <w:tab w:val="left" w:pos="542"/>
        </w:tabs>
        <w:spacing w:before="0" w:after="0" w:line="417" w:lineRule="auto"/>
        <w:ind w:left="120" w:right="378" w:firstLine="0"/>
        <w:jc w:val="both"/>
        <w:rPr>
          <w:sz w:val="28"/>
        </w:rPr>
      </w:pPr>
      <w:r>
        <w:rPr>
          <w:spacing w:val="-2"/>
          <w:sz w:val="28"/>
        </w:rPr>
        <w:t>互动主义理论：互动主义理论强调社会交互在人类认知发展中的</w:t>
      </w:r>
      <w:r>
        <w:rPr>
          <w:spacing w:val="-2"/>
          <w:sz w:val="28"/>
        </w:rPr>
        <w:t>关键作用，认为个体的学习是在与他人的互动过程中发生的。这种理</w:t>
      </w:r>
      <w:r>
        <w:rPr>
          <w:spacing w:val="-2"/>
          <w:sz w:val="28"/>
        </w:rPr>
        <w:t>论为合作学习提供了有力的支持，因为在合作学习中，学生们通过相</w:t>
      </w:r>
      <w:r>
        <w:rPr>
          <w:spacing w:val="-20"/>
          <w:sz w:val="28"/>
        </w:rPr>
        <w:t>互交流、讨论和协作来共同完成任务，从而实现知识的建构和社会化。</w:t>
      </w:r>
    </w:p>
    <w:p>
      <w:pPr>
        <w:pStyle w:val="BodyText"/>
      </w:pPr>
    </w:p>
    <w:p>
      <w:pPr>
        <w:pStyle w:val="BodyText"/>
        <w:spacing w:before="8"/>
        <w:rPr>
          <w:sz w:val="20"/>
        </w:rPr>
      </w:pPr>
    </w:p>
    <w:p>
      <w:pPr>
        <w:pStyle w:val="ListParagraph"/>
        <w:numPr>
          <w:ilvl w:val="0"/>
          <w:numId w:val="32"/>
        </w:numPr>
        <w:tabs>
          <w:tab w:val="left" w:pos="542"/>
        </w:tabs>
        <w:spacing w:before="0" w:after="0" w:line="417" w:lineRule="auto"/>
        <w:ind w:left="120" w:right="238" w:firstLine="0"/>
        <w:jc w:val="left"/>
        <w:rPr>
          <w:sz w:val="28"/>
        </w:rPr>
      </w:pPr>
      <w:r>
        <w:rPr>
          <w:spacing w:val="-2"/>
          <w:sz w:val="28"/>
        </w:rPr>
        <w:t>社会认知理论：社会认知理论认为人们的学习过程受到他们对自</w:t>
      </w:r>
      <w:r>
        <w:rPr>
          <w:spacing w:val="40"/>
          <w:sz w:val="28"/>
        </w:rPr>
        <w:t xml:space="preserve"> </w:t>
      </w:r>
      <w:r>
        <w:rPr>
          <w:spacing w:val="-2"/>
          <w:sz w:val="28"/>
        </w:rPr>
        <w:t>身能力的认识、对环境的评价以及他人行为的影响。在合作学习中，</w:t>
      </w:r>
      <w:r>
        <w:rPr>
          <w:spacing w:val="-2"/>
          <w:sz w:val="28"/>
        </w:rPr>
        <w:t>学生们可以观察到同伴的行为、策略和成果，并据此调整自己的行为</w:t>
      </w:r>
      <w:r>
        <w:rPr>
          <w:spacing w:val="-2"/>
          <w:sz w:val="28"/>
        </w:rPr>
        <w:t xml:space="preserve"> </w:t>
      </w:r>
      <w:r>
        <w:rPr>
          <w:spacing w:val="-2"/>
          <w:sz w:val="28"/>
        </w:rPr>
        <w:t>和态度，提高自身的学习效率。</w:t>
      </w:r>
    </w:p>
    <w:p>
      <w:pPr>
        <w:pStyle w:val="BodyText"/>
        <w:spacing w:before="3"/>
      </w:pPr>
    </w:p>
    <w:p>
      <w:pPr>
        <w:pStyle w:val="ListParagraph"/>
        <w:numPr>
          <w:ilvl w:val="0"/>
          <w:numId w:val="32"/>
        </w:numPr>
        <w:tabs>
          <w:tab w:val="left" w:pos="542"/>
        </w:tabs>
        <w:spacing w:before="0" w:after="0" w:line="620" w:lineRule="atLeast"/>
        <w:ind w:left="120" w:right="378" w:firstLine="0"/>
        <w:jc w:val="left"/>
        <w:rPr>
          <w:sz w:val="28"/>
        </w:rPr>
      </w:pPr>
      <w:r>
        <w:rPr>
          <w:spacing w:val="-2"/>
          <w:sz w:val="28"/>
        </w:rPr>
        <w:t>建构主义理论：建构主义理论主张学习是主动的、有意义的社会</w:t>
      </w:r>
      <w:r>
        <w:rPr>
          <w:spacing w:val="-19"/>
          <w:sz w:val="28"/>
        </w:rPr>
        <w:t>建构过程。在合作学习中，学生们通过主动探索、质疑、反思和解释，</w:t>
      </w:r>
    </w:p>
    <w:p>
      <w:pPr>
        <w:spacing w:after="0" w:line="620" w:lineRule="atLeast"/>
        <w:jc w:val="left"/>
        <w:rPr>
          <w:sz w:val="28"/>
        </w:rPr>
        <w:sectPr>
          <w:footerReference w:type="default" r:id="rId6"/>
          <w:pgSz w:w="11910" w:h="16840"/>
          <w:pgMar w:top="1500" w:right="1280" w:bottom="1380" w:left="1680" w:header="0" w:footer="1198"/>
          <w:pgNumType w:start="2"/>
          <w:cols w:space="708"/>
        </w:sectPr>
      </w:pPr>
    </w:p>
    <w:p>
      <w:pPr>
        <w:pStyle w:val="BodyText"/>
        <w:spacing w:before="37" w:line="417" w:lineRule="auto"/>
        <w:ind w:left="120" w:right="518"/>
      </w:pPr>
      <w:r>
        <w:rPr>
          <w:spacing w:val="-4"/>
        </w:rPr>
        <w:t>从而形成对新知识的理解和掌握。同时，教师的角色也由传统的知识</w:t>
      </w:r>
      <w:r>
        <w:rPr>
          <w:spacing w:val="-2"/>
        </w:rPr>
        <w:t>传授者转变为学习活动的设计者和支持者。</w:t>
      </w:r>
    </w:p>
    <w:p>
      <w:pPr>
        <w:pStyle w:val="BodyText"/>
      </w:pPr>
    </w:p>
    <w:p>
      <w:pPr>
        <w:pStyle w:val="BodyText"/>
        <w:spacing w:before="8"/>
        <w:rPr>
          <w:sz w:val="20"/>
        </w:rPr>
      </w:pPr>
    </w:p>
    <w:p>
      <w:pPr>
        <w:pStyle w:val="ListParagraph"/>
        <w:numPr>
          <w:ilvl w:val="0"/>
          <w:numId w:val="32"/>
        </w:numPr>
        <w:tabs>
          <w:tab w:val="left" w:pos="542"/>
        </w:tabs>
        <w:spacing w:before="0" w:after="0" w:line="417" w:lineRule="auto"/>
        <w:ind w:left="120" w:right="378" w:firstLine="0"/>
        <w:jc w:val="left"/>
        <w:rPr>
          <w:sz w:val="28"/>
        </w:rPr>
      </w:pPr>
      <w:r>
        <w:rPr>
          <w:spacing w:val="-2"/>
          <w:sz w:val="28"/>
        </w:rPr>
        <w:t>竞争与合作关系理论：竞争与合作关系理论指出，在一定的条件</w:t>
      </w:r>
      <w:r>
        <w:rPr>
          <w:spacing w:val="-19"/>
          <w:sz w:val="28"/>
        </w:rPr>
        <w:t>下，适度的竞争能够激发学生的积极性和创造性；而在另一些情况下，</w:t>
      </w:r>
      <w:r>
        <w:rPr>
          <w:spacing w:val="-2"/>
          <w:sz w:val="28"/>
        </w:rPr>
        <w:t>合作则能带来更好的效果。因此，在实施合作学习时，教师需要根据</w:t>
      </w:r>
      <w:r>
        <w:rPr>
          <w:spacing w:val="-2"/>
          <w:sz w:val="28"/>
        </w:rPr>
        <w:t>具体的情况灵活选择竞争或合作的教学方式。</w:t>
      </w:r>
    </w:p>
    <w:p>
      <w:pPr>
        <w:pStyle w:val="BodyText"/>
      </w:pPr>
    </w:p>
    <w:p>
      <w:pPr>
        <w:pStyle w:val="BodyText"/>
        <w:spacing w:before="8"/>
        <w:rPr>
          <w:sz w:val="20"/>
        </w:rPr>
      </w:pPr>
    </w:p>
    <w:p>
      <w:pPr>
        <w:pStyle w:val="ListParagraph"/>
        <w:numPr>
          <w:ilvl w:val="0"/>
          <w:numId w:val="32"/>
        </w:numPr>
        <w:tabs>
          <w:tab w:val="left" w:pos="542"/>
        </w:tabs>
        <w:spacing w:before="0" w:after="0" w:line="417" w:lineRule="auto"/>
        <w:ind w:left="120" w:right="518" w:firstLine="0"/>
        <w:jc w:val="both"/>
        <w:rPr>
          <w:sz w:val="28"/>
        </w:rPr>
      </w:pPr>
      <w:r>
        <w:rPr>
          <w:spacing w:val="-2"/>
          <w:sz w:val="28"/>
        </w:rPr>
        <w:t>学习共同体理论：学习共同体理论强调学习是一个共享的过程，</w:t>
      </w:r>
      <w:r>
        <w:rPr>
          <w:spacing w:val="-4"/>
          <w:sz w:val="28"/>
        </w:rPr>
        <w:t>学生们在一个互相尊重、支持和理解的环境中，通过协商、对话和合</w:t>
      </w:r>
      <w:r>
        <w:rPr>
          <w:spacing w:val="-4"/>
          <w:sz w:val="28"/>
        </w:rPr>
        <w:t>作，共同实现学习目标。在合作学习中，学习共同体的建立有助于提</w:t>
      </w:r>
      <w:r>
        <w:rPr>
          <w:spacing w:val="-2"/>
          <w:sz w:val="28"/>
        </w:rPr>
        <w:t>高学生的参与度和满足感，进而提高学习的效果。</w:t>
      </w:r>
    </w:p>
    <w:p>
      <w:pPr>
        <w:pStyle w:val="BodyText"/>
      </w:pPr>
    </w:p>
    <w:p>
      <w:pPr>
        <w:pStyle w:val="BodyText"/>
        <w:spacing w:before="8"/>
        <w:rPr>
          <w:sz w:val="20"/>
        </w:rPr>
      </w:pPr>
    </w:p>
    <w:p>
      <w:pPr>
        <w:pStyle w:val="ListParagraph"/>
        <w:numPr>
          <w:ilvl w:val="0"/>
          <w:numId w:val="32"/>
        </w:numPr>
        <w:tabs>
          <w:tab w:val="left" w:pos="542"/>
        </w:tabs>
        <w:spacing w:before="0" w:after="0" w:line="417" w:lineRule="auto"/>
        <w:ind w:left="120" w:right="378" w:firstLine="0"/>
        <w:jc w:val="left"/>
        <w:rPr>
          <w:sz w:val="28"/>
        </w:rPr>
      </w:pPr>
      <w:r>
        <w:rPr>
          <w:spacing w:val="-2"/>
          <w:sz w:val="28"/>
        </w:rPr>
        <w:t>激励机制理论：激励机制理论认为，适当的学习奖励可以激发学</w:t>
      </w:r>
      <w:r>
        <w:rPr>
          <w:spacing w:val="-2"/>
          <w:sz w:val="28"/>
        </w:rPr>
        <w:t>生的学习动力和成就感。在合作学习中，教师可以通过设定合理的目</w:t>
      </w:r>
      <w:r>
        <w:rPr>
          <w:spacing w:val="-19"/>
          <w:sz w:val="28"/>
        </w:rPr>
        <w:t>标、提供积极的反馈和给予适当的奖励等方式，增强学生的学习动机，</w:t>
      </w:r>
      <w:r>
        <w:rPr>
          <w:spacing w:val="-2"/>
          <w:sz w:val="28"/>
        </w:rPr>
        <w:t>促进他们的积极参与。</w:t>
      </w:r>
    </w:p>
    <w:p>
      <w:pPr>
        <w:pStyle w:val="BodyText"/>
      </w:pPr>
    </w:p>
    <w:p>
      <w:pPr>
        <w:pStyle w:val="BodyText"/>
        <w:spacing w:before="8"/>
        <w:rPr>
          <w:sz w:val="20"/>
        </w:rPr>
      </w:pPr>
    </w:p>
    <w:p>
      <w:pPr>
        <w:pStyle w:val="ListParagraph"/>
        <w:numPr>
          <w:ilvl w:val="0"/>
          <w:numId w:val="32"/>
        </w:numPr>
        <w:tabs>
          <w:tab w:val="left" w:pos="542"/>
        </w:tabs>
        <w:spacing w:before="0" w:after="0" w:line="417" w:lineRule="auto"/>
        <w:ind w:left="120" w:right="244" w:firstLine="0"/>
        <w:jc w:val="left"/>
        <w:rPr>
          <w:sz w:val="28"/>
        </w:rPr>
      </w:pPr>
      <w:r>
        <w:rPr>
          <w:spacing w:val="-2"/>
          <w:sz w:val="28"/>
        </w:rPr>
        <w:t>多元智能理论：多元智能理论认为每个人都有多种不同的智能类</w:t>
      </w:r>
      <w:r>
        <w:rPr>
          <w:spacing w:val="40"/>
          <w:sz w:val="28"/>
        </w:rPr>
        <w:t xml:space="preserve"> </w:t>
      </w:r>
      <w:r>
        <w:rPr>
          <w:spacing w:val="-2"/>
          <w:sz w:val="28"/>
        </w:rPr>
        <w:t xml:space="preserve">型，而且这些智能之间是可以互补和协同工作的。在合作学习中，学 </w:t>
      </w:r>
      <w:r>
        <w:rPr>
          <w:spacing w:val="-2"/>
          <w:sz w:val="28"/>
        </w:rPr>
        <w:t>生们可以根据自己的优势和特长分工合作，共同完成任务，这样既能</w:t>
      </w:r>
      <w:r>
        <w:rPr>
          <w:spacing w:val="-2"/>
          <w:sz w:val="28"/>
        </w:rPr>
        <w:t xml:space="preserve"> 让每个学生都能发挥出自己的长处，又能培养他们的团队协作能力。</w:t>
      </w:r>
    </w:p>
    <w:p>
      <w:pPr>
        <w:spacing w:after="0" w:line="417" w:lineRule="auto"/>
        <w:jc w:val="left"/>
        <w:rPr>
          <w:sz w:val="28"/>
        </w:rPr>
        <w:sectPr>
          <w:footerReference w:type="default" r:id="rId7"/>
          <w:pgSz w:w="11910" w:h="16840"/>
          <w:pgMar w:top="1520" w:right="1280" w:bottom="1380" w:left="1680" w:header="0" w:footer="1198"/>
          <w:pgNumType w:start="3"/>
          <w:cols w:space="708"/>
        </w:sectPr>
      </w:pPr>
    </w:p>
    <w:p>
      <w:pPr>
        <w:pStyle w:val="BodyText"/>
        <w:spacing w:before="8"/>
        <w:rPr>
          <w:sz w:val="15"/>
        </w:rPr>
      </w:pPr>
    </w:p>
    <w:p>
      <w:pPr>
        <w:pStyle w:val="BodyText"/>
        <w:spacing w:before="60" w:line="417" w:lineRule="auto"/>
        <w:ind w:left="120" w:right="238"/>
      </w:pPr>
      <w:r>
        <w:rPr>
          <w:spacing w:val="-2"/>
        </w:rPr>
        <w:t>总的来说，“合作学习理论基础探讨”这部分内容从多个角度出发，</w:t>
      </w:r>
      <w:r>
        <w:rPr>
          <w:spacing w:val="-8"/>
        </w:rPr>
        <w:t>全面地分析了合作学习的优势和价值，为我们理解和实践合作学习提</w:t>
      </w:r>
      <w:r>
        <w:rPr>
          <w:spacing w:val="-2"/>
        </w:rPr>
        <w:t xml:space="preserve"> </w:t>
      </w:r>
      <w:r>
        <w:rPr>
          <w:spacing w:val="-2"/>
        </w:rPr>
        <w:t>供了坚实的理论依据。</w:t>
      </w:r>
    </w:p>
    <w:p>
      <w:pPr>
        <w:pStyle w:val="BodyText"/>
      </w:pPr>
    </w:p>
    <w:p>
      <w:pPr>
        <w:pStyle w:val="Heading1"/>
        <w:tabs>
          <w:tab w:val="left" w:pos="1725"/>
        </w:tabs>
      </w:pPr>
      <w:bookmarkStart w:id="1" w:name="_TOC_250006"/>
      <w:r>
        <w:t>第</w:t>
      </w:r>
      <w:r>
        <w:t>二</w:t>
      </w:r>
      <w:r>
        <w:t>部</w:t>
      </w:r>
      <w:r>
        <w:rPr>
          <w:spacing w:val="-10"/>
        </w:rPr>
        <w:t>分</w:t>
      </w:r>
      <w:r>
        <w:tab/>
        <w:t>学</w:t>
      </w:r>
      <w:r>
        <w:t>生</w:t>
      </w:r>
      <w:r>
        <w:t>合</w:t>
      </w:r>
      <w:r>
        <w:t>作</w:t>
      </w:r>
      <w:r>
        <w:t>动</w:t>
      </w:r>
      <w:r>
        <w:t>机</w:t>
      </w:r>
      <w:r>
        <w:t>模</w:t>
      </w:r>
      <w:r>
        <w:t>型</w:t>
      </w:r>
      <w:r>
        <w:t>构</w:t>
      </w:r>
      <w:r>
        <w:t>建</w:t>
      </w:r>
      <w:r>
        <w:t>背</w:t>
      </w:r>
      <w:bookmarkEnd w:id="1"/>
      <w:r>
        <w:rPr>
          <w:spacing w:val="-10"/>
        </w:rPr>
        <w:t>景</w:t>
      </w:r>
    </w:p>
    <w:p>
      <w:pPr>
        <w:pStyle w:val="BodyText"/>
        <w:spacing w:before="16"/>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77" w:type="dxa"/>
          </w:tcPr>
          <w:p>
            <w:pPr>
              <w:pStyle w:val="TableParagraph"/>
              <w:spacing w:before="23"/>
              <w:rPr>
                <w:sz w:val="21"/>
              </w:rPr>
            </w:pPr>
            <w:r>
              <w:rPr>
                <w:spacing w:val="-2"/>
                <w:sz w:val="21"/>
              </w:rPr>
              <w:t>【教育改革】：</w:t>
            </w:r>
          </w:p>
        </w:tc>
        <w:tc>
          <w:tcPr>
            <w:tcW w:w="5519" w:type="dxa"/>
          </w:tcPr>
          <w:p>
            <w:pPr>
              <w:pStyle w:val="TableParagraph"/>
              <w:spacing w:before="4"/>
              <w:ind w:left="0"/>
              <w:rPr>
                <w:rFonts w:ascii="Microsoft JhengHei"/>
                <w:b/>
                <w:sz w:val="18"/>
              </w:rPr>
            </w:pPr>
          </w:p>
          <w:p>
            <w:pPr>
              <w:pStyle w:val="TableParagraph"/>
              <w:numPr>
                <w:ilvl w:val="0"/>
                <w:numId w:val="31"/>
              </w:numPr>
              <w:tabs>
                <w:tab w:val="left" w:pos="371"/>
              </w:tabs>
              <w:spacing w:before="0" w:after="0" w:line="278" w:lineRule="auto"/>
              <w:ind w:left="108" w:right="96" w:firstLine="0"/>
              <w:jc w:val="both"/>
              <w:rPr>
                <w:sz w:val="21"/>
              </w:rPr>
            </w:pPr>
            <w:r>
              <w:rPr>
                <w:spacing w:val="-2"/>
                <w:sz w:val="21"/>
              </w:rPr>
              <w:t>提升教育质量：随着社会和科技的发展，教育领域面临</w:t>
            </w:r>
            <w:r>
              <w:rPr>
                <w:spacing w:val="-2"/>
                <w:sz w:val="21"/>
              </w:rPr>
              <w:t>着提升教育质量和培养综合素质人才的挑战。合作学习作</w:t>
            </w:r>
            <w:r>
              <w:rPr>
                <w:spacing w:val="-2"/>
                <w:sz w:val="21"/>
              </w:rPr>
              <w:t>为一种有效的教学模式，能更好地激发学生的学习兴趣和</w:t>
            </w:r>
            <w:r>
              <w:rPr>
                <w:spacing w:val="-4"/>
                <w:sz w:val="21"/>
              </w:rPr>
              <w:t>潜能。</w:t>
            </w:r>
          </w:p>
          <w:p>
            <w:pPr>
              <w:pStyle w:val="TableParagraph"/>
              <w:numPr>
                <w:ilvl w:val="0"/>
                <w:numId w:val="31"/>
              </w:numPr>
              <w:tabs>
                <w:tab w:val="left" w:pos="371"/>
              </w:tabs>
              <w:spacing w:before="0" w:after="0" w:line="278" w:lineRule="auto"/>
              <w:ind w:left="108" w:right="96" w:firstLine="0"/>
              <w:jc w:val="both"/>
              <w:rPr>
                <w:sz w:val="21"/>
              </w:rPr>
            </w:pPr>
            <w:r>
              <w:rPr>
                <w:spacing w:val="-2"/>
                <w:sz w:val="21"/>
              </w:rPr>
              <w:t>学生中心化：在新课程理念下，教育更加注重学生的主</w:t>
            </w:r>
            <w:r>
              <w:rPr>
                <w:spacing w:val="-2"/>
                <w:sz w:val="21"/>
              </w:rPr>
              <w:t>体地位和个性化发展。合作学习强调学生的主动参与和互</w:t>
            </w:r>
            <w:r>
              <w:rPr>
                <w:spacing w:val="-2"/>
                <w:sz w:val="21"/>
              </w:rPr>
              <w:t>相协作，有利于实现学生中心化的教育目标。</w:t>
            </w:r>
          </w:p>
          <w:p>
            <w:pPr>
              <w:pStyle w:val="TableParagraph"/>
              <w:spacing w:line="269" w:lineRule="exact"/>
              <w:rPr>
                <w:sz w:val="21"/>
              </w:rPr>
            </w:pPr>
            <w:r>
              <w:rPr>
                <w:spacing w:val="-2"/>
                <w:sz w:val="21"/>
              </w:rPr>
              <w:t>【多元智能理论】：</w:t>
            </w:r>
          </w:p>
        </w:tc>
      </w:tr>
    </w:tbl>
    <w:p>
      <w:pPr>
        <w:pStyle w:val="BodyText"/>
        <w:rPr>
          <w:rFonts w:ascii="Microsoft JhengHei"/>
          <w:b/>
          <w:sz w:val="4"/>
        </w:rPr>
      </w:pPr>
    </w:p>
    <w:p>
      <w:pPr>
        <w:pStyle w:val="BodyText"/>
        <w:spacing w:before="61"/>
        <w:ind w:left="680"/>
      </w:pPr>
      <w:r>
        <w:rPr>
          <w:spacing w:val="-1"/>
        </w:rPr>
        <w:t>学生合作学习的动机模型构建背景</w:t>
      </w:r>
    </w:p>
    <w:p>
      <w:pPr>
        <w:pStyle w:val="BodyText"/>
      </w:pPr>
    </w:p>
    <w:p>
      <w:pPr>
        <w:pStyle w:val="BodyText"/>
        <w:spacing w:before="5"/>
        <w:rPr>
          <w:sz w:val="41"/>
        </w:rPr>
      </w:pPr>
    </w:p>
    <w:p>
      <w:pPr>
        <w:pStyle w:val="BodyText"/>
        <w:spacing w:line="417" w:lineRule="auto"/>
        <w:ind w:left="120" w:right="285"/>
      </w:pPr>
      <w:r>
        <w:rPr>
          <w:spacing w:val="-9"/>
        </w:rPr>
        <w:t>在教育领域，学生的成功往往与其内在的学习动机密切相关。学生对</w:t>
      </w:r>
      <w:r>
        <w:rPr>
          <w:spacing w:val="-16"/>
        </w:rPr>
        <w:t>学习的兴趣、动力和投入水平直接影响着他们的学业成绩和长期发展。</w:t>
      </w:r>
      <w:r>
        <w:rPr>
          <w:spacing w:val="-13"/>
        </w:rPr>
        <w:t>随着社会的发展和科技的进步，学生的学习方式也在不断变革。其中，</w:t>
      </w:r>
      <w:r>
        <w:rPr>
          <w:spacing w:val="5"/>
        </w:rPr>
        <w:t>合作学习作为一种有效促进学生全面发展和提升其学习成绩的教学方法，越来越受到教育者的关注。</w:t>
      </w:r>
    </w:p>
    <w:p>
      <w:pPr>
        <w:pStyle w:val="BodyText"/>
      </w:pPr>
    </w:p>
    <w:p>
      <w:pPr>
        <w:pStyle w:val="BodyText"/>
        <w:spacing w:before="8"/>
        <w:rPr>
          <w:sz w:val="20"/>
        </w:rPr>
      </w:pPr>
    </w:p>
    <w:p>
      <w:pPr>
        <w:pStyle w:val="BodyText"/>
        <w:spacing w:line="417" w:lineRule="auto"/>
        <w:ind w:left="120" w:right="238"/>
      </w:pPr>
      <w:r>
        <w:rPr>
          <w:spacing w:val="-2"/>
        </w:rPr>
        <w:t>然而，在实际教学过程中，发现学生之间的合作效果存在显著差异。</w:t>
      </w:r>
      <w:r>
        <w:rPr>
          <w:spacing w:val="-12"/>
        </w:rPr>
        <w:t>一些研究表明，学生的合作动机是影响合作学习效果的关键因素之一</w:t>
      </w:r>
    </w:p>
    <w:p>
      <w:pPr>
        <w:spacing w:after="0" w:line="417" w:lineRule="auto"/>
        <w:sectPr>
          <w:footerReference w:type="default" r:id="rId8"/>
          <w:pgSz w:w="11910" w:h="16840"/>
          <w:pgMar w:top="1920" w:right="1280" w:bottom="1380" w:left="1680" w:header="0" w:footer="1198"/>
          <w:pgNumType w:start="4"/>
          <w:cols w:space="708"/>
        </w:sectPr>
      </w:pPr>
    </w:p>
    <w:p>
      <w:pPr>
        <w:pStyle w:val="BodyText"/>
        <w:spacing w:before="37" w:line="417" w:lineRule="auto"/>
        <w:ind w:left="120" w:right="518"/>
      </w:pPr>
      <w:r>
        <w:rPr>
          <w:spacing w:val="-2"/>
        </w:rPr>
        <w:t>（Johnson</w:t>
      </w:r>
      <w:r>
        <w:rPr>
          <w:spacing w:val="-33"/>
        </w:rPr>
        <w:t xml:space="preserve"> </w:t>
      </w:r>
      <w:r>
        <w:rPr>
          <w:spacing w:val="-2"/>
        </w:rPr>
        <w:t>&amp;</w:t>
      </w:r>
      <w:r>
        <w:rPr>
          <w:spacing w:val="-33"/>
        </w:rPr>
        <w:t xml:space="preserve"> </w:t>
      </w:r>
      <w:r>
        <w:rPr>
          <w:spacing w:val="-2"/>
        </w:rPr>
        <w:t>Johnson,</w:t>
      </w:r>
      <w:r>
        <w:rPr>
          <w:spacing w:val="-33"/>
        </w:rPr>
        <w:t xml:space="preserve"> </w:t>
      </w:r>
      <w:r>
        <w:rPr>
          <w:spacing w:val="26"/>
        </w:rPr>
        <w:t>1994</w:t>
      </w:r>
      <w:r>
        <w:rPr>
          <w:spacing w:val="-114"/>
        </w:rPr>
        <w:t>）</w:t>
      </w:r>
      <w:r>
        <w:rPr>
          <w:spacing w:val="-13"/>
        </w:rPr>
        <w:t>。合作动机是指个体愿意与他人共同工</w:t>
      </w:r>
      <w:r>
        <w:rPr>
          <w:spacing w:val="-5"/>
        </w:rPr>
        <w:t>作并积极参与合作过程的一种心理倾向。因此，探讨如何构建有效的</w:t>
      </w:r>
    </w:p>
    <w:p>
      <w:pPr>
        <w:pStyle w:val="BodyText"/>
        <w:spacing w:line="417" w:lineRule="auto"/>
        <w:ind w:left="120" w:right="98"/>
      </w:pPr>
      <w:r>
        <w:rPr>
          <w:spacing w:val="-14"/>
        </w:rPr>
        <w:t>学生合作动机模型，有助于教育者更好地理解和培养学生的合作动机，</w:t>
      </w:r>
      <w:r>
        <w:rPr>
          <w:spacing w:val="-2"/>
        </w:rPr>
        <w:t>从而提高合作学习的效果。</w:t>
      </w:r>
    </w:p>
    <w:p>
      <w:pPr>
        <w:pStyle w:val="BodyText"/>
      </w:pPr>
    </w:p>
    <w:p>
      <w:pPr>
        <w:pStyle w:val="BodyText"/>
        <w:spacing w:before="7"/>
        <w:rPr>
          <w:sz w:val="20"/>
        </w:rPr>
      </w:pPr>
    </w:p>
    <w:p>
      <w:pPr>
        <w:pStyle w:val="BodyText"/>
        <w:spacing w:before="1"/>
        <w:ind w:left="120"/>
      </w:pPr>
      <w:r>
        <w:rPr>
          <w:spacing w:val="-1"/>
        </w:rPr>
        <w:t>本文将从以下几个方面介绍学生合作动机模型构建的背景：</w:t>
      </w:r>
    </w:p>
    <w:p>
      <w:pPr>
        <w:pStyle w:val="BodyText"/>
      </w:pPr>
    </w:p>
    <w:p>
      <w:pPr>
        <w:pStyle w:val="BodyText"/>
        <w:spacing w:before="5"/>
        <w:rPr>
          <w:sz w:val="41"/>
        </w:rPr>
      </w:pPr>
    </w:p>
    <w:p>
      <w:pPr>
        <w:pStyle w:val="ListParagraph"/>
        <w:numPr>
          <w:ilvl w:val="0"/>
          <w:numId w:val="30"/>
        </w:numPr>
        <w:tabs>
          <w:tab w:val="left" w:pos="540"/>
        </w:tabs>
        <w:spacing w:before="0" w:after="0" w:line="240" w:lineRule="auto"/>
        <w:ind w:left="540" w:right="0" w:hanging="420"/>
        <w:jc w:val="left"/>
        <w:rPr>
          <w:sz w:val="28"/>
        </w:rPr>
      </w:pPr>
      <w:r>
        <w:rPr>
          <w:spacing w:val="-2"/>
          <w:sz w:val="28"/>
        </w:rPr>
        <w:t>合作学习的优势</w:t>
      </w:r>
    </w:p>
    <w:p>
      <w:pPr>
        <w:pStyle w:val="BodyText"/>
      </w:pPr>
    </w:p>
    <w:p>
      <w:pPr>
        <w:pStyle w:val="BodyText"/>
        <w:spacing w:before="5"/>
        <w:rPr>
          <w:sz w:val="41"/>
        </w:rPr>
      </w:pPr>
    </w:p>
    <w:p>
      <w:pPr>
        <w:pStyle w:val="BodyText"/>
        <w:spacing w:line="417" w:lineRule="auto"/>
        <w:ind w:left="120" w:right="518"/>
      </w:pPr>
      <w:r>
        <w:rPr>
          <w:spacing w:val="-4"/>
        </w:rPr>
        <w:t>近年来，越来越多的研究证明了合作学习的优势。通过合作学习，学</w:t>
      </w:r>
      <w:r>
        <w:rPr>
          <w:spacing w:val="16"/>
        </w:rPr>
        <w:t>生可以相互交流思想，共享资源，培养团队协作能力和沟通技巧</w:t>
      </w:r>
    </w:p>
    <w:p>
      <w:pPr>
        <w:pStyle w:val="BodyText"/>
        <w:spacing w:line="417" w:lineRule="auto"/>
        <w:ind w:left="120" w:right="518"/>
        <w:jc w:val="both"/>
      </w:pPr>
      <w:r>
        <w:rPr>
          <w:spacing w:val="-2"/>
        </w:rPr>
        <w:t>（Slavin,</w:t>
      </w:r>
      <w:r>
        <w:rPr>
          <w:spacing w:val="-33"/>
        </w:rPr>
        <w:t xml:space="preserve"> </w:t>
      </w:r>
      <w:r>
        <w:rPr>
          <w:spacing w:val="25"/>
        </w:rPr>
        <w:t>2013</w:t>
      </w:r>
      <w:r>
        <w:rPr>
          <w:spacing w:val="-114"/>
        </w:rPr>
        <w:t>）</w:t>
      </w:r>
      <w:r>
        <w:rPr>
          <w:spacing w:val="-2"/>
        </w:rPr>
        <w:t>。同时，合作学习也有助于激发学生的学习兴趣，</w:t>
      </w:r>
      <w:r>
        <w:rPr>
          <w:spacing w:val="13"/>
        </w:rPr>
        <w:t>增强他们的问题解决能力，以及提高课堂参与度</w:t>
      </w:r>
      <w:r>
        <w:t xml:space="preserve">（Roscoe &amp; Chi, </w:t>
      </w:r>
      <w:r>
        <w:rPr>
          <w:spacing w:val="26"/>
        </w:rPr>
        <w:t>2008</w:t>
      </w:r>
      <w:r>
        <w:rPr>
          <w:spacing w:val="-114"/>
        </w:rPr>
        <w:t>）</w:t>
      </w:r>
      <w:r>
        <w:rPr>
          <w:spacing w:val="-2"/>
        </w:rPr>
        <w:t>。</w:t>
      </w:r>
    </w:p>
    <w:p>
      <w:pPr>
        <w:pStyle w:val="BodyText"/>
      </w:pPr>
    </w:p>
    <w:p>
      <w:pPr>
        <w:pStyle w:val="BodyText"/>
        <w:spacing w:before="8"/>
        <w:rPr>
          <w:sz w:val="20"/>
        </w:rPr>
      </w:pPr>
    </w:p>
    <w:p>
      <w:pPr>
        <w:pStyle w:val="ListParagraph"/>
        <w:numPr>
          <w:ilvl w:val="0"/>
          <w:numId w:val="30"/>
        </w:numPr>
        <w:tabs>
          <w:tab w:val="left" w:pos="540"/>
        </w:tabs>
        <w:spacing w:before="0" w:after="0" w:line="240" w:lineRule="auto"/>
        <w:ind w:left="540" w:right="0" w:hanging="420"/>
        <w:jc w:val="left"/>
        <w:rPr>
          <w:sz w:val="28"/>
        </w:rPr>
      </w:pPr>
      <w:r>
        <w:rPr>
          <w:spacing w:val="-1"/>
          <w:sz w:val="28"/>
        </w:rPr>
        <w:t>学生合作动机的影响因素</w:t>
      </w:r>
    </w:p>
    <w:p>
      <w:pPr>
        <w:pStyle w:val="BodyText"/>
      </w:pPr>
    </w:p>
    <w:p>
      <w:pPr>
        <w:pStyle w:val="BodyText"/>
        <w:spacing w:before="5"/>
        <w:rPr>
          <w:sz w:val="41"/>
        </w:rPr>
      </w:pPr>
    </w:p>
    <w:p>
      <w:pPr>
        <w:pStyle w:val="BodyText"/>
        <w:spacing w:line="417" w:lineRule="auto"/>
        <w:ind w:left="120" w:right="238"/>
      </w:pPr>
      <w:r>
        <w:rPr>
          <w:spacing w:val="-2"/>
        </w:rPr>
        <w:t>学生的合作动机受到多种因素的影响。其中，同伴关系、教师支持、</w:t>
      </w:r>
      <w:r>
        <w:rPr>
          <w:spacing w:val="-2"/>
        </w:rPr>
        <w:t>任务性质等因素被认为是重要的外部影响因素。此外，学生的个性特</w:t>
      </w:r>
      <w:r>
        <w:rPr>
          <w:spacing w:val="14"/>
        </w:rPr>
        <w:t>征，如自我效能感、成就目标定向等，也会影响他们的合作动机</w:t>
      </w:r>
    </w:p>
    <w:p>
      <w:pPr>
        <w:pStyle w:val="BodyText"/>
        <w:spacing w:line="358" w:lineRule="exact"/>
        <w:ind w:left="120"/>
      </w:pPr>
      <w:r>
        <w:rPr>
          <w:spacing w:val="-4"/>
        </w:rPr>
        <w:t>（Bandura,</w:t>
      </w:r>
      <w:r>
        <w:rPr>
          <w:spacing w:val="-20"/>
        </w:rPr>
        <w:t xml:space="preserve"> </w:t>
      </w:r>
      <w:r>
        <w:rPr>
          <w:spacing w:val="-4"/>
        </w:rPr>
        <w:t>1997；Dweck,</w:t>
      </w:r>
      <w:r>
        <w:rPr>
          <w:spacing w:val="-20"/>
        </w:rPr>
        <w:t xml:space="preserve"> </w:t>
      </w:r>
      <w:r>
        <w:rPr>
          <w:spacing w:val="24"/>
        </w:rPr>
        <w:t>2006</w:t>
      </w:r>
      <w:r>
        <w:rPr>
          <w:spacing w:val="-116"/>
        </w:rPr>
        <w:t>）</w:t>
      </w:r>
      <w:r>
        <w:rPr>
          <w:spacing w:val="-10"/>
        </w:rPr>
        <w:t>。</w:t>
      </w:r>
    </w:p>
    <w:p>
      <w:pPr>
        <w:spacing w:after="0" w:line="358" w:lineRule="exact"/>
        <w:sectPr>
          <w:footerReference w:type="default" r:id="rId9"/>
          <w:pgSz w:w="11910" w:h="16840"/>
          <w:pgMar w:top="1520" w:right="1280" w:bottom="1380" w:left="1680" w:header="0" w:footer="1198"/>
          <w:pgNumType w:start="5"/>
          <w:cols w:space="708"/>
        </w:sectPr>
      </w:pPr>
    </w:p>
    <w:p>
      <w:pPr>
        <w:pStyle w:val="ListParagraph"/>
        <w:numPr>
          <w:ilvl w:val="0"/>
          <w:numId w:val="30"/>
        </w:numPr>
        <w:tabs>
          <w:tab w:val="left" w:pos="540"/>
        </w:tabs>
        <w:spacing w:before="37" w:after="0" w:line="240" w:lineRule="auto"/>
        <w:ind w:left="540" w:right="0" w:hanging="420"/>
        <w:jc w:val="left"/>
        <w:rPr>
          <w:sz w:val="28"/>
        </w:rPr>
      </w:pPr>
      <w:r>
        <w:rPr>
          <w:spacing w:val="-1"/>
          <w:sz w:val="28"/>
        </w:rPr>
        <w:t>合作动机与合作学习效果的关系</w:t>
      </w:r>
    </w:p>
    <w:p>
      <w:pPr>
        <w:pStyle w:val="BodyText"/>
      </w:pPr>
    </w:p>
    <w:p>
      <w:pPr>
        <w:pStyle w:val="BodyText"/>
        <w:spacing w:before="5"/>
        <w:rPr>
          <w:sz w:val="41"/>
        </w:rPr>
      </w:pPr>
    </w:p>
    <w:p>
      <w:pPr>
        <w:pStyle w:val="BodyText"/>
        <w:spacing w:line="417" w:lineRule="auto"/>
        <w:ind w:left="120" w:right="238"/>
      </w:pPr>
      <w:r>
        <w:rPr>
          <w:spacing w:val="-2"/>
        </w:rPr>
        <w:t>研究显示，学生的合作动机与合作学习效果之间存在着密切的关系。</w:t>
      </w:r>
      <w:r>
        <w:rPr>
          <w:spacing w:val="-9"/>
        </w:rPr>
        <w:t>当学生具有较高的合作动机时，他们在合作学习中表现出更高的积极</w:t>
      </w:r>
      <w:r>
        <w:rPr>
          <w:spacing w:val="-2"/>
        </w:rPr>
        <w:t xml:space="preserve"> </w:t>
      </w:r>
      <w:r>
        <w:rPr>
          <w:spacing w:val="-14"/>
        </w:rPr>
        <w:t>性和投入度，进而取得更好的学业成绩</w:t>
      </w:r>
      <w:r>
        <w:t>（Wang</w:t>
      </w:r>
      <w:r>
        <w:rPr>
          <w:spacing w:val="-11"/>
        </w:rPr>
        <w:t xml:space="preserve"> </w:t>
      </w:r>
      <w:r>
        <w:t>&amp;</w:t>
      </w:r>
      <w:r>
        <w:rPr>
          <w:spacing w:val="-11"/>
        </w:rPr>
        <w:t xml:space="preserve"> </w:t>
      </w:r>
      <w:r>
        <w:t>Ryan,</w:t>
      </w:r>
      <w:r>
        <w:rPr>
          <w:spacing w:val="-11"/>
        </w:rPr>
        <w:t xml:space="preserve"> </w:t>
      </w:r>
      <w:r>
        <w:rPr>
          <w:spacing w:val="28"/>
        </w:rPr>
        <w:t>2011</w:t>
      </w:r>
      <w:r>
        <w:rPr>
          <w:spacing w:val="-112"/>
        </w:rPr>
        <w:t>）</w:t>
      </w:r>
      <w:r>
        <w:rPr>
          <w:spacing w:val="-21"/>
        </w:rPr>
        <w:t>。反之，</w:t>
      </w:r>
      <w:r>
        <w:rPr>
          <w:spacing w:val="-7"/>
        </w:rPr>
        <w:t>缺乏合作动机的学生则可能表现出消极的合作行为，导致合作学习的</w:t>
      </w:r>
      <w:r>
        <w:rPr>
          <w:spacing w:val="-2"/>
        </w:rPr>
        <w:t xml:space="preserve"> </w:t>
      </w:r>
      <w:r>
        <w:rPr>
          <w:spacing w:val="-2"/>
        </w:rPr>
        <w:t>效果大打折扣。</w:t>
      </w:r>
    </w:p>
    <w:p>
      <w:pPr>
        <w:pStyle w:val="BodyText"/>
      </w:pPr>
    </w:p>
    <w:p>
      <w:pPr>
        <w:pStyle w:val="BodyText"/>
        <w:spacing w:before="7"/>
        <w:rPr>
          <w:sz w:val="20"/>
        </w:rPr>
      </w:pPr>
    </w:p>
    <w:p>
      <w:pPr>
        <w:pStyle w:val="BodyText"/>
        <w:spacing w:before="1" w:line="417" w:lineRule="auto"/>
        <w:ind w:left="120" w:right="518"/>
        <w:jc w:val="both"/>
      </w:pPr>
      <w:r>
        <w:rPr>
          <w:spacing w:val="-4"/>
        </w:rPr>
        <w:t>综上所述，探讨学生合作动机模型的构建对于优化合作学习环境、提</w:t>
      </w:r>
      <w:r>
        <w:rPr>
          <w:spacing w:val="-4"/>
        </w:rPr>
        <w:t>高学生的学习成效具有重要意义。接下来，我们将进一步分析现有的</w:t>
      </w:r>
      <w:r>
        <w:rPr>
          <w:spacing w:val="-12"/>
        </w:rPr>
        <w:t>学生合作动机模型，并提出一种新的基于多元理论的模型来解释学生</w:t>
      </w:r>
      <w:r>
        <w:rPr>
          <w:spacing w:val="-2"/>
        </w:rPr>
        <w:t>合作动机的形成和发展过程。</w:t>
      </w:r>
    </w:p>
    <w:p>
      <w:pPr>
        <w:pStyle w:val="BodyText"/>
      </w:pPr>
    </w:p>
    <w:p>
      <w:pPr>
        <w:pStyle w:val="Heading1"/>
        <w:spacing w:before="237"/>
        <w:jc w:val="both"/>
      </w:pPr>
      <w:bookmarkStart w:id="2" w:name="_TOC_250005"/>
      <w:r>
        <w:t>第三部分</w:t>
      </w:r>
      <w:r>
        <w:rPr>
          <w:spacing w:val="212"/>
          <w:w w:val="150"/>
        </w:rPr>
        <w:t xml:space="preserve"> </w:t>
      </w:r>
      <w:bookmarkEnd w:id="2"/>
      <w:r>
        <w:rPr>
          <w:spacing w:val="-2"/>
        </w:rPr>
        <w:t>相关文献综述与分析</w:t>
      </w:r>
    </w:p>
    <w:p>
      <w:pPr>
        <w:pStyle w:val="BodyText"/>
        <w:spacing w:before="16"/>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77" w:type="dxa"/>
          </w:tcPr>
          <w:p>
            <w:pPr>
              <w:pStyle w:val="TableParagraph"/>
              <w:spacing w:before="23" w:line="278" w:lineRule="auto"/>
              <w:ind w:right="96"/>
              <w:rPr>
                <w:sz w:val="21"/>
              </w:rPr>
            </w:pPr>
            <w:r>
              <w:rPr>
                <w:spacing w:val="-2"/>
                <w:sz w:val="21"/>
              </w:rPr>
              <w:t>【学生合作学习动机的影响</w:t>
            </w:r>
            <w:r>
              <w:rPr>
                <w:spacing w:val="-4"/>
                <w:sz w:val="21"/>
              </w:rPr>
              <w:t>因素】：</w:t>
            </w:r>
          </w:p>
        </w:tc>
        <w:tc>
          <w:tcPr>
            <w:tcW w:w="5519" w:type="dxa"/>
          </w:tcPr>
          <w:p>
            <w:pPr>
              <w:pStyle w:val="TableParagraph"/>
              <w:numPr>
                <w:ilvl w:val="0"/>
                <w:numId w:val="29"/>
              </w:numPr>
              <w:tabs>
                <w:tab w:val="left" w:pos="373"/>
              </w:tabs>
              <w:spacing w:before="23" w:after="0" w:line="278" w:lineRule="auto"/>
              <w:ind w:left="108" w:right="96" w:firstLine="0"/>
              <w:jc w:val="left"/>
              <w:rPr>
                <w:sz w:val="21"/>
              </w:rPr>
            </w:pPr>
            <w:r>
              <w:rPr>
                <w:sz w:val="21"/>
              </w:rPr>
              <w:t>社会文化背景</w:t>
            </w:r>
            <w:r>
              <w:rPr>
                <w:rFonts w:ascii="Times New Roman" w:eastAsia="Times New Roman"/>
                <w:spacing w:val="20"/>
                <w:sz w:val="21"/>
              </w:rPr>
              <w:t xml:space="preserve">: </w:t>
            </w:r>
            <w:r>
              <w:rPr>
                <w:sz w:val="21"/>
              </w:rPr>
              <w:t>学生的合作学习动机受到社会文化环境</w:t>
            </w:r>
            <w:r>
              <w:rPr>
                <w:spacing w:val="-2"/>
                <w:sz w:val="21"/>
              </w:rPr>
              <w:t>的影响，如家庭教育、学校氛围等。</w:t>
            </w:r>
          </w:p>
          <w:p>
            <w:pPr>
              <w:pStyle w:val="TableParagraph"/>
              <w:numPr>
                <w:ilvl w:val="0"/>
                <w:numId w:val="29"/>
              </w:numPr>
              <w:tabs>
                <w:tab w:val="left" w:pos="373"/>
              </w:tabs>
              <w:spacing w:before="0" w:after="0" w:line="278" w:lineRule="auto"/>
              <w:ind w:left="108" w:right="96" w:firstLine="0"/>
              <w:jc w:val="left"/>
              <w:rPr>
                <w:sz w:val="21"/>
              </w:rPr>
            </w:pPr>
            <w:r>
              <w:rPr>
                <w:sz w:val="21"/>
              </w:rPr>
              <w:t>个人特质</w:t>
            </w:r>
            <w:r>
              <w:rPr>
                <w:rFonts w:ascii="Times New Roman" w:eastAsia="Times New Roman"/>
                <w:spacing w:val="20"/>
                <w:sz w:val="21"/>
              </w:rPr>
              <w:t xml:space="preserve">: </w:t>
            </w:r>
            <w:r>
              <w:rPr>
                <w:sz w:val="21"/>
              </w:rPr>
              <w:t>学生的性格特征、兴趣爱好和自信心等也是</w:t>
            </w:r>
            <w:r>
              <w:rPr>
                <w:spacing w:val="-2"/>
                <w:sz w:val="21"/>
              </w:rPr>
              <w:t>影响合作学习动机的重要因素。</w:t>
            </w:r>
          </w:p>
          <w:p>
            <w:pPr>
              <w:pStyle w:val="TableParagraph"/>
              <w:numPr>
                <w:ilvl w:val="0"/>
                <w:numId w:val="29"/>
              </w:numPr>
              <w:tabs>
                <w:tab w:val="left" w:pos="373"/>
              </w:tabs>
              <w:spacing w:before="0" w:after="0" w:line="278" w:lineRule="auto"/>
              <w:ind w:left="108" w:right="96" w:firstLine="0"/>
              <w:jc w:val="left"/>
              <w:rPr>
                <w:sz w:val="21"/>
              </w:rPr>
            </w:pPr>
            <w:r>
              <w:rPr>
                <w:sz w:val="21"/>
              </w:rPr>
              <w:t>教师角色</w:t>
            </w:r>
            <w:r>
              <w:rPr>
                <w:rFonts w:ascii="Times New Roman" w:eastAsia="Times New Roman"/>
                <w:spacing w:val="20"/>
                <w:sz w:val="21"/>
              </w:rPr>
              <w:t xml:space="preserve">: </w:t>
            </w:r>
            <w:r>
              <w:rPr>
                <w:sz w:val="21"/>
              </w:rPr>
              <w:t>教师的支持和鼓励能够激发学生的合作学习</w:t>
            </w:r>
            <w:r>
              <w:rPr>
                <w:spacing w:val="-4"/>
                <w:sz w:val="21"/>
              </w:rPr>
              <w:t>动机。</w:t>
            </w:r>
          </w:p>
          <w:p>
            <w:pPr>
              <w:pStyle w:val="TableParagraph"/>
              <w:spacing w:line="269" w:lineRule="exact"/>
              <w:rPr>
                <w:sz w:val="21"/>
              </w:rPr>
            </w:pPr>
            <w:r>
              <w:rPr>
                <w:spacing w:val="-1"/>
                <w:sz w:val="21"/>
              </w:rPr>
              <w:t>【学生合作学习动机的测量方法】：</w:t>
            </w:r>
          </w:p>
        </w:tc>
      </w:tr>
    </w:tbl>
    <w:p>
      <w:pPr>
        <w:pStyle w:val="BodyText"/>
        <w:rPr>
          <w:rFonts w:ascii="Microsoft JhengHei"/>
          <w:b/>
          <w:sz w:val="4"/>
        </w:rPr>
      </w:pPr>
    </w:p>
    <w:p>
      <w:pPr>
        <w:pStyle w:val="BodyText"/>
        <w:spacing w:before="61"/>
        <w:ind w:left="680"/>
      </w:pPr>
      <w:r>
        <w:rPr>
          <w:spacing w:val="-1"/>
        </w:rPr>
        <w:t>学生合作学习的动机模型构建：相关文献综述与分析</w:t>
      </w:r>
    </w:p>
    <w:p>
      <w:pPr>
        <w:pStyle w:val="BodyText"/>
      </w:pPr>
    </w:p>
    <w:p>
      <w:pPr>
        <w:pStyle w:val="BodyText"/>
        <w:spacing w:before="5"/>
        <w:rPr>
          <w:sz w:val="41"/>
        </w:rPr>
      </w:pPr>
    </w:p>
    <w:p>
      <w:pPr>
        <w:pStyle w:val="BodyText"/>
        <w:ind w:left="120"/>
      </w:pPr>
      <w:r>
        <w:rPr>
          <w:spacing w:val="-5"/>
        </w:rPr>
        <w:t>引言</w:t>
      </w:r>
    </w:p>
    <w:p>
      <w:pPr>
        <w:spacing w:after="0"/>
        <w:sectPr>
          <w:footerReference w:type="default" r:id="rId10"/>
          <w:pgSz w:w="11910" w:h="16840"/>
          <w:pgMar w:top="1520" w:right="1280" w:bottom="1380" w:left="1680" w:header="0" w:footer="1198"/>
          <w:pgNumType w:start="6"/>
          <w:cols w:space="708"/>
        </w:sectPr>
      </w:pPr>
    </w:p>
    <w:p>
      <w:pPr>
        <w:pStyle w:val="BodyText"/>
        <w:spacing w:before="8"/>
        <w:rPr>
          <w:sz w:val="15"/>
        </w:rPr>
      </w:pPr>
    </w:p>
    <w:p>
      <w:pPr>
        <w:pStyle w:val="BodyText"/>
        <w:spacing w:before="60"/>
        <w:ind w:left="120"/>
      </w:pPr>
      <w:r>
        <w:rPr>
          <w:spacing w:val="-10"/>
        </w:rPr>
        <w:t>随着教育改革的深入，越来越多的研究表明合作学习是提高学生学业</w:t>
      </w:r>
    </w:p>
    <w:p>
      <w:pPr>
        <w:pStyle w:val="BodyText"/>
        <w:spacing w:before="9"/>
        <w:rPr>
          <w:sz w:val="20"/>
        </w:rPr>
      </w:pPr>
    </w:p>
    <w:p>
      <w:pPr>
        <w:pStyle w:val="BodyText"/>
        <w:spacing w:line="417" w:lineRule="auto"/>
        <w:ind w:left="120" w:right="98"/>
      </w:pPr>
      <w:r>
        <w:rPr>
          <w:spacing w:val="-13"/>
        </w:rPr>
        <w:t>成绩和社交技能的有效策略。合作学习旨在培养学生的团队协作能力、</w:t>
      </w:r>
      <w:r>
        <w:rPr>
          <w:spacing w:val="-2"/>
        </w:rPr>
        <w:t>沟通技巧和问题解决能力，并通过互动促进学生的学习动机。本文首</w:t>
      </w:r>
    </w:p>
    <w:p>
      <w:pPr>
        <w:pStyle w:val="BodyText"/>
        <w:spacing w:line="417" w:lineRule="auto"/>
        <w:ind w:left="120" w:right="518"/>
      </w:pPr>
      <w:r>
        <w:rPr>
          <w:spacing w:val="-4"/>
        </w:rPr>
        <w:t>先从理论背景出发，对合作学习的概念进行界定，然后结合国内外相</w:t>
      </w:r>
      <w:r>
        <w:rPr>
          <w:spacing w:val="-2"/>
        </w:rPr>
        <w:t>关研究，对合作学习动机模型的构建方法及其影响因素进行综述。</w:t>
      </w:r>
    </w:p>
    <w:p>
      <w:pPr>
        <w:pStyle w:val="BodyText"/>
      </w:pPr>
    </w:p>
    <w:p>
      <w:pPr>
        <w:pStyle w:val="BodyText"/>
        <w:spacing w:before="8"/>
        <w:rPr>
          <w:sz w:val="20"/>
        </w:rPr>
      </w:pPr>
    </w:p>
    <w:p>
      <w:pPr>
        <w:pStyle w:val="BodyText"/>
        <w:ind w:left="120"/>
      </w:pPr>
      <w:r>
        <w:rPr>
          <w:spacing w:val="-1"/>
        </w:rPr>
        <w:t>一、合作学习的相关理论</w:t>
      </w:r>
    </w:p>
    <w:p>
      <w:pPr>
        <w:pStyle w:val="BodyText"/>
      </w:pPr>
    </w:p>
    <w:p>
      <w:pPr>
        <w:pStyle w:val="BodyText"/>
        <w:spacing w:before="5"/>
        <w:rPr>
          <w:sz w:val="41"/>
        </w:rPr>
      </w:pPr>
    </w:p>
    <w:p>
      <w:pPr>
        <w:pStyle w:val="ListParagraph"/>
        <w:numPr>
          <w:ilvl w:val="0"/>
          <w:numId w:val="28"/>
        </w:numPr>
        <w:tabs>
          <w:tab w:val="left" w:pos="540"/>
        </w:tabs>
        <w:spacing w:before="1" w:after="0" w:line="417" w:lineRule="auto"/>
        <w:ind w:left="120" w:right="518" w:firstLine="0"/>
        <w:jc w:val="both"/>
        <w:rPr>
          <w:sz w:val="28"/>
        </w:rPr>
      </w:pPr>
      <w:r>
        <w:rPr>
          <w:spacing w:val="-2"/>
          <w:sz w:val="28"/>
        </w:rPr>
        <w:t>交互作用假说：布罗菲（Bloom,</w:t>
      </w:r>
      <w:r>
        <w:rPr>
          <w:spacing w:val="-33"/>
          <w:sz w:val="28"/>
        </w:rPr>
        <w:t xml:space="preserve"> </w:t>
      </w:r>
      <w:r>
        <w:rPr>
          <w:spacing w:val="-2"/>
          <w:sz w:val="28"/>
        </w:rPr>
        <w:t>1984）提出的学生间交互作用假</w:t>
      </w:r>
      <w:r>
        <w:rPr>
          <w:spacing w:val="-4"/>
          <w:sz w:val="28"/>
        </w:rPr>
        <w:t>说认为，在合作学习环境中，学生之间的相互讨论和帮助可以有效地</w:t>
      </w:r>
      <w:r>
        <w:rPr>
          <w:spacing w:val="-2"/>
          <w:sz w:val="28"/>
        </w:rPr>
        <w:t>提高他们的认知能力和学术成就。</w:t>
      </w:r>
    </w:p>
    <w:p>
      <w:pPr>
        <w:pStyle w:val="BodyText"/>
      </w:pPr>
    </w:p>
    <w:p>
      <w:pPr>
        <w:pStyle w:val="BodyText"/>
        <w:spacing w:before="8"/>
        <w:rPr>
          <w:sz w:val="20"/>
        </w:rPr>
      </w:pPr>
    </w:p>
    <w:p>
      <w:pPr>
        <w:pStyle w:val="ListParagraph"/>
        <w:numPr>
          <w:ilvl w:val="0"/>
          <w:numId w:val="28"/>
        </w:numPr>
        <w:tabs>
          <w:tab w:val="left" w:pos="540"/>
        </w:tabs>
        <w:spacing w:before="0" w:after="0" w:line="417" w:lineRule="auto"/>
        <w:ind w:left="120" w:right="518" w:firstLine="0"/>
        <w:jc w:val="both"/>
        <w:rPr>
          <w:sz w:val="28"/>
        </w:rPr>
      </w:pPr>
      <w:r>
        <w:rPr>
          <w:sz w:val="28"/>
        </w:rPr>
        <w:t>社会互赖理论：德韦克（Deci</w:t>
      </w:r>
      <w:r>
        <w:rPr>
          <w:spacing w:val="-35"/>
          <w:sz w:val="28"/>
        </w:rPr>
        <w:t xml:space="preserve"> </w:t>
      </w:r>
      <w:r>
        <w:rPr>
          <w:sz w:val="28"/>
        </w:rPr>
        <w:t>&amp;</w:t>
      </w:r>
      <w:r>
        <w:rPr>
          <w:spacing w:val="-35"/>
          <w:sz w:val="28"/>
        </w:rPr>
        <w:t xml:space="preserve"> </w:t>
      </w:r>
      <w:r>
        <w:rPr>
          <w:sz w:val="28"/>
        </w:rPr>
        <w:t>Ryan,</w:t>
      </w:r>
      <w:r>
        <w:rPr>
          <w:spacing w:val="-35"/>
          <w:sz w:val="28"/>
        </w:rPr>
        <w:t xml:space="preserve"> </w:t>
      </w:r>
      <w:r>
        <w:rPr>
          <w:sz w:val="28"/>
        </w:rPr>
        <w:t>1985）提出的社会互赖理</w:t>
      </w:r>
      <w:r>
        <w:rPr>
          <w:spacing w:val="-13"/>
          <w:sz w:val="28"/>
        </w:rPr>
        <w:t>论认为，个体在团体中可以通过互相支持和鼓励来获得成就感和归属</w:t>
      </w:r>
      <w:r>
        <w:rPr>
          <w:spacing w:val="-2"/>
          <w:sz w:val="28"/>
        </w:rPr>
        <w:t>感，从而增强其内在动力。</w:t>
      </w:r>
    </w:p>
    <w:p>
      <w:pPr>
        <w:pStyle w:val="BodyText"/>
      </w:pPr>
    </w:p>
    <w:p>
      <w:pPr>
        <w:pStyle w:val="BodyText"/>
        <w:spacing w:before="8"/>
        <w:rPr>
          <w:sz w:val="20"/>
        </w:rPr>
      </w:pPr>
    </w:p>
    <w:p>
      <w:pPr>
        <w:pStyle w:val="ListParagraph"/>
        <w:numPr>
          <w:ilvl w:val="0"/>
          <w:numId w:val="28"/>
        </w:numPr>
        <w:tabs>
          <w:tab w:val="left" w:pos="540"/>
        </w:tabs>
        <w:spacing w:before="0" w:after="0" w:line="417" w:lineRule="auto"/>
        <w:ind w:left="120" w:right="518" w:firstLine="0"/>
        <w:jc w:val="both"/>
        <w:rPr>
          <w:sz w:val="28"/>
        </w:rPr>
      </w:pPr>
      <w:r>
        <w:rPr>
          <w:spacing w:val="-2"/>
          <w:sz w:val="28"/>
        </w:rPr>
        <w:t>自我效能理论：班杜拉（Bandura,</w:t>
      </w:r>
      <w:r>
        <w:rPr>
          <w:spacing w:val="-33"/>
          <w:sz w:val="28"/>
        </w:rPr>
        <w:t xml:space="preserve"> </w:t>
      </w:r>
      <w:r>
        <w:rPr>
          <w:spacing w:val="-2"/>
          <w:sz w:val="28"/>
        </w:rPr>
        <w:t>1977）提出的自我效能理论指</w:t>
      </w:r>
      <w:r>
        <w:rPr>
          <w:spacing w:val="-4"/>
          <w:sz w:val="28"/>
        </w:rPr>
        <w:t>出，个体在成功完成任务的过程中会积累自信，从而增强其未来面对</w:t>
      </w:r>
      <w:r>
        <w:rPr>
          <w:spacing w:val="-2"/>
          <w:sz w:val="28"/>
        </w:rPr>
        <w:t>类似任务时的信心。</w:t>
      </w:r>
    </w:p>
    <w:p>
      <w:pPr>
        <w:pStyle w:val="BodyText"/>
      </w:pPr>
    </w:p>
    <w:p>
      <w:pPr>
        <w:pStyle w:val="BodyText"/>
        <w:spacing w:before="8"/>
        <w:rPr>
          <w:sz w:val="20"/>
        </w:rPr>
      </w:pPr>
    </w:p>
    <w:p>
      <w:pPr>
        <w:pStyle w:val="BodyText"/>
        <w:spacing w:before="1"/>
        <w:ind w:left="120"/>
      </w:pPr>
      <w:r>
        <w:rPr>
          <w:spacing w:val="-1"/>
        </w:rPr>
        <w:t>二、合作学习动机模型的构建方法</w:t>
      </w:r>
    </w:p>
    <w:p>
      <w:pPr>
        <w:spacing w:after="0"/>
        <w:sectPr>
          <w:footerReference w:type="default" r:id="rId11"/>
          <w:pgSz w:w="11910" w:h="16840"/>
          <w:pgMar w:top="1920" w:right="1280" w:bottom="1380" w:left="1680" w:header="0" w:footer="1198"/>
          <w:pgNumType w:start="7"/>
          <w:cols w:space="708"/>
        </w:sectPr>
      </w:pPr>
    </w:p>
    <w:p>
      <w:pPr>
        <w:pStyle w:val="BodyText"/>
        <w:spacing w:before="8"/>
        <w:rPr>
          <w:sz w:val="15"/>
        </w:rPr>
      </w:pPr>
    </w:p>
    <w:p>
      <w:pPr>
        <w:pStyle w:val="BodyText"/>
        <w:spacing w:before="60" w:line="417" w:lineRule="auto"/>
        <w:ind w:left="120" w:right="518"/>
      </w:pPr>
      <w:r>
        <w:rPr>
          <w:spacing w:val="-12"/>
        </w:rPr>
        <w:t>根据已有的研究成果，本文将合作学习动机模型的构建方法分为以下</w:t>
      </w:r>
      <w:r>
        <w:rPr>
          <w:spacing w:val="-4"/>
        </w:rPr>
        <w:t>几类：</w:t>
      </w:r>
    </w:p>
    <w:p>
      <w:pPr>
        <w:pStyle w:val="BodyText"/>
      </w:pPr>
    </w:p>
    <w:p>
      <w:pPr>
        <w:pStyle w:val="BodyText"/>
        <w:spacing w:before="9"/>
        <w:rPr>
          <w:sz w:val="20"/>
        </w:rPr>
      </w:pPr>
    </w:p>
    <w:p>
      <w:pPr>
        <w:pStyle w:val="ListParagraph"/>
        <w:numPr>
          <w:ilvl w:val="0"/>
          <w:numId w:val="27"/>
        </w:numPr>
        <w:tabs>
          <w:tab w:val="left" w:pos="542"/>
        </w:tabs>
        <w:spacing w:before="0" w:after="0" w:line="417" w:lineRule="auto"/>
        <w:ind w:left="120" w:right="518" w:firstLine="0"/>
        <w:jc w:val="both"/>
        <w:rPr>
          <w:sz w:val="28"/>
        </w:rPr>
      </w:pPr>
      <w:r>
        <w:rPr>
          <w:spacing w:val="-2"/>
          <w:sz w:val="28"/>
        </w:rPr>
        <w:t>目标导向模型：该模型强调学生在合作学习中的目标追求，如杰</w:t>
      </w:r>
      <w:r>
        <w:rPr>
          <w:sz w:val="28"/>
        </w:rPr>
        <w:t>克逊（Jackson, 2006）等人提出的成就目标导向模型，其中学生基</w:t>
      </w:r>
      <w:r>
        <w:rPr>
          <w:spacing w:val="-2"/>
          <w:sz w:val="28"/>
        </w:rPr>
        <w:t>于个人或团队的竞争意识和卓越愿望进行合作学习。</w:t>
      </w:r>
    </w:p>
    <w:p>
      <w:pPr>
        <w:pStyle w:val="BodyText"/>
      </w:pPr>
    </w:p>
    <w:p>
      <w:pPr>
        <w:pStyle w:val="BodyText"/>
        <w:spacing w:before="8"/>
        <w:rPr>
          <w:sz w:val="20"/>
        </w:rPr>
      </w:pPr>
    </w:p>
    <w:p>
      <w:pPr>
        <w:pStyle w:val="ListParagraph"/>
        <w:numPr>
          <w:ilvl w:val="0"/>
          <w:numId w:val="27"/>
        </w:numPr>
        <w:tabs>
          <w:tab w:val="left" w:pos="542"/>
        </w:tabs>
        <w:spacing w:before="0" w:after="0" w:line="417" w:lineRule="auto"/>
        <w:ind w:left="120" w:right="518" w:firstLine="0"/>
        <w:jc w:val="both"/>
        <w:rPr>
          <w:sz w:val="28"/>
        </w:rPr>
      </w:pPr>
      <w:r>
        <w:rPr>
          <w:spacing w:val="-2"/>
          <w:sz w:val="28"/>
        </w:rPr>
        <w:t>认知加工模型：该模型关注学生在合作学习过程中的认知活动，</w:t>
      </w:r>
      <w:r>
        <w:rPr>
          <w:sz w:val="28"/>
        </w:rPr>
        <w:t>如怀特（White, 2005）提出的同伴教学模式，其中学生通过彼此的</w:t>
      </w:r>
      <w:r>
        <w:rPr>
          <w:spacing w:val="-2"/>
          <w:sz w:val="28"/>
        </w:rPr>
        <w:t>解释、澄清和质疑来加深对知识的理解。</w:t>
      </w:r>
    </w:p>
    <w:p>
      <w:pPr>
        <w:pStyle w:val="BodyText"/>
      </w:pPr>
    </w:p>
    <w:p>
      <w:pPr>
        <w:pStyle w:val="BodyText"/>
        <w:spacing w:before="8"/>
        <w:rPr>
          <w:sz w:val="20"/>
        </w:rPr>
      </w:pPr>
    </w:p>
    <w:p>
      <w:pPr>
        <w:pStyle w:val="ListParagraph"/>
        <w:numPr>
          <w:ilvl w:val="0"/>
          <w:numId w:val="27"/>
        </w:numPr>
        <w:tabs>
          <w:tab w:val="left" w:pos="542"/>
        </w:tabs>
        <w:spacing w:before="1" w:after="0" w:line="417" w:lineRule="auto"/>
        <w:ind w:left="120" w:right="518" w:firstLine="0"/>
        <w:jc w:val="both"/>
        <w:rPr>
          <w:sz w:val="28"/>
        </w:rPr>
      </w:pPr>
      <w:r>
        <w:rPr>
          <w:spacing w:val="-2"/>
          <w:sz w:val="28"/>
        </w:rPr>
        <w:t>情绪情感模型：该模型探讨学生在合作学习过程中产生的各种情</w:t>
      </w:r>
      <w:r>
        <w:rPr>
          <w:sz w:val="28"/>
        </w:rPr>
        <w:t>绪感受，如柯林斯（Collins, 2004）提出的积极情绪情感模型，其</w:t>
      </w:r>
      <w:r>
        <w:rPr>
          <w:spacing w:val="-8"/>
          <w:sz w:val="28"/>
        </w:rPr>
        <w:t>中学生在合作学习中感受到的成功、愉悦和满足感有助于激发他们的</w:t>
      </w:r>
      <w:r>
        <w:rPr>
          <w:spacing w:val="-2"/>
          <w:sz w:val="28"/>
        </w:rPr>
        <w:t>学习兴趣和动力。</w:t>
      </w:r>
    </w:p>
    <w:p>
      <w:pPr>
        <w:pStyle w:val="BodyText"/>
      </w:pPr>
    </w:p>
    <w:p>
      <w:pPr>
        <w:pStyle w:val="BodyText"/>
        <w:spacing w:before="7"/>
        <w:rPr>
          <w:sz w:val="20"/>
        </w:rPr>
      </w:pPr>
    </w:p>
    <w:p>
      <w:pPr>
        <w:pStyle w:val="BodyText"/>
        <w:spacing w:before="1"/>
        <w:ind w:left="120"/>
      </w:pPr>
      <w:r>
        <w:rPr>
          <w:spacing w:val="-1"/>
        </w:rPr>
        <w:t>三、合作学习动机模型的影响因素</w:t>
      </w:r>
    </w:p>
    <w:p>
      <w:pPr>
        <w:pStyle w:val="BodyText"/>
      </w:pPr>
    </w:p>
    <w:p>
      <w:pPr>
        <w:pStyle w:val="BodyText"/>
        <w:spacing w:before="5"/>
        <w:rPr>
          <w:sz w:val="41"/>
        </w:rPr>
      </w:pPr>
    </w:p>
    <w:p>
      <w:pPr>
        <w:pStyle w:val="ListParagraph"/>
        <w:numPr>
          <w:ilvl w:val="0"/>
          <w:numId w:val="26"/>
        </w:numPr>
        <w:tabs>
          <w:tab w:val="left" w:pos="542"/>
        </w:tabs>
        <w:spacing w:before="0" w:after="0" w:line="417" w:lineRule="auto"/>
        <w:ind w:left="120" w:right="518" w:firstLine="0"/>
        <w:jc w:val="both"/>
        <w:rPr>
          <w:sz w:val="28"/>
        </w:rPr>
      </w:pPr>
      <w:r>
        <w:rPr>
          <w:spacing w:val="-2"/>
          <w:sz w:val="28"/>
        </w:rPr>
        <w:t>学生特质：学生的人格特质、动机倾向和社会背景等因素会影响</w:t>
      </w:r>
      <w:r>
        <w:rPr>
          <w:spacing w:val="-4"/>
          <w:sz w:val="28"/>
        </w:rPr>
        <w:t>他们在合作学习中的行为表现。例如，内向型学生可能更倾向于保持</w:t>
      </w:r>
      <w:r>
        <w:rPr>
          <w:sz w:val="28"/>
        </w:rPr>
        <w:t xml:space="preserve">沉默，而外向型学生则更愿意积极参与讨论（Goffman, </w:t>
      </w:r>
      <w:r>
        <w:rPr>
          <w:spacing w:val="28"/>
          <w:sz w:val="28"/>
        </w:rPr>
        <w:t>1959</w:t>
      </w:r>
      <w:r>
        <w:rPr>
          <w:spacing w:val="-112"/>
          <w:sz w:val="28"/>
        </w:rPr>
        <w:t>）</w:t>
      </w:r>
      <w:r>
        <w:rPr>
          <w:sz w:val="28"/>
        </w:rPr>
        <w:t>。</w:t>
      </w:r>
    </w:p>
    <w:p>
      <w:pPr>
        <w:spacing w:after="0" w:line="417" w:lineRule="auto"/>
        <w:jc w:val="both"/>
        <w:rPr>
          <w:sz w:val="28"/>
        </w:rPr>
        <w:sectPr>
          <w:footerReference w:type="default" r:id="rId12"/>
          <w:pgSz w:w="11910" w:h="16840"/>
          <w:pgMar w:top="1920" w:right="1280" w:bottom="1380" w:left="1680" w:header="0" w:footer="1198"/>
          <w:pgNumType w:start="8"/>
          <w:cols w:space="708"/>
        </w:sectPr>
      </w:pPr>
    </w:p>
    <w:p>
      <w:pPr>
        <w:pStyle w:val="BodyText"/>
        <w:spacing w:before="8"/>
        <w:rPr>
          <w:sz w:val="15"/>
        </w:rPr>
      </w:pPr>
    </w:p>
    <w:p>
      <w:pPr>
        <w:pStyle w:val="ListParagraph"/>
        <w:numPr>
          <w:ilvl w:val="0"/>
          <w:numId w:val="26"/>
        </w:numPr>
        <w:tabs>
          <w:tab w:val="left" w:pos="542"/>
        </w:tabs>
        <w:spacing w:before="60" w:after="0" w:line="417" w:lineRule="auto"/>
        <w:ind w:left="120" w:right="518" w:firstLine="0"/>
        <w:jc w:val="both"/>
        <w:rPr>
          <w:sz w:val="28"/>
        </w:rPr>
      </w:pPr>
      <w:r>
        <w:rPr>
          <w:spacing w:val="-2"/>
          <w:sz w:val="28"/>
        </w:rPr>
        <w:t>教师角色：教师作为引导者和支持者的角色在合作学习中起着至</w:t>
      </w:r>
      <w:r>
        <w:rPr>
          <w:spacing w:val="-12"/>
          <w:sz w:val="28"/>
        </w:rPr>
        <w:t>关重要的作用。有效的教师干预可以为学生提供良好的学习环境和资</w:t>
      </w:r>
      <w:r>
        <w:rPr>
          <w:sz w:val="28"/>
        </w:rPr>
        <w:t xml:space="preserve">源，从而增强他们的学习动机（Hattie, </w:t>
      </w:r>
      <w:r>
        <w:rPr>
          <w:spacing w:val="28"/>
          <w:sz w:val="28"/>
        </w:rPr>
        <w:t>2009</w:t>
      </w:r>
      <w:r>
        <w:rPr>
          <w:spacing w:val="-112"/>
          <w:sz w:val="28"/>
        </w:rPr>
        <w:t>）</w:t>
      </w:r>
      <w:r>
        <w:rPr>
          <w:sz w:val="28"/>
        </w:rPr>
        <w:t>。</w:t>
      </w:r>
    </w:p>
    <w:p>
      <w:pPr>
        <w:pStyle w:val="BodyText"/>
      </w:pPr>
    </w:p>
    <w:p>
      <w:pPr>
        <w:pStyle w:val="BodyText"/>
        <w:spacing w:before="8"/>
        <w:rPr>
          <w:sz w:val="20"/>
        </w:rPr>
      </w:pPr>
    </w:p>
    <w:p>
      <w:pPr>
        <w:pStyle w:val="ListParagraph"/>
        <w:numPr>
          <w:ilvl w:val="0"/>
          <w:numId w:val="26"/>
        </w:numPr>
        <w:tabs>
          <w:tab w:val="left" w:pos="542"/>
        </w:tabs>
        <w:spacing w:before="1" w:after="0" w:line="417" w:lineRule="auto"/>
        <w:ind w:left="120" w:right="518" w:firstLine="0"/>
        <w:jc w:val="both"/>
        <w:rPr>
          <w:sz w:val="28"/>
        </w:rPr>
      </w:pPr>
      <w:r>
        <w:rPr>
          <w:spacing w:val="-2"/>
          <w:sz w:val="28"/>
        </w:rPr>
        <w:t>环境因素：课堂环境、学校文化以及家庭背景等外部因素也会影</w:t>
      </w:r>
      <w:r>
        <w:rPr>
          <w:spacing w:val="-4"/>
          <w:sz w:val="28"/>
        </w:rPr>
        <w:t>响学生在合作学习中的表现。研究表明，安全、支持和包容的学习氛</w:t>
      </w:r>
      <w:r>
        <w:rPr>
          <w:sz w:val="28"/>
        </w:rPr>
        <w:t xml:space="preserve">围有利于激发学生的学习动机（Rogers, </w:t>
      </w:r>
      <w:r>
        <w:rPr>
          <w:spacing w:val="28"/>
          <w:sz w:val="28"/>
        </w:rPr>
        <w:t>1961</w:t>
      </w:r>
      <w:r>
        <w:rPr>
          <w:spacing w:val="-112"/>
          <w:sz w:val="28"/>
        </w:rPr>
        <w:t>）</w:t>
      </w:r>
      <w:r>
        <w:rPr>
          <w:sz w:val="28"/>
        </w:rPr>
        <w:t>。</w:t>
      </w:r>
    </w:p>
    <w:p>
      <w:pPr>
        <w:pStyle w:val="BodyText"/>
      </w:pPr>
    </w:p>
    <w:p>
      <w:pPr>
        <w:pStyle w:val="BodyText"/>
        <w:spacing w:before="8"/>
        <w:rPr>
          <w:sz w:val="20"/>
        </w:rPr>
      </w:pPr>
    </w:p>
    <w:p>
      <w:pPr>
        <w:pStyle w:val="BodyText"/>
        <w:ind w:left="120"/>
      </w:pPr>
      <w:r>
        <w:rPr>
          <w:spacing w:val="-3"/>
        </w:rPr>
        <w:t>四、结论</w:t>
      </w:r>
    </w:p>
    <w:p>
      <w:pPr>
        <w:pStyle w:val="BodyText"/>
      </w:pPr>
    </w:p>
    <w:p>
      <w:pPr>
        <w:pStyle w:val="BodyText"/>
        <w:spacing w:before="5"/>
        <w:rPr>
          <w:sz w:val="41"/>
        </w:rPr>
      </w:pPr>
    </w:p>
    <w:p>
      <w:pPr>
        <w:pStyle w:val="BodyText"/>
        <w:spacing w:line="417" w:lineRule="auto"/>
        <w:ind w:left="120" w:right="518"/>
        <w:jc w:val="both"/>
      </w:pPr>
      <w:r>
        <w:rPr>
          <w:spacing w:val="-10"/>
        </w:rPr>
        <w:t>通过对已有文献的综合梳理，本文揭示了合作学习动机模型的多元化</w:t>
      </w:r>
      <w:r>
        <w:rPr>
          <w:spacing w:val="-4"/>
        </w:rPr>
        <w:t>特点，包括目标导向、认知加工和情绪情感等多个维度。同时，本文</w:t>
      </w:r>
      <w:r>
        <w:rPr>
          <w:spacing w:val="-4"/>
        </w:rPr>
        <w:t>还指出了影响合作学习动机模型的各种因素，包括学生特质、教师角</w:t>
      </w:r>
      <w:r>
        <w:rPr>
          <w:spacing w:val="-12"/>
        </w:rPr>
        <w:t>色和环境因素等。这些发现对于进一步探究合作学习的动力机制以及</w:t>
      </w:r>
      <w:r>
        <w:rPr>
          <w:spacing w:val="-2"/>
        </w:rPr>
        <w:t>优化合作学习实践具有重要的理论意义和应用价值。</w:t>
      </w:r>
    </w:p>
    <w:p>
      <w:pPr>
        <w:pStyle w:val="BodyText"/>
      </w:pPr>
    </w:p>
    <w:p>
      <w:pPr>
        <w:pStyle w:val="Heading1"/>
        <w:spacing w:before="237"/>
        <w:jc w:val="both"/>
      </w:pPr>
      <w:bookmarkStart w:id="3" w:name="_TOC_250004"/>
      <w:r>
        <w:t>第四部分</w:t>
      </w:r>
      <w:r>
        <w:rPr>
          <w:spacing w:val="212"/>
          <w:w w:val="150"/>
        </w:rPr>
        <w:t xml:space="preserve"> </w:t>
      </w:r>
      <w:bookmarkEnd w:id="3"/>
      <w:r>
        <w:rPr>
          <w:spacing w:val="-2"/>
        </w:rPr>
        <w:t>研究方法与设计介绍</w:t>
      </w:r>
    </w:p>
    <w:p>
      <w:pPr>
        <w:pStyle w:val="BodyText"/>
        <w:spacing w:before="16"/>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77" w:type="dxa"/>
          </w:tcPr>
          <w:p>
            <w:pPr>
              <w:pStyle w:val="TableParagraph"/>
              <w:spacing w:before="23"/>
              <w:rPr>
                <w:sz w:val="21"/>
              </w:rPr>
            </w:pPr>
            <w:r>
              <w:rPr>
                <w:spacing w:val="-2"/>
                <w:sz w:val="21"/>
              </w:rPr>
              <w:t>【研究方法】：</w:t>
            </w:r>
          </w:p>
        </w:tc>
        <w:tc>
          <w:tcPr>
            <w:tcW w:w="5519" w:type="dxa"/>
          </w:tcPr>
          <w:p>
            <w:pPr>
              <w:pStyle w:val="TableParagraph"/>
              <w:spacing w:before="4"/>
              <w:ind w:left="0"/>
              <w:rPr>
                <w:rFonts w:ascii="Microsoft JhengHei"/>
                <w:b/>
                <w:sz w:val="18"/>
              </w:rPr>
            </w:pPr>
          </w:p>
          <w:p>
            <w:pPr>
              <w:pStyle w:val="TableParagraph"/>
              <w:numPr>
                <w:ilvl w:val="0"/>
                <w:numId w:val="25"/>
              </w:numPr>
              <w:tabs>
                <w:tab w:val="left" w:pos="371"/>
              </w:tabs>
              <w:spacing w:before="0" w:after="0" w:line="278" w:lineRule="auto"/>
              <w:ind w:left="108" w:right="96" w:firstLine="0"/>
              <w:jc w:val="left"/>
              <w:rPr>
                <w:sz w:val="21"/>
              </w:rPr>
            </w:pPr>
            <w:r>
              <w:rPr>
                <w:spacing w:val="-2"/>
                <w:sz w:val="21"/>
              </w:rPr>
              <w:t>文献综述：通过阅读和分析大量相关文献，了解当前学</w:t>
            </w:r>
            <w:r>
              <w:rPr>
                <w:spacing w:val="-2"/>
                <w:sz w:val="21"/>
              </w:rPr>
              <w:t>生合作学习动机模型的研究现状、理论基础和实践应用。</w:t>
            </w:r>
          </w:p>
          <w:p>
            <w:pPr>
              <w:pStyle w:val="TableParagraph"/>
              <w:numPr>
                <w:ilvl w:val="0"/>
                <w:numId w:val="25"/>
              </w:numPr>
              <w:tabs>
                <w:tab w:val="left" w:pos="371"/>
              </w:tabs>
              <w:spacing w:before="0" w:after="0" w:line="278" w:lineRule="auto"/>
              <w:ind w:left="108" w:right="96" w:firstLine="0"/>
              <w:jc w:val="left"/>
              <w:rPr>
                <w:sz w:val="21"/>
              </w:rPr>
            </w:pPr>
            <w:r>
              <w:rPr>
                <w:spacing w:val="-2"/>
                <w:sz w:val="21"/>
              </w:rPr>
              <w:t>理论框架：根据前人研究和教育心理学原理，构建一个</w:t>
            </w:r>
            <w:r>
              <w:rPr>
                <w:spacing w:val="-2"/>
                <w:sz w:val="21"/>
              </w:rPr>
              <w:t>完整的学生合作学习动机模型的理论框架，为后续实证研</w:t>
            </w:r>
          </w:p>
          <w:p>
            <w:pPr>
              <w:pStyle w:val="TableParagraph"/>
              <w:spacing w:line="269" w:lineRule="exact"/>
              <w:rPr>
                <w:sz w:val="21"/>
              </w:rPr>
            </w:pPr>
            <w:r>
              <w:rPr>
                <w:spacing w:val="-2"/>
                <w:sz w:val="21"/>
              </w:rPr>
              <w:t>究提供指导。</w:t>
            </w:r>
          </w:p>
        </w:tc>
      </w:tr>
    </w:tbl>
    <w:p>
      <w:pPr>
        <w:spacing w:after="0" w:line="269" w:lineRule="exact"/>
        <w:rPr>
          <w:sz w:val="21"/>
        </w:rPr>
        <w:sectPr>
          <w:footerReference w:type="default" r:id="rId13"/>
          <w:pgSz w:w="11910" w:h="16840"/>
          <w:pgMar w:top="1920" w:right="1280" w:bottom="1380" w:left="1680" w:header="0" w:footer="1198"/>
          <w:pgNumType w:start="9"/>
          <w:cols w:space="708"/>
        </w:sect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48"/>
          <w:jc w:val="left"/>
        </w:trPr>
        <w:tc>
          <w:tcPr>
            <w:tcW w:w="2777" w:type="dxa"/>
          </w:tcPr>
          <w:p>
            <w:pPr>
              <w:pStyle w:val="TableParagraph"/>
              <w:ind w:left="0"/>
              <w:rPr>
                <w:rFonts w:ascii="Times New Roman"/>
                <w:sz w:val="26"/>
              </w:rPr>
            </w:pPr>
          </w:p>
        </w:tc>
        <w:tc>
          <w:tcPr>
            <w:tcW w:w="5519" w:type="dxa"/>
          </w:tcPr>
          <w:p>
            <w:pPr>
              <w:pStyle w:val="TableParagraph"/>
              <w:spacing w:before="23" w:line="278" w:lineRule="auto"/>
              <w:ind w:right="96"/>
              <w:rPr>
                <w:sz w:val="21"/>
              </w:rPr>
            </w:pPr>
            <w:r>
              <w:rPr>
                <w:rFonts w:ascii="Times New Roman" w:eastAsia="Times New Roman"/>
                <w:sz w:val="21"/>
              </w:rPr>
              <w:t>3.</w:t>
            </w:r>
            <w:r>
              <w:rPr>
                <w:rFonts w:ascii="Times New Roman" w:eastAsia="Times New Roman"/>
                <w:spacing w:val="15"/>
                <w:sz w:val="21"/>
              </w:rPr>
              <w:t xml:space="preserve"> </w:t>
            </w:r>
            <w:r>
              <w:rPr>
                <w:sz w:val="21"/>
              </w:rPr>
              <w:t>实证调查：采用问卷调查法收集数据，验证所构建的合</w:t>
            </w:r>
            <w:r>
              <w:rPr>
                <w:spacing w:val="-2"/>
                <w:sz w:val="21"/>
              </w:rPr>
              <w:t>作学习动机模型的有效性。</w:t>
            </w:r>
          </w:p>
          <w:p>
            <w:pPr>
              <w:pStyle w:val="TableParagraph"/>
              <w:spacing w:line="269" w:lineRule="exact"/>
              <w:rPr>
                <w:sz w:val="21"/>
              </w:rPr>
            </w:pPr>
            <w:r>
              <w:rPr>
                <w:spacing w:val="-1"/>
                <w:sz w:val="21"/>
              </w:rPr>
              <w:t>【样本选择与抽样方法】：</w:t>
            </w:r>
          </w:p>
        </w:tc>
      </w:tr>
    </w:tbl>
    <w:p>
      <w:pPr>
        <w:pStyle w:val="BodyText"/>
        <w:spacing w:before="4"/>
        <w:rPr>
          <w:rFonts w:ascii="Microsoft JhengHei"/>
          <w:b/>
          <w:sz w:val="5"/>
        </w:rPr>
      </w:pPr>
    </w:p>
    <w:p>
      <w:pPr>
        <w:pStyle w:val="BodyText"/>
        <w:spacing w:before="61"/>
        <w:ind w:left="680"/>
      </w:pPr>
      <w:r>
        <w:rPr>
          <w:spacing w:val="-2"/>
        </w:rPr>
        <w:t>研究方法与设计介绍</w:t>
      </w:r>
    </w:p>
    <w:p>
      <w:pPr>
        <w:pStyle w:val="BodyText"/>
      </w:pPr>
    </w:p>
    <w:p>
      <w:pPr>
        <w:pStyle w:val="BodyText"/>
        <w:spacing w:before="5"/>
        <w:rPr>
          <w:sz w:val="41"/>
        </w:rPr>
      </w:pPr>
    </w:p>
    <w:p>
      <w:pPr>
        <w:pStyle w:val="BodyText"/>
        <w:spacing w:line="417" w:lineRule="auto"/>
        <w:ind w:left="120" w:right="518"/>
        <w:jc w:val="both"/>
      </w:pPr>
      <w:r>
        <w:rPr>
          <w:spacing w:val="-7"/>
        </w:rPr>
        <w:t>本研究旨在探索和构建学生合作学习的动机模型，以深入理解影响学</w:t>
      </w:r>
      <w:r>
        <w:rPr>
          <w:spacing w:val="-4"/>
        </w:rPr>
        <w:t>生合作学习动机的因素。为实现这一目标，本研究采用混合方法的研</w:t>
      </w:r>
      <w:r>
        <w:rPr>
          <w:spacing w:val="-2"/>
        </w:rPr>
        <w:t>究设计，包括定量和定性两个阶段。</w:t>
      </w:r>
    </w:p>
    <w:p>
      <w:pPr>
        <w:pStyle w:val="BodyText"/>
      </w:pPr>
    </w:p>
    <w:p>
      <w:pPr>
        <w:pStyle w:val="BodyText"/>
        <w:spacing w:before="8"/>
        <w:rPr>
          <w:sz w:val="20"/>
        </w:rPr>
      </w:pPr>
    </w:p>
    <w:p>
      <w:pPr>
        <w:pStyle w:val="BodyText"/>
        <w:ind w:left="120"/>
      </w:pPr>
      <w:r>
        <w:t>1.</w:t>
      </w:r>
      <w:r>
        <w:rPr>
          <w:spacing w:val="-2"/>
        </w:rPr>
        <w:t xml:space="preserve"> 定量阶段</w:t>
      </w:r>
    </w:p>
    <w:p>
      <w:pPr>
        <w:pStyle w:val="BodyText"/>
      </w:pPr>
    </w:p>
    <w:p>
      <w:pPr>
        <w:pStyle w:val="BodyText"/>
        <w:spacing w:before="5"/>
        <w:rPr>
          <w:sz w:val="41"/>
        </w:rPr>
      </w:pPr>
    </w:p>
    <w:p>
      <w:pPr>
        <w:pStyle w:val="BodyText"/>
        <w:spacing w:line="417" w:lineRule="auto"/>
        <w:ind w:left="120" w:right="238"/>
      </w:pPr>
      <w:r>
        <w:rPr>
          <w:spacing w:val="-2"/>
        </w:rPr>
        <w:t>在定量阶段，本研究采用了问卷调查法，通过发放量表来收集数据。</w:t>
      </w:r>
      <w:r>
        <w:rPr>
          <w:spacing w:val="-2"/>
        </w:rPr>
        <w:t>首先，根据文献回顾及专家咨询，制定了包含多个维度的合作学习动</w:t>
      </w:r>
      <w:r>
        <w:rPr>
          <w:spacing w:val="-2"/>
        </w:rPr>
        <w:t xml:space="preserve"> </w:t>
      </w:r>
      <w:r>
        <w:rPr>
          <w:spacing w:val="-2"/>
        </w:rPr>
        <w:t>机量表。量表中的各项指标均经过多次修订和完善，确保了其信度和</w:t>
      </w:r>
      <w:r>
        <w:rPr>
          <w:spacing w:val="-2"/>
        </w:rPr>
        <w:t xml:space="preserve"> </w:t>
      </w:r>
      <w:r>
        <w:rPr>
          <w:spacing w:val="-4"/>
        </w:rPr>
        <w:t>效度。</w:t>
      </w:r>
    </w:p>
    <w:p>
      <w:pPr>
        <w:pStyle w:val="BodyText"/>
      </w:pPr>
    </w:p>
    <w:p>
      <w:pPr>
        <w:pStyle w:val="BodyText"/>
        <w:spacing w:before="8"/>
        <w:rPr>
          <w:sz w:val="20"/>
        </w:rPr>
      </w:pPr>
    </w:p>
    <w:p>
      <w:pPr>
        <w:pStyle w:val="BodyText"/>
        <w:spacing w:line="417" w:lineRule="auto"/>
        <w:ind w:left="120" w:right="518"/>
        <w:jc w:val="both"/>
      </w:pPr>
      <w:r>
        <w:rPr>
          <w:spacing w:val="-4"/>
        </w:rPr>
        <w:t>然后，在一个代表性较大的样本中进行预试验，对量表进行了进一步</w:t>
      </w:r>
      <w:r>
        <w:rPr>
          <w:spacing w:val="-4"/>
        </w:rPr>
        <w:t>的验证和修改。预试验的结果表明，该量表具有较高的可靠性和有效</w:t>
      </w:r>
      <w:r>
        <w:rPr>
          <w:spacing w:val="-2"/>
        </w:rPr>
        <w:t>性，能够较好地反映学生的合作学习动机水平。</w:t>
      </w:r>
    </w:p>
    <w:p>
      <w:pPr>
        <w:pStyle w:val="BodyText"/>
      </w:pPr>
    </w:p>
    <w:p>
      <w:pPr>
        <w:pStyle w:val="BodyText"/>
        <w:spacing w:before="9"/>
        <w:rPr>
          <w:sz w:val="20"/>
        </w:rPr>
      </w:pPr>
    </w:p>
    <w:p>
      <w:pPr>
        <w:pStyle w:val="BodyText"/>
        <w:spacing w:line="417" w:lineRule="auto"/>
        <w:ind w:left="120" w:right="238"/>
      </w:pPr>
      <w:r>
        <w:rPr>
          <w:spacing w:val="-2"/>
        </w:rPr>
        <w:t>接下来，在更大范围内的学生群体中进行正式调查，收集大量数据。</w:t>
      </w:r>
      <w:r>
        <w:rPr>
          <w:spacing w:val="-2"/>
        </w:rPr>
        <w:t>通过描述统计分析、相关性分析以及回归分析等方法，探讨各变量之</w:t>
      </w:r>
      <w:r>
        <w:rPr>
          <w:spacing w:val="-2"/>
        </w:rPr>
        <w:t xml:space="preserve"> </w:t>
      </w:r>
      <w:r>
        <w:rPr>
          <w:spacing w:val="-2"/>
        </w:rPr>
        <w:t>间的关系，从而建立学生合作学习动机的初步模型。</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https://d.book118.com/418061055125006045</w:t>
        </w:r>
      </w:hyperlink>
    </w:p>
    <w:p>
      <w:pPr>
        <w:spacing w:after="0" w:line="417" w:lineRule="auto"/>
      </w:pPr>
    </w:p>
    <w:sectPr>
      <w:footerReference w:type="default" r:id="rId15"/>
      <w:type w:val="continuous"/>
      <w:pgSz w:w="11910" w:h="16840"/>
      <w:pgMar w:top="1400" w:right="1280" w:bottom="1380" w:left="1680" w:header="0" w:footer="1198"/>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11</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CB7BA3"/>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
    <w:nsid w:val="0E4142A1"/>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2">
    <w:nsid w:val="16F062D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6"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3" w:hanging="263"/>
      </w:pPr>
      <w:rPr>
        <w:rFonts w:hint="default"/>
        <w:lang w:val="en-US" w:eastAsia="zh-CN" w:bidi="ar-SA"/>
      </w:rPr>
    </w:lvl>
    <w:lvl w:ilvl="5">
      <w:start w:val="0"/>
      <w:numFmt w:val="bullet"/>
      <w:lvlText w:val="•"/>
      <w:lvlJc w:val="left"/>
      <w:pPr>
        <w:ind w:left="2947" w:hanging="263"/>
      </w:pPr>
      <w:rPr>
        <w:rFonts w:hint="default"/>
        <w:lang w:val="en-US" w:eastAsia="zh-CN" w:bidi="ar-SA"/>
      </w:rPr>
    </w:lvl>
    <w:lvl w:ilvl="6">
      <w:start w:val="0"/>
      <w:numFmt w:val="bullet"/>
      <w:lvlText w:val="•"/>
      <w:lvlJc w:val="left"/>
      <w:pPr>
        <w:ind w:left="3460" w:hanging="263"/>
      </w:pPr>
      <w:rPr>
        <w:rFonts w:hint="default"/>
        <w:lang w:val="en-US" w:eastAsia="zh-CN" w:bidi="ar-SA"/>
      </w:rPr>
    </w:lvl>
    <w:lvl w:ilvl="7">
      <w:start w:val="0"/>
      <w:numFmt w:val="bullet"/>
      <w:lvlText w:val="•"/>
      <w:lvlJc w:val="left"/>
      <w:pPr>
        <w:ind w:left="3973" w:hanging="263"/>
      </w:pPr>
      <w:rPr>
        <w:rFonts w:hint="default"/>
        <w:lang w:val="en-US" w:eastAsia="zh-CN" w:bidi="ar-SA"/>
      </w:rPr>
    </w:lvl>
    <w:lvl w:ilvl="8">
      <w:start w:val="0"/>
      <w:numFmt w:val="bullet"/>
      <w:lvlText w:val="•"/>
      <w:lvlJc w:val="left"/>
      <w:pPr>
        <w:ind w:left="4487" w:hanging="263"/>
      </w:pPr>
      <w:rPr>
        <w:rFonts w:hint="default"/>
        <w:lang w:val="en-US" w:eastAsia="zh-CN" w:bidi="ar-SA"/>
      </w:rPr>
    </w:lvl>
  </w:abstractNum>
  <w:abstractNum w:abstractNumId="3">
    <w:nsid w:val="17AE11A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4">
    <w:nsid w:val="20C0CC9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6"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3" w:hanging="263"/>
      </w:pPr>
      <w:rPr>
        <w:rFonts w:hint="default"/>
        <w:lang w:val="en-US" w:eastAsia="zh-CN" w:bidi="ar-SA"/>
      </w:rPr>
    </w:lvl>
    <w:lvl w:ilvl="5">
      <w:start w:val="0"/>
      <w:numFmt w:val="bullet"/>
      <w:lvlText w:val="•"/>
      <w:lvlJc w:val="left"/>
      <w:pPr>
        <w:ind w:left="2947" w:hanging="263"/>
      </w:pPr>
      <w:rPr>
        <w:rFonts w:hint="default"/>
        <w:lang w:val="en-US" w:eastAsia="zh-CN" w:bidi="ar-SA"/>
      </w:rPr>
    </w:lvl>
    <w:lvl w:ilvl="6">
      <w:start w:val="0"/>
      <w:numFmt w:val="bullet"/>
      <w:lvlText w:val="•"/>
      <w:lvlJc w:val="left"/>
      <w:pPr>
        <w:ind w:left="3460" w:hanging="263"/>
      </w:pPr>
      <w:rPr>
        <w:rFonts w:hint="default"/>
        <w:lang w:val="en-US" w:eastAsia="zh-CN" w:bidi="ar-SA"/>
      </w:rPr>
    </w:lvl>
    <w:lvl w:ilvl="7">
      <w:start w:val="0"/>
      <w:numFmt w:val="bullet"/>
      <w:lvlText w:val="•"/>
      <w:lvlJc w:val="left"/>
      <w:pPr>
        <w:ind w:left="3973" w:hanging="263"/>
      </w:pPr>
      <w:rPr>
        <w:rFonts w:hint="default"/>
        <w:lang w:val="en-US" w:eastAsia="zh-CN" w:bidi="ar-SA"/>
      </w:rPr>
    </w:lvl>
    <w:lvl w:ilvl="8">
      <w:start w:val="0"/>
      <w:numFmt w:val="bullet"/>
      <w:lvlText w:val="•"/>
      <w:lvlJc w:val="left"/>
      <w:pPr>
        <w:ind w:left="4487" w:hanging="263"/>
      </w:pPr>
      <w:rPr>
        <w:rFonts w:hint="default"/>
        <w:lang w:val="en-US" w:eastAsia="zh-CN" w:bidi="ar-SA"/>
      </w:rPr>
    </w:lvl>
  </w:abstractNum>
  <w:abstractNum w:abstractNumId="5">
    <w:nsid w:val="22BC89C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4" w:hanging="263"/>
      </w:pPr>
      <w:rPr>
        <w:rFonts w:hint="default"/>
        <w:lang w:val="en-US" w:eastAsia="zh-CN" w:bidi="ar-SA"/>
      </w:rPr>
    </w:lvl>
    <w:lvl w:ilvl="7">
      <w:start w:val="0"/>
      <w:numFmt w:val="bullet"/>
      <w:lvlText w:val="•"/>
      <w:lvlJc w:val="left"/>
      <w:pPr>
        <w:ind w:left="3885" w:hanging="263"/>
      </w:pPr>
      <w:rPr>
        <w:rFonts w:hint="default"/>
        <w:lang w:val="en-US" w:eastAsia="zh-CN" w:bidi="ar-SA"/>
      </w:rPr>
    </w:lvl>
    <w:lvl w:ilvl="8">
      <w:start w:val="0"/>
      <w:numFmt w:val="bullet"/>
      <w:lvlText w:val="•"/>
      <w:lvlJc w:val="left"/>
      <w:pPr>
        <w:ind w:left="4426" w:hanging="263"/>
      </w:pPr>
      <w:rPr>
        <w:rFonts w:hint="default"/>
        <w:lang w:val="en-US" w:eastAsia="zh-CN" w:bidi="ar-SA"/>
      </w:rPr>
    </w:lvl>
  </w:abstractNum>
  <w:abstractNum w:abstractNumId="6">
    <w:nsid w:val="264106FE"/>
    <w:multiLevelType w:val="hybridMultilevel"/>
    <w:tmpl w:val="00000000"/>
    <w:lvl w:ilvl="0">
      <w:start w:val="1"/>
      <w:numFmt w:val="decimal"/>
      <w:lvlText w:val="%1."/>
      <w:lvlJc w:val="left"/>
      <w:pPr>
        <w:ind w:left="108" w:hanging="26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7"/>
      </w:pPr>
      <w:rPr>
        <w:rFonts w:hint="default"/>
        <w:lang w:val="en-US" w:eastAsia="zh-CN" w:bidi="ar-SA"/>
      </w:rPr>
    </w:lvl>
    <w:lvl w:ilvl="2">
      <w:start w:val="0"/>
      <w:numFmt w:val="bullet"/>
      <w:lvlText w:val="•"/>
      <w:lvlJc w:val="left"/>
      <w:pPr>
        <w:ind w:left="1185" w:hanging="267"/>
      </w:pPr>
      <w:rPr>
        <w:rFonts w:hint="default"/>
        <w:lang w:val="en-US" w:eastAsia="zh-CN" w:bidi="ar-SA"/>
      </w:rPr>
    </w:lvl>
    <w:lvl w:ilvl="3">
      <w:start w:val="0"/>
      <w:numFmt w:val="bullet"/>
      <w:lvlText w:val="•"/>
      <w:lvlJc w:val="left"/>
      <w:pPr>
        <w:ind w:left="1728" w:hanging="267"/>
      </w:pPr>
      <w:rPr>
        <w:rFonts w:hint="default"/>
        <w:lang w:val="en-US" w:eastAsia="zh-CN" w:bidi="ar-SA"/>
      </w:rPr>
    </w:lvl>
    <w:lvl w:ilvl="4">
      <w:start w:val="0"/>
      <w:numFmt w:val="bullet"/>
      <w:lvlText w:val="•"/>
      <w:lvlJc w:val="left"/>
      <w:pPr>
        <w:ind w:left="2270" w:hanging="267"/>
      </w:pPr>
      <w:rPr>
        <w:rFonts w:hint="default"/>
        <w:lang w:val="en-US" w:eastAsia="zh-CN" w:bidi="ar-SA"/>
      </w:rPr>
    </w:lvl>
    <w:lvl w:ilvl="5">
      <w:start w:val="0"/>
      <w:numFmt w:val="bullet"/>
      <w:lvlText w:val="•"/>
      <w:lvlJc w:val="left"/>
      <w:pPr>
        <w:ind w:left="2813" w:hanging="267"/>
      </w:pPr>
      <w:rPr>
        <w:rFonts w:hint="default"/>
        <w:lang w:val="en-US" w:eastAsia="zh-CN" w:bidi="ar-SA"/>
      </w:rPr>
    </w:lvl>
    <w:lvl w:ilvl="6">
      <w:start w:val="0"/>
      <w:numFmt w:val="bullet"/>
      <w:lvlText w:val="•"/>
      <w:lvlJc w:val="left"/>
      <w:pPr>
        <w:ind w:left="3356" w:hanging="267"/>
      </w:pPr>
      <w:rPr>
        <w:rFonts w:hint="default"/>
        <w:lang w:val="en-US" w:eastAsia="zh-CN" w:bidi="ar-SA"/>
      </w:rPr>
    </w:lvl>
    <w:lvl w:ilvl="7">
      <w:start w:val="0"/>
      <w:numFmt w:val="bullet"/>
      <w:lvlText w:val="•"/>
      <w:lvlJc w:val="left"/>
      <w:pPr>
        <w:ind w:left="3898" w:hanging="267"/>
      </w:pPr>
      <w:rPr>
        <w:rFonts w:hint="default"/>
        <w:lang w:val="en-US" w:eastAsia="zh-CN" w:bidi="ar-SA"/>
      </w:rPr>
    </w:lvl>
    <w:lvl w:ilvl="8">
      <w:start w:val="0"/>
      <w:numFmt w:val="bullet"/>
      <w:lvlText w:val="•"/>
      <w:lvlJc w:val="left"/>
      <w:pPr>
        <w:ind w:left="4441" w:hanging="267"/>
      </w:pPr>
      <w:rPr>
        <w:rFonts w:hint="default"/>
        <w:lang w:val="en-US" w:eastAsia="zh-CN" w:bidi="ar-SA"/>
      </w:rPr>
    </w:lvl>
  </w:abstractNum>
  <w:abstractNum w:abstractNumId="7">
    <w:nsid w:val="2789843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1" w:hanging="263"/>
      </w:pPr>
      <w:rPr>
        <w:rFonts w:hint="default"/>
        <w:lang w:val="en-US" w:eastAsia="zh-CN" w:bidi="ar-SA"/>
      </w:rPr>
    </w:lvl>
  </w:abstractNum>
  <w:abstractNum w:abstractNumId="8">
    <w:nsid w:val="293B472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29F51D22"/>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6"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3" w:hanging="263"/>
      </w:pPr>
      <w:rPr>
        <w:rFonts w:hint="default"/>
        <w:lang w:val="en-US" w:eastAsia="zh-CN" w:bidi="ar-SA"/>
      </w:rPr>
    </w:lvl>
    <w:lvl w:ilvl="5">
      <w:start w:val="0"/>
      <w:numFmt w:val="bullet"/>
      <w:lvlText w:val="•"/>
      <w:lvlJc w:val="left"/>
      <w:pPr>
        <w:ind w:left="2947" w:hanging="263"/>
      </w:pPr>
      <w:rPr>
        <w:rFonts w:hint="default"/>
        <w:lang w:val="en-US" w:eastAsia="zh-CN" w:bidi="ar-SA"/>
      </w:rPr>
    </w:lvl>
    <w:lvl w:ilvl="6">
      <w:start w:val="0"/>
      <w:numFmt w:val="bullet"/>
      <w:lvlText w:val="•"/>
      <w:lvlJc w:val="left"/>
      <w:pPr>
        <w:ind w:left="3460" w:hanging="263"/>
      </w:pPr>
      <w:rPr>
        <w:rFonts w:hint="default"/>
        <w:lang w:val="en-US" w:eastAsia="zh-CN" w:bidi="ar-SA"/>
      </w:rPr>
    </w:lvl>
    <w:lvl w:ilvl="7">
      <w:start w:val="0"/>
      <w:numFmt w:val="bullet"/>
      <w:lvlText w:val="•"/>
      <w:lvlJc w:val="left"/>
      <w:pPr>
        <w:ind w:left="3973" w:hanging="263"/>
      </w:pPr>
      <w:rPr>
        <w:rFonts w:hint="default"/>
        <w:lang w:val="en-US" w:eastAsia="zh-CN" w:bidi="ar-SA"/>
      </w:rPr>
    </w:lvl>
    <w:lvl w:ilvl="8">
      <w:start w:val="0"/>
      <w:numFmt w:val="bullet"/>
      <w:lvlText w:val="•"/>
      <w:lvlJc w:val="left"/>
      <w:pPr>
        <w:ind w:left="4487" w:hanging="263"/>
      </w:pPr>
      <w:rPr>
        <w:rFonts w:hint="default"/>
        <w:lang w:val="en-US" w:eastAsia="zh-CN" w:bidi="ar-SA"/>
      </w:rPr>
    </w:lvl>
  </w:abstractNum>
  <w:abstractNum w:abstractNumId="10">
    <w:nsid w:val="2CAAC8A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11">
    <w:nsid w:val="2DC8C049"/>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2">
    <w:nsid w:val="2E3E868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3">
    <w:nsid w:val="3BBC5C9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3C68113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15">
    <w:nsid w:val="3C815223"/>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6"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3" w:hanging="263"/>
      </w:pPr>
      <w:rPr>
        <w:rFonts w:hint="default"/>
        <w:lang w:val="en-US" w:eastAsia="zh-CN" w:bidi="ar-SA"/>
      </w:rPr>
    </w:lvl>
    <w:lvl w:ilvl="5">
      <w:start w:val="0"/>
      <w:numFmt w:val="bullet"/>
      <w:lvlText w:val="•"/>
      <w:lvlJc w:val="left"/>
      <w:pPr>
        <w:ind w:left="2947" w:hanging="263"/>
      </w:pPr>
      <w:rPr>
        <w:rFonts w:hint="default"/>
        <w:lang w:val="en-US" w:eastAsia="zh-CN" w:bidi="ar-SA"/>
      </w:rPr>
    </w:lvl>
    <w:lvl w:ilvl="6">
      <w:start w:val="0"/>
      <w:numFmt w:val="bullet"/>
      <w:lvlText w:val="•"/>
      <w:lvlJc w:val="left"/>
      <w:pPr>
        <w:ind w:left="3460" w:hanging="263"/>
      </w:pPr>
      <w:rPr>
        <w:rFonts w:hint="default"/>
        <w:lang w:val="en-US" w:eastAsia="zh-CN" w:bidi="ar-SA"/>
      </w:rPr>
    </w:lvl>
    <w:lvl w:ilvl="7">
      <w:start w:val="0"/>
      <w:numFmt w:val="bullet"/>
      <w:lvlText w:val="•"/>
      <w:lvlJc w:val="left"/>
      <w:pPr>
        <w:ind w:left="3973" w:hanging="263"/>
      </w:pPr>
      <w:rPr>
        <w:rFonts w:hint="default"/>
        <w:lang w:val="en-US" w:eastAsia="zh-CN" w:bidi="ar-SA"/>
      </w:rPr>
    </w:lvl>
    <w:lvl w:ilvl="8">
      <w:start w:val="0"/>
      <w:numFmt w:val="bullet"/>
      <w:lvlText w:val="•"/>
      <w:lvlJc w:val="left"/>
      <w:pPr>
        <w:ind w:left="4487" w:hanging="263"/>
      </w:pPr>
      <w:rPr>
        <w:rFonts w:hint="default"/>
        <w:lang w:val="en-US" w:eastAsia="zh-CN" w:bidi="ar-SA"/>
      </w:rPr>
    </w:lvl>
  </w:abstractNum>
  <w:abstractNum w:abstractNumId="16">
    <w:nsid w:val="3CAA27B6"/>
    <w:multiLevelType w:val="hybridMultilevel"/>
    <w:tmpl w:val="00000000"/>
    <w:lvl w:ilvl="0">
      <w:start w:val="1"/>
      <w:numFmt w:val="decimal"/>
      <w:lvlText w:val="%1."/>
      <w:lvlJc w:val="left"/>
      <w:pPr>
        <w:ind w:left="12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0"/>
      </w:pPr>
      <w:rPr>
        <w:rFonts w:hint="default"/>
        <w:lang w:val="en-US" w:eastAsia="zh-CN" w:bidi="ar-SA"/>
      </w:rPr>
    </w:lvl>
    <w:lvl w:ilvl="2">
      <w:start w:val="0"/>
      <w:numFmt w:val="bullet"/>
      <w:lvlText w:val="•"/>
      <w:lvlJc w:val="left"/>
      <w:pPr>
        <w:ind w:left="1885" w:hanging="420"/>
      </w:pPr>
      <w:rPr>
        <w:rFonts w:hint="default"/>
        <w:lang w:val="en-US" w:eastAsia="zh-CN" w:bidi="ar-SA"/>
      </w:rPr>
    </w:lvl>
    <w:lvl w:ilvl="3">
      <w:start w:val="0"/>
      <w:numFmt w:val="bullet"/>
      <w:lvlText w:val="•"/>
      <w:lvlJc w:val="left"/>
      <w:pPr>
        <w:ind w:left="2767" w:hanging="420"/>
      </w:pPr>
      <w:rPr>
        <w:rFonts w:hint="default"/>
        <w:lang w:val="en-US" w:eastAsia="zh-CN" w:bidi="ar-SA"/>
      </w:rPr>
    </w:lvl>
    <w:lvl w:ilvl="4">
      <w:start w:val="0"/>
      <w:numFmt w:val="bullet"/>
      <w:lvlText w:val="•"/>
      <w:lvlJc w:val="left"/>
      <w:pPr>
        <w:ind w:left="3650" w:hanging="420"/>
      </w:pPr>
      <w:rPr>
        <w:rFonts w:hint="default"/>
        <w:lang w:val="en-US" w:eastAsia="zh-CN" w:bidi="ar-SA"/>
      </w:rPr>
    </w:lvl>
    <w:lvl w:ilvl="5">
      <w:start w:val="0"/>
      <w:numFmt w:val="bullet"/>
      <w:lvlText w:val="•"/>
      <w:lvlJc w:val="left"/>
      <w:pPr>
        <w:ind w:left="4533" w:hanging="420"/>
      </w:pPr>
      <w:rPr>
        <w:rFonts w:hint="default"/>
        <w:lang w:val="en-US" w:eastAsia="zh-CN" w:bidi="ar-SA"/>
      </w:rPr>
    </w:lvl>
    <w:lvl w:ilvl="6">
      <w:start w:val="0"/>
      <w:numFmt w:val="bullet"/>
      <w:lvlText w:val="•"/>
      <w:lvlJc w:val="left"/>
      <w:pPr>
        <w:ind w:left="5415" w:hanging="420"/>
      </w:pPr>
      <w:rPr>
        <w:rFonts w:hint="default"/>
        <w:lang w:val="en-US" w:eastAsia="zh-CN" w:bidi="ar-SA"/>
      </w:rPr>
    </w:lvl>
    <w:lvl w:ilvl="7">
      <w:start w:val="0"/>
      <w:numFmt w:val="bullet"/>
      <w:lvlText w:val="•"/>
      <w:lvlJc w:val="left"/>
      <w:pPr>
        <w:ind w:left="6298" w:hanging="420"/>
      </w:pPr>
      <w:rPr>
        <w:rFonts w:hint="default"/>
        <w:lang w:val="en-US" w:eastAsia="zh-CN" w:bidi="ar-SA"/>
      </w:rPr>
    </w:lvl>
    <w:lvl w:ilvl="8">
      <w:start w:val="0"/>
      <w:numFmt w:val="bullet"/>
      <w:lvlText w:val="•"/>
      <w:lvlJc w:val="left"/>
      <w:pPr>
        <w:ind w:left="7180" w:hanging="420"/>
      </w:pPr>
      <w:rPr>
        <w:rFonts w:hint="default"/>
        <w:lang w:val="en-US" w:eastAsia="zh-CN" w:bidi="ar-SA"/>
      </w:rPr>
    </w:lvl>
  </w:abstractNum>
  <w:abstractNum w:abstractNumId="17">
    <w:nsid w:val="3D5B07C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8">
    <w:nsid w:val="40998A0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44091E6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0">
    <w:nsid w:val="4476EC75"/>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21">
    <w:nsid w:val="50B6D39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2">
    <w:nsid w:val="51E3A67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1" w:hanging="263"/>
      </w:pPr>
      <w:rPr>
        <w:rFonts w:hint="default"/>
        <w:lang w:val="en-US" w:eastAsia="zh-CN" w:bidi="ar-SA"/>
      </w:rPr>
    </w:lvl>
  </w:abstractNum>
  <w:abstractNum w:abstractNumId="23">
    <w:nsid w:val="554BA309"/>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4">
    <w:nsid w:val="55986ED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25">
    <w:nsid w:val="559D78C0"/>
    <w:multiLevelType w:val="hybridMultilevel"/>
    <w:tmpl w:val="00000000"/>
    <w:lvl w:ilvl="0">
      <w:start w:val="1"/>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5"/>
      </w:pPr>
      <w:rPr>
        <w:rFonts w:hint="default"/>
        <w:lang w:val="en-US" w:eastAsia="zh-CN" w:bidi="ar-SA"/>
      </w:rPr>
    </w:lvl>
    <w:lvl w:ilvl="2">
      <w:start w:val="0"/>
      <w:numFmt w:val="bullet"/>
      <w:lvlText w:val="•"/>
      <w:lvlJc w:val="left"/>
      <w:pPr>
        <w:ind w:left="1181" w:hanging="265"/>
      </w:pPr>
      <w:rPr>
        <w:rFonts w:hint="default"/>
        <w:lang w:val="en-US" w:eastAsia="zh-CN" w:bidi="ar-SA"/>
      </w:rPr>
    </w:lvl>
    <w:lvl w:ilvl="3">
      <w:start w:val="0"/>
      <w:numFmt w:val="bullet"/>
      <w:lvlText w:val="•"/>
      <w:lvlJc w:val="left"/>
      <w:pPr>
        <w:ind w:left="1722" w:hanging="265"/>
      </w:pPr>
      <w:rPr>
        <w:rFonts w:hint="default"/>
        <w:lang w:val="en-US" w:eastAsia="zh-CN" w:bidi="ar-SA"/>
      </w:rPr>
    </w:lvl>
    <w:lvl w:ilvl="4">
      <w:start w:val="0"/>
      <w:numFmt w:val="bullet"/>
      <w:lvlText w:val="•"/>
      <w:lvlJc w:val="left"/>
      <w:pPr>
        <w:ind w:left="2263" w:hanging="265"/>
      </w:pPr>
      <w:rPr>
        <w:rFonts w:hint="default"/>
        <w:lang w:val="en-US" w:eastAsia="zh-CN" w:bidi="ar-SA"/>
      </w:rPr>
    </w:lvl>
    <w:lvl w:ilvl="5">
      <w:start w:val="0"/>
      <w:numFmt w:val="bullet"/>
      <w:lvlText w:val="•"/>
      <w:lvlJc w:val="left"/>
      <w:pPr>
        <w:ind w:left="2804" w:hanging="265"/>
      </w:pPr>
      <w:rPr>
        <w:rFonts w:hint="default"/>
        <w:lang w:val="en-US" w:eastAsia="zh-CN" w:bidi="ar-SA"/>
      </w:rPr>
    </w:lvl>
    <w:lvl w:ilvl="6">
      <w:start w:val="0"/>
      <w:numFmt w:val="bullet"/>
      <w:lvlText w:val="•"/>
      <w:lvlJc w:val="left"/>
      <w:pPr>
        <w:ind w:left="3345" w:hanging="265"/>
      </w:pPr>
      <w:rPr>
        <w:rFonts w:hint="default"/>
        <w:lang w:val="en-US" w:eastAsia="zh-CN" w:bidi="ar-SA"/>
      </w:rPr>
    </w:lvl>
    <w:lvl w:ilvl="7">
      <w:start w:val="0"/>
      <w:numFmt w:val="bullet"/>
      <w:lvlText w:val="•"/>
      <w:lvlJc w:val="left"/>
      <w:pPr>
        <w:ind w:left="3886" w:hanging="265"/>
      </w:pPr>
      <w:rPr>
        <w:rFonts w:hint="default"/>
        <w:lang w:val="en-US" w:eastAsia="zh-CN" w:bidi="ar-SA"/>
      </w:rPr>
    </w:lvl>
    <w:lvl w:ilvl="8">
      <w:start w:val="0"/>
      <w:numFmt w:val="bullet"/>
      <w:lvlText w:val="•"/>
      <w:lvlJc w:val="left"/>
      <w:pPr>
        <w:ind w:left="4427" w:hanging="265"/>
      </w:pPr>
      <w:rPr>
        <w:rFonts w:hint="default"/>
        <w:lang w:val="en-US" w:eastAsia="zh-CN" w:bidi="ar-SA"/>
      </w:rPr>
    </w:lvl>
  </w:abstractNum>
  <w:abstractNum w:abstractNumId="26">
    <w:nsid w:val="62E1533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1" w:hanging="263"/>
      </w:pPr>
      <w:rPr>
        <w:rFonts w:hint="default"/>
        <w:lang w:val="en-US" w:eastAsia="zh-CN" w:bidi="ar-SA"/>
      </w:rPr>
    </w:lvl>
  </w:abstractNum>
  <w:abstractNum w:abstractNumId="27">
    <w:nsid w:val="677681C4"/>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28">
    <w:nsid w:val="73094AD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29">
    <w:nsid w:val="75B9A96F"/>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6"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3" w:hanging="263"/>
      </w:pPr>
      <w:rPr>
        <w:rFonts w:hint="default"/>
        <w:lang w:val="en-US" w:eastAsia="zh-CN" w:bidi="ar-SA"/>
      </w:rPr>
    </w:lvl>
    <w:lvl w:ilvl="5">
      <w:start w:val="0"/>
      <w:numFmt w:val="bullet"/>
      <w:lvlText w:val="•"/>
      <w:lvlJc w:val="left"/>
      <w:pPr>
        <w:ind w:left="2947" w:hanging="263"/>
      </w:pPr>
      <w:rPr>
        <w:rFonts w:hint="default"/>
        <w:lang w:val="en-US" w:eastAsia="zh-CN" w:bidi="ar-SA"/>
      </w:rPr>
    </w:lvl>
    <w:lvl w:ilvl="6">
      <w:start w:val="0"/>
      <w:numFmt w:val="bullet"/>
      <w:lvlText w:val="•"/>
      <w:lvlJc w:val="left"/>
      <w:pPr>
        <w:ind w:left="3460" w:hanging="263"/>
      </w:pPr>
      <w:rPr>
        <w:rFonts w:hint="default"/>
        <w:lang w:val="en-US" w:eastAsia="zh-CN" w:bidi="ar-SA"/>
      </w:rPr>
    </w:lvl>
    <w:lvl w:ilvl="7">
      <w:start w:val="0"/>
      <w:numFmt w:val="bullet"/>
      <w:lvlText w:val="•"/>
      <w:lvlJc w:val="left"/>
      <w:pPr>
        <w:ind w:left="3973" w:hanging="263"/>
      </w:pPr>
      <w:rPr>
        <w:rFonts w:hint="default"/>
        <w:lang w:val="en-US" w:eastAsia="zh-CN" w:bidi="ar-SA"/>
      </w:rPr>
    </w:lvl>
    <w:lvl w:ilvl="8">
      <w:start w:val="0"/>
      <w:numFmt w:val="bullet"/>
      <w:lvlText w:val="•"/>
      <w:lvlJc w:val="left"/>
      <w:pPr>
        <w:ind w:left="4487" w:hanging="263"/>
      </w:pPr>
      <w:rPr>
        <w:rFonts w:hint="default"/>
        <w:lang w:val="en-US" w:eastAsia="zh-CN" w:bidi="ar-SA"/>
      </w:rPr>
    </w:lvl>
  </w:abstractNum>
  <w:abstractNum w:abstractNumId="30">
    <w:nsid w:val="79FFAEC0"/>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6" w:hanging="263"/>
      </w:pPr>
      <w:rPr>
        <w:rFonts w:hint="default"/>
        <w:lang w:val="en-US" w:eastAsia="zh-CN" w:bidi="ar-SA"/>
      </w:rPr>
    </w:lvl>
    <w:lvl w:ilvl="3">
      <w:start w:val="0"/>
      <w:numFmt w:val="bullet"/>
      <w:lvlText w:val="•"/>
      <w:lvlJc w:val="left"/>
      <w:pPr>
        <w:ind w:left="1920" w:hanging="263"/>
      </w:pPr>
      <w:rPr>
        <w:rFonts w:hint="default"/>
        <w:lang w:val="en-US" w:eastAsia="zh-CN" w:bidi="ar-SA"/>
      </w:rPr>
    </w:lvl>
    <w:lvl w:ilvl="4">
      <w:start w:val="0"/>
      <w:numFmt w:val="bullet"/>
      <w:lvlText w:val="•"/>
      <w:lvlJc w:val="left"/>
      <w:pPr>
        <w:ind w:left="2433" w:hanging="263"/>
      </w:pPr>
      <w:rPr>
        <w:rFonts w:hint="default"/>
        <w:lang w:val="en-US" w:eastAsia="zh-CN" w:bidi="ar-SA"/>
      </w:rPr>
    </w:lvl>
    <w:lvl w:ilvl="5">
      <w:start w:val="0"/>
      <w:numFmt w:val="bullet"/>
      <w:lvlText w:val="•"/>
      <w:lvlJc w:val="left"/>
      <w:pPr>
        <w:ind w:left="2947" w:hanging="263"/>
      </w:pPr>
      <w:rPr>
        <w:rFonts w:hint="default"/>
        <w:lang w:val="en-US" w:eastAsia="zh-CN" w:bidi="ar-SA"/>
      </w:rPr>
    </w:lvl>
    <w:lvl w:ilvl="6">
      <w:start w:val="0"/>
      <w:numFmt w:val="bullet"/>
      <w:lvlText w:val="•"/>
      <w:lvlJc w:val="left"/>
      <w:pPr>
        <w:ind w:left="3460" w:hanging="263"/>
      </w:pPr>
      <w:rPr>
        <w:rFonts w:hint="default"/>
        <w:lang w:val="en-US" w:eastAsia="zh-CN" w:bidi="ar-SA"/>
      </w:rPr>
    </w:lvl>
    <w:lvl w:ilvl="7">
      <w:start w:val="0"/>
      <w:numFmt w:val="bullet"/>
      <w:lvlText w:val="•"/>
      <w:lvlJc w:val="left"/>
      <w:pPr>
        <w:ind w:left="3973" w:hanging="263"/>
      </w:pPr>
      <w:rPr>
        <w:rFonts w:hint="default"/>
        <w:lang w:val="en-US" w:eastAsia="zh-CN" w:bidi="ar-SA"/>
      </w:rPr>
    </w:lvl>
    <w:lvl w:ilvl="8">
      <w:start w:val="0"/>
      <w:numFmt w:val="bullet"/>
      <w:lvlText w:val="•"/>
      <w:lvlJc w:val="left"/>
      <w:pPr>
        <w:ind w:left="4487" w:hanging="263"/>
      </w:pPr>
      <w:rPr>
        <w:rFonts w:hint="default"/>
        <w:lang w:val="en-US" w:eastAsia="zh-CN" w:bidi="ar-SA"/>
      </w:rPr>
    </w:lvl>
  </w:abstractNum>
  <w:abstractNum w:abstractNumId="31">
    <w:nsid w:val="7AA48DE2"/>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1" w:hanging="264"/>
      </w:pPr>
      <w:rPr>
        <w:rFonts w:hint="default"/>
        <w:lang w:val="en-US" w:eastAsia="zh-CN" w:bidi="ar-SA"/>
      </w:rPr>
    </w:lvl>
  </w:abstractNum>
  <w:abstractNum w:abstractNumId="32">
    <w:nsid w:val="7C6C979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0"/>
  </w:num>
  <w:num w:numId="2">
    <w:abstractNumId w:val="24"/>
  </w:num>
  <w:num w:numId="3">
    <w:abstractNumId w:val="29"/>
  </w:num>
  <w:num w:numId="4">
    <w:abstractNumId w:val="15"/>
  </w:num>
  <w:num w:numId="5">
    <w:abstractNumId w:val="4"/>
  </w:num>
  <w:num w:numId="6">
    <w:abstractNumId w:val="2"/>
  </w:num>
  <w:num w:numId="7">
    <w:abstractNumId w:val="9"/>
  </w:num>
  <w:num w:numId="8">
    <w:abstractNumId w:val="30"/>
  </w:num>
  <w:num w:numId="9">
    <w:abstractNumId w:val="17"/>
  </w:num>
  <w:num w:numId="10">
    <w:abstractNumId w:val="31"/>
  </w:num>
  <w:num w:numId="11">
    <w:abstractNumId w:val="26"/>
  </w:num>
  <w:num w:numId="12">
    <w:abstractNumId w:val="22"/>
  </w:num>
  <w:num w:numId="13">
    <w:abstractNumId w:val="6"/>
  </w:num>
  <w:num w:numId="14">
    <w:abstractNumId w:val="27"/>
  </w:num>
  <w:num w:numId="15">
    <w:abstractNumId w:val="7"/>
  </w:num>
  <w:num w:numId="16">
    <w:abstractNumId w:val="14"/>
  </w:num>
  <w:num w:numId="17">
    <w:abstractNumId w:val="1"/>
  </w:num>
  <w:num w:numId="18">
    <w:abstractNumId w:val="11"/>
  </w:num>
  <w:num w:numId="19">
    <w:abstractNumId w:val="21"/>
  </w:num>
  <w:num w:numId="20">
    <w:abstractNumId w:val="13"/>
  </w:num>
  <w:num w:numId="21">
    <w:abstractNumId w:val="18"/>
  </w:num>
  <w:num w:numId="22">
    <w:abstractNumId w:val="32"/>
  </w:num>
  <w:num w:numId="23">
    <w:abstractNumId w:val="19"/>
  </w:num>
  <w:num w:numId="24">
    <w:abstractNumId w:val="8"/>
  </w:num>
  <w:num w:numId="25">
    <w:abstractNumId w:val="10"/>
  </w:num>
  <w:num w:numId="26">
    <w:abstractNumId w:val="12"/>
  </w:num>
  <w:num w:numId="27">
    <w:abstractNumId w:val="3"/>
  </w:num>
  <w:num w:numId="28">
    <w:abstractNumId w:val="16"/>
  </w:num>
  <w:num w:numId="29">
    <w:abstractNumId w:val="25"/>
  </w:num>
  <w:num w:numId="30">
    <w:abstractNumId w:val="20"/>
  </w:num>
  <w:num w:numId="31">
    <w:abstractNumId w:val="28"/>
  </w:num>
  <w:num w:numId="32">
    <w:abstractNumId w:val="23"/>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8"/>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922" w:right="232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jc w:val="both"/>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hyperlink" Target="https://d.book118.com/418061055125006045" TargetMode="External" /><Relationship Id="rId15" Type="http://schemas.openxmlformats.org/officeDocument/2006/relationships/footer" Target="footer10.xml"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2024-03-05T04:31:16Z</dcterms:created>
  <dcterms:modified xsi:type="dcterms:W3CDTF">2024-03-05T04:31:16Z</dcterms:modified>
</cp:coreProperties>
</file>